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4FF6F" w14:textId="06DD31C7" w:rsidR="0025648E" w:rsidRDefault="000B246F">
      <w:pPr>
        <w:rPr>
          <w:lang w:val="en-US"/>
        </w:rPr>
      </w:pPr>
      <w:proofErr w:type="spellStart"/>
      <w:r>
        <w:rPr>
          <w:lang w:val="en-US"/>
        </w:rPr>
        <w:t>TurboQuant</w:t>
      </w:r>
      <w:proofErr w:type="spellEnd"/>
      <w:r>
        <w:rPr>
          <w:lang w:val="en-US"/>
        </w:rPr>
        <w:t>:</w:t>
      </w:r>
    </w:p>
    <w:p w14:paraId="391822CD" w14:textId="63A111DF" w:rsidR="00451D69" w:rsidRDefault="004B45FB">
      <w:pPr>
        <w:rPr>
          <w:lang w:val="en-US"/>
        </w:rPr>
      </w:pPr>
      <w:r>
        <w:rPr>
          <w:lang w:val="en-US"/>
        </w:rPr>
        <w:t>The rapid deployment of Large Language Models (LLMs) is currently constrained by a massive VRAM requirement, specifically when processing long context inputs. Traditional quantization</w:t>
      </w:r>
      <w:r w:rsidR="00451D69">
        <w:rPr>
          <w:lang w:val="en-US"/>
        </w:rPr>
        <w:t xml:space="preserve"> such as AWQ and GPTQ</w:t>
      </w:r>
      <w:r>
        <w:rPr>
          <w:lang w:val="en-US"/>
        </w:rPr>
        <w:t xml:space="preserve"> has successfully reduced model weights, but it </w:t>
      </w:r>
      <w:r w:rsidR="00451D69">
        <w:rPr>
          <w:lang w:val="en-US"/>
        </w:rPr>
        <w:t>fails</w:t>
      </w:r>
      <w:r>
        <w:rPr>
          <w:lang w:val="en-US"/>
        </w:rPr>
        <w:t xml:space="preserve"> to address the enormous growth of the KV cache in long context scenarios</w:t>
      </w:r>
      <w:r w:rsidR="00451D69">
        <w:rPr>
          <w:lang w:val="en-US"/>
        </w:rPr>
        <w:t>, particularly as context windows scale from 16K to 128K tokens, the memory allocated to KV cache leads to out of memory errors.</w:t>
      </w:r>
      <w:r w:rsidR="00557ED3">
        <w:rPr>
          <w:lang w:val="en-US"/>
        </w:rPr>
        <w:t xml:space="preserve"> Traditional quantization methods focus on model’s size (weight), but the KV cache remains uncompressed during inference.  Turbo quantization addresses the limitation of KV cache bottleneck by compressing </w:t>
      </w:r>
      <w:r w:rsidR="00024490">
        <w:rPr>
          <w:lang w:val="en-US"/>
        </w:rPr>
        <w:t xml:space="preserve">the </w:t>
      </w:r>
      <w:r w:rsidR="00557ED3">
        <w:rPr>
          <w:lang w:val="en-US"/>
        </w:rPr>
        <w:t>memory during inference with zero accuracy loss.</w:t>
      </w:r>
    </w:p>
    <w:p w14:paraId="6B7E332D" w14:textId="77777777" w:rsidR="00557ED3" w:rsidRDefault="00557ED3">
      <w:pPr>
        <w:rPr>
          <w:lang w:val="en-US"/>
        </w:rPr>
      </w:pPr>
    </w:p>
    <w:p w14:paraId="6483FD5F" w14:textId="73E258F5" w:rsidR="00557ED3" w:rsidRDefault="00EE598B">
      <w:pPr>
        <w:rPr>
          <w:lang w:val="en-US"/>
        </w:rPr>
      </w:pPr>
      <w:r>
        <w:rPr>
          <w:lang w:val="en-US"/>
        </w:rPr>
        <w:t>Core:</w:t>
      </w:r>
      <w:r w:rsidR="00557ED3">
        <w:rPr>
          <w:lang w:val="en-US"/>
        </w:rPr>
        <w:t xml:space="preserve"> </w:t>
      </w:r>
    </w:p>
    <w:p w14:paraId="19799E8F" w14:textId="14B50272" w:rsidR="00EE598B" w:rsidRDefault="00EE598B">
      <w:pPr>
        <w:rPr>
          <w:lang w:val="en-US"/>
        </w:rPr>
      </w:pPr>
      <w:proofErr w:type="spellStart"/>
      <w:r>
        <w:rPr>
          <w:lang w:val="en-US"/>
        </w:rPr>
        <w:t>TurboQuant</w:t>
      </w:r>
      <w:proofErr w:type="spellEnd"/>
      <w:r>
        <w:rPr>
          <w:lang w:val="en-US"/>
        </w:rPr>
        <w:t xml:space="preserve"> accomplished this via two key steps:</w:t>
      </w:r>
    </w:p>
    <w:p w14:paraId="3013D073" w14:textId="03FEA4F8" w:rsidR="00024490" w:rsidRPr="003135FD" w:rsidRDefault="00024490" w:rsidP="003135FD">
      <w:pPr>
        <w:pStyle w:val="ListParagraph"/>
        <w:numPr>
          <w:ilvl w:val="0"/>
          <w:numId w:val="1"/>
        </w:numPr>
        <w:rPr>
          <w:lang w:val="en-US"/>
        </w:rPr>
      </w:pPr>
      <w:proofErr w:type="spellStart"/>
      <w:r w:rsidRPr="003135FD">
        <w:rPr>
          <w:lang w:val="en-US"/>
        </w:rPr>
        <w:t>PolarQuant</w:t>
      </w:r>
      <w:proofErr w:type="spellEnd"/>
      <w:r w:rsidR="003135FD" w:rsidRPr="003135FD">
        <w:rPr>
          <w:lang w:val="en-US"/>
        </w:rPr>
        <w:t>:</w:t>
      </w:r>
      <w:r w:rsidRPr="003135FD">
        <w:rPr>
          <w:lang w:val="en-US"/>
        </w:rPr>
        <w:t xml:space="preserve"> </w:t>
      </w:r>
      <w:r w:rsidR="003135FD" w:rsidRPr="003135FD">
        <w:rPr>
          <w:lang w:val="en-US"/>
        </w:rPr>
        <w:t xml:space="preserve">it </w:t>
      </w:r>
      <w:r w:rsidRPr="003135FD">
        <w:rPr>
          <w:lang w:val="en-US"/>
        </w:rPr>
        <w:t xml:space="preserve">tackles the memory overhead of traditional quantization by representing vectors in polar coordinates instead of conventional Cartesian coordinates. Rather than encoding each dimension independently, it separates the vector into its magnitude (radius) and direction (angle). Since the angular distribution follows a predictable pattern, </w:t>
      </w:r>
      <w:proofErr w:type="spellStart"/>
      <w:r w:rsidRPr="003135FD">
        <w:rPr>
          <w:lang w:val="en-US"/>
        </w:rPr>
        <w:t>PolarQuant</w:t>
      </w:r>
      <w:proofErr w:type="spellEnd"/>
      <w:r w:rsidRPr="003135FD">
        <w:rPr>
          <w:lang w:val="en-US"/>
        </w:rPr>
        <w:t xml:space="preserve"> avoids the costly normalization required by standard methods and performs quantization within a fixed coordinate space. As a result, it reduces both computational complexity and the additional memory overhead associated with conventional quantization techniques.</w:t>
      </w:r>
    </w:p>
    <w:p w14:paraId="13C9DF01" w14:textId="38B4DAAB" w:rsidR="0045619F" w:rsidRPr="0045619F" w:rsidRDefault="0045619F" w:rsidP="0045619F">
      <w:pPr>
        <w:pStyle w:val="ListParagraph"/>
        <w:numPr>
          <w:ilvl w:val="0"/>
          <w:numId w:val="1"/>
        </w:numPr>
        <w:rPr>
          <w:lang w:val="en-US"/>
        </w:rPr>
      </w:pPr>
      <w:r>
        <w:rPr>
          <w:lang w:val="en-US"/>
        </w:rPr>
        <w:t>QJL (Error checker</w:t>
      </w:r>
      <w:r w:rsidR="00024490">
        <w:rPr>
          <w:lang w:val="en-US"/>
        </w:rPr>
        <w:t>): after</w:t>
      </w:r>
      <w:r>
        <w:rPr>
          <w:lang w:val="en-US"/>
        </w:rPr>
        <w:t xml:space="preserve"> compression in stage </w:t>
      </w:r>
      <w:r w:rsidR="00024490">
        <w:rPr>
          <w:lang w:val="en-US"/>
        </w:rPr>
        <w:t>one,</w:t>
      </w:r>
      <w:r>
        <w:rPr>
          <w:lang w:val="en-US"/>
        </w:rPr>
        <w:t xml:space="preserve"> tiny mathematical errors remain. In traditional quantization methods, these errors lead </w:t>
      </w:r>
      <w:r w:rsidR="00024490">
        <w:rPr>
          <w:lang w:val="en-US"/>
        </w:rPr>
        <w:t>models</w:t>
      </w:r>
      <w:r>
        <w:rPr>
          <w:lang w:val="en-US"/>
        </w:rPr>
        <w:t xml:space="preserve"> to hallucinating or losing accuracy. </w:t>
      </w:r>
      <w:proofErr w:type="spellStart"/>
      <w:r>
        <w:rPr>
          <w:lang w:val="en-US"/>
        </w:rPr>
        <w:t>Turboquant</w:t>
      </w:r>
      <w:proofErr w:type="spellEnd"/>
      <w:r>
        <w:rPr>
          <w:lang w:val="en-US"/>
        </w:rPr>
        <w:t xml:space="preserve"> prevent this using </w:t>
      </w:r>
      <w:r w:rsidRPr="0045619F">
        <w:rPr>
          <w:lang w:val="en-US"/>
        </w:rPr>
        <w:t>Quantized</w:t>
      </w:r>
      <w:r>
        <w:rPr>
          <w:lang w:val="en-US"/>
        </w:rPr>
        <w:t xml:space="preserve"> Johnson </w:t>
      </w:r>
      <w:proofErr w:type="spellStart"/>
      <w:r w:rsidR="00024490">
        <w:rPr>
          <w:lang w:val="en-US"/>
        </w:rPr>
        <w:t>Linstrauss</w:t>
      </w:r>
      <w:proofErr w:type="spellEnd"/>
      <w:r w:rsidR="00024490">
        <w:rPr>
          <w:lang w:val="en-US"/>
        </w:rPr>
        <w:t xml:space="preserve"> </w:t>
      </w:r>
      <w:r w:rsidR="00024490">
        <w:rPr>
          <w:rFonts w:hint="cs"/>
          <w:lang w:val="en-US"/>
        </w:rPr>
        <w:t>which</w:t>
      </w:r>
      <w:r w:rsidR="00024490">
        <w:rPr>
          <w:lang w:val="en-US"/>
        </w:rPr>
        <w:t xml:space="preserve"> </w:t>
      </w:r>
      <w:r w:rsidR="00024490" w:rsidRPr="00024490">
        <w:rPr>
          <w:lang w:val="en-US"/>
        </w:rPr>
        <w:t xml:space="preserve">applies a 1-bit quantizer to the residual error (the difference between the original and quantized vectors). This residual correction produces an unbiased estimator of the inner product, which is critical for preserving attention computations in large language models. </w:t>
      </w:r>
    </w:p>
    <w:p w14:paraId="4CD29F6A" w14:textId="65E9053E" w:rsidR="00557ED3" w:rsidRDefault="00557ED3">
      <w:pPr>
        <w:rPr>
          <w:lang w:val="en-US"/>
        </w:rPr>
      </w:pPr>
    </w:p>
    <w:p w14:paraId="1218EE0A" w14:textId="77777777" w:rsidR="00557ED3" w:rsidRDefault="00557ED3">
      <w:pPr>
        <w:rPr>
          <w:lang w:val="en-US"/>
        </w:rPr>
      </w:pPr>
    </w:p>
    <w:p w14:paraId="076CF5AD" w14:textId="66C89C11" w:rsidR="000B246F" w:rsidRPr="000B246F" w:rsidRDefault="004B45FB">
      <w:pPr>
        <w:rPr>
          <w:lang w:val="en-US"/>
        </w:rPr>
      </w:pPr>
      <w:r>
        <w:rPr>
          <w:lang w:val="en-US"/>
        </w:rPr>
        <w:t xml:space="preserve"> </w:t>
      </w:r>
    </w:p>
    <w:sectPr w:rsidR="000B246F" w:rsidRPr="000B24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B32D2"/>
    <w:multiLevelType w:val="hybridMultilevel"/>
    <w:tmpl w:val="EC0ACFF8"/>
    <w:lvl w:ilvl="0" w:tplc="6560B07A">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587347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46F"/>
    <w:rsid w:val="00024490"/>
    <w:rsid w:val="000B246F"/>
    <w:rsid w:val="0025648E"/>
    <w:rsid w:val="003135FD"/>
    <w:rsid w:val="00451D69"/>
    <w:rsid w:val="0045619F"/>
    <w:rsid w:val="004B45FB"/>
    <w:rsid w:val="00557ED3"/>
    <w:rsid w:val="007B337F"/>
    <w:rsid w:val="009513F1"/>
    <w:rsid w:val="00E10DB6"/>
    <w:rsid w:val="00EE598B"/>
    <w:rsid w:val="00F36BFA"/>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49FE6"/>
  <w15:chartTrackingRefBased/>
  <w15:docId w15:val="{D1A13E6E-7A5C-4E02-8BD4-FC32E6C17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2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24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24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24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24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4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4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4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4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24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24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24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24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2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46F"/>
    <w:rPr>
      <w:rFonts w:eastAsiaTheme="majorEastAsia" w:cstheme="majorBidi"/>
      <w:color w:val="272727" w:themeColor="text1" w:themeTint="D8"/>
    </w:rPr>
  </w:style>
  <w:style w:type="paragraph" w:styleId="Title">
    <w:name w:val="Title"/>
    <w:basedOn w:val="Normal"/>
    <w:next w:val="Normal"/>
    <w:link w:val="TitleChar"/>
    <w:uiPriority w:val="10"/>
    <w:qFormat/>
    <w:rsid w:val="000B2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46F"/>
    <w:pPr>
      <w:spacing w:before="160"/>
      <w:jc w:val="center"/>
    </w:pPr>
    <w:rPr>
      <w:i/>
      <w:iCs/>
      <w:color w:val="404040" w:themeColor="text1" w:themeTint="BF"/>
    </w:rPr>
  </w:style>
  <w:style w:type="character" w:customStyle="1" w:styleId="QuoteChar">
    <w:name w:val="Quote Char"/>
    <w:basedOn w:val="DefaultParagraphFont"/>
    <w:link w:val="Quote"/>
    <w:uiPriority w:val="29"/>
    <w:rsid w:val="000B246F"/>
    <w:rPr>
      <w:i/>
      <w:iCs/>
      <w:color w:val="404040" w:themeColor="text1" w:themeTint="BF"/>
    </w:rPr>
  </w:style>
  <w:style w:type="paragraph" w:styleId="ListParagraph">
    <w:name w:val="List Paragraph"/>
    <w:basedOn w:val="Normal"/>
    <w:uiPriority w:val="34"/>
    <w:qFormat/>
    <w:rsid w:val="000B246F"/>
    <w:pPr>
      <w:ind w:left="720"/>
      <w:contextualSpacing/>
    </w:pPr>
  </w:style>
  <w:style w:type="character" w:styleId="IntenseEmphasis">
    <w:name w:val="Intense Emphasis"/>
    <w:basedOn w:val="DefaultParagraphFont"/>
    <w:uiPriority w:val="21"/>
    <w:qFormat/>
    <w:rsid w:val="000B246F"/>
    <w:rPr>
      <w:i/>
      <w:iCs/>
      <w:color w:val="0F4761" w:themeColor="accent1" w:themeShade="BF"/>
    </w:rPr>
  </w:style>
  <w:style w:type="paragraph" w:styleId="IntenseQuote">
    <w:name w:val="Intense Quote"/>
    <w:basedOn w:val="Normal"/>
    <w:next w:val="Normal"/>
    <w:link w:val="IntenseQuoteChar"/>
    <w:uiPriority w:val="30"/>
    <w:qFormat/>
    <w:rsid w:val="000B2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46F"/>
    <w:rPr>
      <w:i/>
      <w:iCs/>
      <w:color w:val="0F4761" w:themeColor="accent1" w:themeShade="BF"/>
    </w:rPr>
  </w:style>
  <w:style w:type="character" w:styleId="IntenseReference">
    <w:name w:val="Intense Reference"/>
    <w:basedOn w:val="DefaultParagraphFont"/>
    <w:uiPriority w:val="32"/>
    <w:qFormat/>
    <w:rsid w:val="000B24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1344</TotalTime>
  <Pages>1</Pages>
  <Words>288</Words>
  <Characters>1645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Ababneh, Ayham</dc:creator>
  <cp:keywords/>
  <dc:description/>
  <cp:lastModifiedBy>Ababneh, Ayham</cp:lastModifiedBy>
  <cp:revision>2</cp:revision>
  <dcterms:created xsi:type="dcterms:W3CDTF">2026-06-26T14:58:00Z</dcterms:created>
  <dcterms:modified xsi:type="dcterms:W3CDTF">2026-06-27T13:22:00Z</dcterms:modified>
</cp:coreProperties>
</file>