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64AA2" w14:textId="77777777" w:rsidR="00C948F3" w:rsidRDefault="00C948F3" w:rsidP="00A36729">
      <w:pPr>
        <w:jc w:val="center"/>
        <w:rPr>
          <w:rFonts w:ascii="Arial" w:hAnsi="Arial" w:cs="Arial"/>
          <w:sz w:val="80"/>
          <w:szCs w:val="80"/>
        </w:rPr>
      </w:pPr>
    </w:p>
    <w:p w14:paraId="65D976FD" w14:textId="468A7C7B" w:rsidR="005A36A0" w:rsidRPr="00A36729" w:rsidRDefault="00A36729" w:rsidP="00A36729">
      <w:pPr>
        <w:jc w:val="center"/>
        <w:rPr>
          <w:rFonts w:ascii="Arial" w:hAnsi="Arial" w:cs="Arial"/>
          <w:sz w:val="80"/>
          <w:szCs w:val="80"/>
        </w:rPr>
      </w:pPr>
      <w:r w:rsidRPr="00A36729">
        <w:rPr>
          <w:rFonts w:ascii="Arial" w:hAnsi="Arial" w:cs="Arial"/>
          <w:sz w:val="80"/>
          <w:szCs w:val="80"/>
        </w:rPr>
        <w:t>La Caja de Novedades</w:t>
      </w:r>
    </w:p>
    <w:p w14:paraId="0E51D287" w14:textId="49350360" w:rsidR="00A36729" w:rsidRPr="00A36729" w:rsidRDefault="00A36729" w:rsidP="00A36729">
      <w:pPr>
        <w:jc w:val="center"/>
        <w:rPr>
          <w:rFonts w:ascii="Arial" w:hAnsi="Arial" w:cs="Arial"/>
          <w:sz w:val="44"/>
          <w:szCs w:val="44"/>
        </w:rPr>
      </w:pPr>
      <w:proofErr w:type="spellStart"/>
      <w:r w:rsidRPr="00A36729">
        <w:rPr>
          <w:rFonts w:ascii="Arial" w:hAnsi="Arial" w:cs="Arial"/>
          <w:sz w:val="44"/>
          <w:szCs w:val="44"/>
        </w:rPr>
        <w:t>Conocé</w:t>
      </w:r>
      <w:proofErr w:type="spellEnd"/>
      <w:r w:rsidRPr="00A36729">
        <w:rPr>
          <w:rFonts w:ascii="Arial" w:hAnsi="Arial" w:cs="Arial"/>
          <w:sz w:val="44"/>
          <w:szCs w:val="44"/>
        </w:rPr>
        <w:t xml:space="preserve"> nuestras últimas noticias</w:t>
      </w:r>
    </w:p>
    <w:p w14:paraId="01AD45E6" w14:textId="77777777" w:rsidR="00A36729" w:rsidRDefault="00A36729" w:rsidP="00A36729">
      <w:pPr>
        <w:jc w:val="center"/>
        <w:rPr>
          <w:rFonts w:ascii="Arial" w:hAnsi="Arial" w:cs="Arial"/>
          <w:sz w:val="32"/>
          <w:szCs w:val="32"/>
        </w:rPr>
      </w:pPr>
    </w:p>
    <w:p w14:paraId="11CF55D1" w14:textId="6F5F3F40" w:rsidR="00A36729" w:rsidRDefault="00A36729" w:rsidP="00A36729">
      <w:pPr>
        <w:jc w:val="center"/>
        <w:rPr>
          <w:rFonts w:ascii="Arial" w:hAnsi="Arial" w:cs="Arial"/>
          <w:sz w:val="32"/>
          <w:szCs w:val="32"/>
        </w:rPr>
      </w:pPr>
      <w:r w:rsidRPr="00A36729">
        <w:rPr>
          <w:rFonts w:ascii="Arial" w:hAnsi="Arial" w:cs="Arial"/>
          <w:sz w:val="32"/>
          <w:szCs w:val="32"/>
        </w:rPr>
        <w:t xml:space="preserve">Edición #1 – </w:t>
      </w:r>
      <w:proofErr w:type="gramStart"/>
      <w:r w:rsidRPr="00A36729">
        <w:rPr>
          <w:rFonts w:ascii="Arial" w:hAnsi="Arial" w:cs="Arial"/>
          <w:sz w:val="32"/>
          <w:szCs w:val="32"/>
        </w:rPr>
        <w:t>Noviembre</w:t>
      </w:r>
      <w:proofErr w:type="gramEnd"/>
      <w:r w:rsidRPr="00A36729">
        <w:rPr>
          <w:rFonts w:ascii="Arial" w:hAnsi="Arial" w:cs="Arial"/>
          <w:sz w:val="32"/>
          <w:szCs w:val="32"/>
        </w:rPr>
        <w:t xml:space="preserve"> 2025</w:t>
      </w:r>
    </w:p>
    <w:p w14:paraId="340A6B05" w14:textId="0EB87776" w:rsidR="00A36729" w:rsidRDefault="00A36729" w:rsidP="00A36729">
      <w:pPr>
        <w:jc w:val="center"/>
        <w:rPr>
          <w:rFonts w:ascii="Arial" w:hAnsi="Arial" w:cs="Arial"/>
          <w:sz w:val="32"/>
          <w:szCs w:val="32"/>
        </w:rPr>
      </w:pPr>
    </w:p>
    <w:p w14:paraId="55CB98C5" w14:textId="7EB0B287" w:rsidR="00A36729" w:rsidRDefault="00A36729" w:rsidP="00A36729">
      <w:pPr>
        <w:jc w:val="center"/>
        <w:rPr>
          <w:rFonts w:ascii="Arial" w:hAnsi="Arial" w:cs="Arial"/>
          <w:sz w:val="32"/>
          <w:szCs w:val="32"/>
        </w:rPr>
      </w:pPr>
    </w:p>
    <w:p w14:paraId="16A50D32" w14:textId="6973401A" w:rsidR="00A36729" w:rsidRPr="00B34AC6" w:rsidRDefault="00B34AC6" w:rsidP="00A36729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T: </w:t>
      </w:r>
      <w:r w:rsidR="00A36729" w:rsidRPr="00B34AC6">
        <w:rPr>
          <w:rFonts w:ascii="Arial" w:hAnsi="Arial" w:cs="Arial"/>
          <w:sz w:val="20"/>
          <w:szCs w:val="20"/>
          <w:lang w:val="es-MX"/>
        </w:rPr>
        <w:t>¿Sabías que renovamos nuestro seguro de hogar?</w:t>
      </w:r>
    </w:p>
    <w:p w14:paraId="5E013AB3" w14:textId="77777777" w:rsidR="00A36729" w:rsidRPr="00B34AC6" w:rsidRDefault="00A36729" w:rsidP="00A36729">
      <w:pPr>
        <w:rPr>
          <w:rFonts w:ascii="Arial" w:hAnsi="Arial" w:cs="Arial"/>
          <w:sz w:val="20"/>
          <w:szCs w:val="20"/>
          <w:lang w:val="es-MX"/>
        </w:rPr>
      </w:pPr>
    </w:p>
    <w:p w14:paraId="48A682FF" w14:textId="77777777" w:rsidR="00A36729" w:rsidRPr="00B34AC6" w:rsidRDefault="00A36729" w:rsidP="00A36729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t>Ahora la vigencia es cuatrimestral, con ajuste automático.</w:t>
      </w:r>
      <w:r w:rsidRPr="00B34AC6">
        <w:rPr>
          <w:rFonts w:ascii="Arial" w:hAnsi="Arial" w:cs="Arial"/>
          <w:sz w:val="20"/>
          <w:szCs w:val="20"/>
        </w:rPr>
        <w:br/>
        <w:t>Incluye cobertura por alta y baja de tensión y el 15% de la suma asegurada de Incendio se encuentra a primer riesgo absoluto.</w:t>
      </w:r>
      <w:r w:rsidRPr="00B34AC6">
        <w:rPr>
          <w:rFonts w:ascii="Arial" w:hAnsi="Arial" w:cs="Arial"/>
          <w:sz w:val="20"/>
          <w:szCs w:val="20"/>
        </w:rPr>
        <w:br/>
        <w:t>Además, incorporamos cobertura innominada para aparatos electrónicos y de computación.</w:t>
      </w:r>
    </w:p>
    <w:p w14:paraId="54F7F68D" w14:textId="492FC507" w:rsidR="00A36729" w:rsidRPr="00B34AC6" w:rsidRDefault="00A36729" w:rsidP="00A36729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br/>
        <w:t>A las asistencias tradicionales se le suman otras exclusivas como:</w:t>
      </w:r>
    </w:p>
    <w:p w14:paraId="47BA72B0" w14:textId="19ACBB5B" w:rsidR="00A36729" w:rsidRPr="00B34AC6" w:rsidRDefault="00A36729" w:rsidP="00A36729">
      <w:pPr>
        <w:rPr>
          <w:rFonts w:ascii="Arial" w:hAnsi="Arial" w:cs="Arial"/>
          <w:b/>
          <w:bCs/>
          <w:sz w:val="20"/>
          <w:szCs w:val="20"/>
        </w:rPr>
      </w:pPr>
      <w:r w:rsidRPr="00B34AC6">
        <w:rPr>
          <w:rFonts w:ascii="Arial" w:hAnsi="Arial" w:cs="Arial"/>
          <w:b/>
          <w:bCs/>
          <w:sz w:val="20"/>
          <w:szCs w:val="20"/>
        </w:rPr>
        <w:t xml:space="preserve">- </w:t>
      </w:r>
      <w:r w:rsidRPr="00B34AC6">
        <w:rPr>
          <w:rFonts w:ascii="Arial" w:hAnsi="Arial" w:cs="Arial"/>
          <w:b/>
          <w:bCs/>
          <w:sz w:val="20"/>
          <w:szCs w:val="20"/>
        </w:rPr>
        <w:t>Cuidado de mascotas</w:t>
      </w:r>
      <w:r w:rsidRPr="00B34AC6">
        <w:rPr>
          <w:rFonts w:ascii="Arial" w:hAnsi="Arial" w:cs="Arial"/>
          <w:b/>
          <w:bCs/>
          <w:sz w:val="20"/>
          <w:szCs w:val="20"/>
        </w:rPr>
        <w:br/>
      </w:r>
      <w:r w:rsidRPr="00B34AC6">
        <w:rPr>
          <w:rFonts w:ascii="Arial" w:hAnsi="Arial" w:cs="Arial"/>
          <w:b/>
          <w:bCs/>
          <w:sz w:val="20"/>
          <w:szCs w:val="20"/>
        </w:rPr>
        <w:t xml:space="preserve">- </w:t>
      </w:r>
      <w:r w:rsidRPr="00B34AC6">
        <w:rPr>
          <w:rFonts w:ascii="Arial" w:hAnsi="Arial" w:cs="Arial"/>
          <w:b/>
          <w:bCs/>
          <w:sz w:val="20"/>
          <w:szCs w:val="20"/>
        </w:rPr>
        <w:t>Mantenimiento de aires acondicionados</w:t>
      </w:r>
      <w:r w:rsidRPr="00B34AC6">
        <w:rPr>
          <w:rFonts w:ascii="Arial" w:hAnsi="Arial" w:cs="Arial"/>
          <w:b/>
          <w:bCs/>
          <w:sz w:val="20"/>
          <w:szCs w:val="20"/>
        </w:rPr>
        <w:br/>
      </w:r>
      <w:r w:rsidRPr="00B34AC6">
        <w:rPr>
          <w:rFonts w:ascii="Arial" w:hAnsi="Arial" w:cs="Arial"/>
          <w:b/>
          <w:bCs/>
          <w:sz w:val="20"/>
          <w:szCs w:val="20"/>
        </w:rPr>
        <w:t xml:space="preserve">- </w:t>
      </w:r>
      <w:r w:rsidRPr="00B34AC6">
        <w:rPr>
          <w:rFonts w:ascii="Arial" w:hAnsi="Arial" w:cs="Arial"/>
          <w:b/>
          <w:bCs/>
          <w:sz w:val="20"/>
          <w:szCs w:val="20"/>
        </w:rPr>
        <w:t>Limpieza del hogar tras siniestros o eventos especiales</w:t>
      </w:r>
    </w:p>
    <w:p w14:paraId="129C453D" w14:textId="77777777" w:rsidR="00A36729" w:rsidRPr="00B34AC6" w:rsidRDefault="00A36729" w:rsidP="00A36729">
      <w:pPr>
        <w:rPr>
          <w:rFonts w:ascii="Arial" w:hAnsi="Arial" w:cs="Arial"/>
          <w:sz w:val="20"/>
          <w:szCs w:val="20"/>
        </w:rPr>
      </w:pPr>
    </w:p>
    <w:p w14:paraId="56CEA041" w14:textId="77777777" w:rsidR="00A36729" w:rsidRPr="00B34AC6" w:rsidRDefault="00A36729" w:rsidP="00A36729">
      <w:pPr>
        <w:rPr>
          <w:rFonts w:ascii="Arial" w:hAnsi="Arial" w:cs="Arial"/>
          <w:b/>
          <w:bCs/>
          <w:sz w:val="20"/>
          <w:szCs w:val="20"/>
        </w:rPr>
      </w:pPr>
      <w:r w:rsidRPr="00B34AC6">
        <w:rPr>
          <w:rFonts w:ascii="Arial" w:hAnsi="Arial" w:cs="Arial"/>
          <w:b/>
          <w:bCs/>
          <w:sz w:val="20"/>
          <w:szCs w:val="20"/>
        </w:rPr>
        <w:t>Una propuesta completa que combina protección integral y soluciones prácticas para el hogar de tus clientes.</w:t>
      </w:r>
    </w:p>
    <w:p w14:paraId="5BBDD3A3" w14:textId="1018EAF6" w:rsidR="00A36729" w:rsidRPr="00B34AC6" w:rsidRDefault="00A36729" w:rsidP="00A36729">
      <w:pPr>
        <w:rPr>
          <w:rFonts w:ascii="Arial" w:hAnsi="Arial" w:cs="Arial"/>
          <w:sz w:val="20"/>
          <w:szCs w:val="20"/>
        </w:rPr>
      </w:pPr>
    </w:p>
    <w:p w14:paraId="0979F083" w14:textId="77777777" w:rsidR="009D5571" w:rsidRPr="00B34AC6" w:rsidRDefault="009D5571" w:rsidP="009D5571">
      <w:pPr>
        <w:rPr>
          <w:rFonts w:ascii="Arial" w:hAnsi="Arial" w:cs="Arial"/>
          <w:sz w:val="20"/>
          <w:szCs w:val="20"/>
          <w:lang w:val="es-MX"/>
        </w:rPr>
      </w:pPr>
    </w:p>
    <w:p w14:paraId="11AB2E1D" w14:textId="119D5E9A" w:rsidR="009D5571" w:rsidRPr="00B34AC6" w:rsidRDefault="00B34AC6" w:rsidP="009D5571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T: </w:t>
      </w:r>
      <w:r w:rsidR="009D5571" w:rsidRPr="00B34AC6">
        <w:rPr>
          <w:rFonts w:ascii="Arial" w:hAnsi="Arial" w:cs="Arial"/>
          <w:sz w:val="20"/>
          <w:szCs w:val="20"/>
          <w:lang w:val="es-MX"/>
        </w:rPr>
        <w:t xml:space="preserve">Proceso de renovación de pólizas </w:t>
      </w:r>
    </w:p>
    <w:p w14:paraId="61DCC649" w14:textId="77777777" w:rsidR="009D5571" w:rsidRPr="00B34AC6" w:rsidRDefault="009D5571" w:rsidP="009D5571">
      <w:pPr>
        <w:rPr>
          <w:rFonts w:ascii="Arial" w:hAnsi="Arial" w:cs="Arial"/>
          <w:sz w:val="20"/>
          <w:szCs w:val="20"/>
          <w:lang w:val="es-MX"/>
        </w:rPr>
      </w:pPr>
    </w:p>
    <w:p w14:paraId="6F14B6D8" w14:textId="6A737B0E" w:rsidR="009D5571" w:rsidRPr="00B34AC6" w:rsidRDefault="009D5571" w:rsidP="009D5571">
      <w:pPr>
        <w:rPr>
          <w:rFonts w:ascii="Arial" w:hAnsi="Arial" w:cs="Arial"/>
          <w:b/>
          <w:bCs/>
          <w:sz w:val="20"/>
          <w:szCs w:val="20"/>
        </w:rPr>
      </w:pPr>
      <w:r w:rsidRPr="00B34AC6">
        <w:rPr>
          <w:rFonts w:ascii="Arial" w:hAnsi="Arial" w:cs="Arial"/>
          <w:b/>
          <w:bCs/>
          <w:sz w:val="20"/>
          <w:szCs w:val="20"/>
        </w:rPr>
        <w:t>¡La renovación de pólizas ahora es más simple!</w:t>
      </w:r>
    </w:p>
    <w:p w14:paraId="6B44B93A" w14:textId="77777777" w:rsidR="009D5571" w:rsidRPr="00B34AC6" w:rsidRDefault="009D5571" w:rsidP="009D5571">
      <w:pPr>
        <w:rPr>
          <w:rFonts w:ascii="Arial" w:hAnsi="Arial" w:cs="Arial"/>
          <w:sz w:val="20"/>
          <w:szCs w:val="20"/>
        </w:rPr>
      </w:pPr>
    </w:p>
    <w:p w14:paraId="384EE9D6" w14:textId="77777777" w:rsidR="009D5571" w:rsidRPr="00B34AC6" w:rsidRDefault="009D5571" w:rsidP="009D5571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t xml:space="preserve">Antes, la renovación se iniciaba 37 días antes del vencimiento, </w:t>
      </w:r>
      <w:r w:rsidRPr="00B34AC6">
        <w:rPr>
          <w:rFonts w:ascii="Arial" w:hAnsi="Arial" w:cs="Arial"/>
          <w:b/>
          <w:bCs/>
          <w:sz w:val="20"/>
          <w:szCs w:val="20"/>
        </w:rPr>
        <w:t>ahora se inicia 20 días antes</w:t>
      </w:r>
      <w:r w:rsidRPr="00B34AC6">
        <w:rPr>
          <w:rFonts w:ascii="Arial" w:hAnsi="Arial" w:cs="Arial"/>
          <w:sz w:val="20"/>
          <w:szCs w:val="20"/>
        </w:rPr>
        <w:t>, dentro del último mes de vigencia. Así nos adaptamos a la </w:t>
      </w:r>
      <w:r w:rsidRPr="00B34AC6">
        <w:rPr>
          <w:rFonts w:ascii="Arial" w:hAnsi="Arial" w:cs="Arial"/>
          <w:b/>
          <w:bCs/>
          <w:sz w:val="20"/>
          <w:szCs w:val="20"/>
        </w:rPr>
        <w:t>nueva modalidad de vigencia</w:t>
      </w:r>
      <w:r w:rsidRPr="00B34AC6">
        <w:rPr>
          <w:rFonts w:ascii="Arial" w:hAnsi="Arial" w:cs="Arial"/>
          <w:sz w:val="20"/>
          <w:szCs w:val="20"/>
        </w:rPr>
        <w:t> (semestral o trimestral) y te ayudamos a </w:t>
      </w:r>
      <w:r w:rsidRPr="00B34AC6">
        <w:rPr>
          <w:rFonts w:ascii="Arial" w:hAnsi="Arial" w:cs="Arial"/>
          <w:b/>
          <w:bCs/>
          <w:sz w:val="20"/>
          <w:szCs w:val="20"/>
        </w:rPr>
        <w:t>anticipar los pagos</w:t>
      </w:r>
      <w:r w:rsidRPr="00B34AC6">
        <w:rPr>
          <w:rFonts w:ascii="Arial" w:hAnsi="Arial" w:cs="Arial"/>
          <w:sz w:val="20"/>
          <w:szCs w:val="20"/>
        </w:rPr>
        <w:t> de forma más ordenada. También mejoramos el </w:t>
      </w:r>
      <w:r w:rsidRPr="00B34AC6">
        <w:rPr>
          <w:rFonts w:ascii="Arial" w:hAnsi="Arial" w:cs="Arial"/>
          <w:b/>
          <w:bCs/>
          <w:sz w:val="20"/>
          <w:szCs w:val="20"/>
        </w:rPr>
        <w:t>seguimiento y acompañamiento</w:t>
      </w:r>
      <w:r w:rsidRPr="00B34AC6">
        <w:rPr>
          <w:rFonts w:ascii="Arial" w:hAnsi="Arial" w:cs="Arial"/>
          <w:sz w:val="20"/>
          <w:szCs w:val="20"/>
        </w:rPr>
        <w:t xml:space="preserve"> en el proceso. </w:t>
      </w:r>
    </w:p>
    <w:p w14:paraId="720EAFCB" w14:textId="77777777" w:rsidR="009D5571" w:rsidRPr="00B34AC6" w:rsidRDefault="009D5571" w:rsidP="009D5571">
      <w:pPr>
        <w:rPr>
          <w:rFonts w:ascii="Arial" w:hAnsi="Arial" w:cs="Arial"/>
          <w:b/>
          <w:bCs/>
          <w:sz w:val="20"/>
          <w:szCs w:val="20"/>
        </w:rPr>
      </w:pPr>
    </w:p>
    <w:p w14:paraId="08B77209" w14:textId="466D8185" w:rsidR="009D5571" w:rsidRPr="00B34AC6" w:rsidRDefault="009D5571" w:rsidP="009D5571">
      <w:pPr>
        <w:rPr>
          <w:rFonts w:ascii="Arial" w:hAnsi="Arial" w:cs="Arial"/>
          <w:b/>
          <w:bCs/>
          <w:sz w:val="20"/>
          <w:szCs w:val="20"/>
        </w:rPr>
      </w:pPr>
      <w:r w:rsidRPr="00B34AC6">
        <w:rPr>
          <w:rFonts w:ascii="Arial" w:hAnsi="Arial" w:cs="Arial"/>
          <w:b/>
          <w:bCs/>
          <w:sz w:val="20"/>
          <w:szCs w:val="20"/>
        </w:rPr>
        <w:t xml:space="preserve">Nada cambia en tu gestión habitual, sólo </w:t>
      </w:r>
      <w:proofErr w:type="spellStart"/>
      <w:r w:rsidRPr="00B34AC6">
        <w:rPr>
          <w:rFonts w:ascii="Arial" w:hAnsi="Arial" w:cs="Arial"/>
          <w:b/>
          <w:bCs/>
          <w:sz w:val="20"/>
          <w:szCs w:val="20"/>
        </w:rPr>
        <w:t>tené</w:t>
      </w:r>
      <w:proofErr w:type="spellEnd"/>
      <w:r w:rsidRPr="00B34AC6">
        <w:rPr>
          <w:rFonts w:ascii="Arial" w:hAnsi="Arial" w:cs="Arial"/>
          <w:b/>
          <w:bCs/>
          <w:sz w:val="20"/>
          <w:szCs w:val="20"/>
        </w:rPr>
        <w:t xml:space="preserve"> en cuenta que el proceso de renovación será más cercano al vencimiento.</w:t>
      </w:r>
    </w:p>
    <w:p w14:paraId="22A14D07" w14:textId="77777777" w:rsidR="009D5571" w:rsidRPr="00B34AC6" w:rsidRDefault="009D5571" w:rsidP="009D5571">
      <w:pPr>
        <w:rPr>
          <w:rFonts w:ascii="Arial" w:hAnsi="Arial" w:cs="Arial"/>
          <w:sz w:val="20"/>
          <w:szCs w:val="20"/>
        </w:rPr>
      </w:pPr>
    </w:p>
    <w:p w14:paraId="009E769A" w14:textId="77777777" w:rsidR="009D5571" w:rsidRPr="00B34AC6" w:rsidRDefault="009D5571" w:rsidP="009D5571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t xml:space="preserve">Además, este ajuste trae beneficios adicionales. A nivel tarifario, permite que las </w:t>
      </w:r>
      <w:r w:rsidRPr="00B34AC6">
        <w:rPr>
          <w:rFonts w:ascii="Arial" w:hAnsi="Arial" w:cs="Arial"/>
          <w:b/>
          <w:bCs/>
          <w:sz w:val="20"/>
          <w:szCs w:val="20"/>
        </w:rPr>
        <w:t>definiciones de ajuste</w:t>
      </w:r>
      <w:r w:rsidRPr="00B34AC6">
        <w:rPr>
          <w:rFonts w:ascii="Arial" w:hAnsi="Arial" w:cs="Arial"/>
          <w:sz w:val="20"/>
          <w:szCs w:val="20"/>
        </w:rPr>
        <w:t xml:space="preserve"> estén más alineadas con el momento de la </w:t>
      </w:r>
      <w:r w:rsidRPr="00B34AC6">
        <w:rPr>
          <w:rFonts w:ascii="Arial" w:hAnsi="Arial" w:cs="Arial"/>
          <w:b/>
          <w:bCs/>
          <w:sz w:val="20"/>
          <w:szCs w:val="20"/>
        </w:rPr>
        <w:t>renovación</w:t>
      </w:r>
      <w:r w:rsidRPr="00B34AC6">
        <w:rPr>
          <w:rFonts w:ascii="Arial" w:hAnsi="Arial" w:cs="Arial"/>
          <w:sz w:val="20"/>
          <w:szCs w:val="20"/>
        </w:rPr>
        <w:t xml:space="preserve">. También mejora la valorización del riesgo asegurable, lo que contribuye a una gestión más </w:t>
      </w:r>
      <w:r w:rsidRPr="00B34AC6">
        <w:rPr>
          <w:rFonts w:ascii="Arial" w:hAnsi="Arial" w:cs="Arial"/>
          <w:b/>
          <w:bCs/>
          <w:sz w:val="20"/>
          <w:szCs w:val="20"/>
        </w:rPr>
        <w:t>precisa y eficiente.</w:t>
      </w:r>
    </w:p>
    <w:p w14:paraId="26FAA2E1" w14:textId="17AF94EA" w:rsidR="00A36729" w:rsidRPr="00B34AC6" w:rsidRDefault="00A36729" w:rsidP="00A36729">
      <w:pPr>
        <w:rPr>
          <w:rFonts w:ascii="Arial" w:hAnsi="Arial" w:cs="Arial"/>
          <w:sz w:val="20"/>
          <w:szCs w:val="20"/>
        </w:rPr>
      </w:pPr>
    </w:p>
    <w:p w14:paraId="45F08F3A" w14:textId="38B38315" w:rsidR="00C948F3" w:rsidRPr="00B34AC6" w:rsidRDefault="00C948F3" w:rsidP="00A36729">
      <w:pPr>
        <w:rPr>
          <w:rFonts w:ascii="Arial" w:hAnsi="Arial" w:cs="Arial"/>
          <w:sz w:val="20"/>
          <w:szCs w:val="20"/>
        </w:rPr>
      </w:pPr>
    </w:p>
    <w:p w14:paraId="159EEF23" w14:textId="77777777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</w:p>
    <w:p w14:paraId="3C2EF58F" w14:textId="77777777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</w:p>
    <w:p w14:paraId="1588F846" w14:textId="63C8E392" w:rsidR="00C948F3" w:rsidRPr="00B34AC6" w:rsidRDefault="00B34AC6" w:rsidP="00C948F3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T: </w:t>
      </w:r>
      <w:r w:rsidR="00C948F3" w:rsidRPr="00B34AC6">
        <w:rPr>
          <w:rFonts w:ascii="Arial" w:hAnsi="Arial" w:cs="Arial"/>
          <w:sz w:val="20"/>
          <w:szCs w:val="20"/>
          <w:lang w:val="es-MX"/>
        </w:rPr>
        <w:t>MFA</w:t>
      </w:r>
      <w:r w:rsidR="00C948F3" w:rsidRPr="00B34AC6">
        <w:rPr>
          <w:rFonts w:ascii="Arial" w:hAnsi="Arial" w:cs="Arial"/>
          <w:sz w:val="20"/>
          <w:szCs w:val="20"/>
          <w:lang w:val="es-MX"/>
        </w:rPr>
        <w:t>: un espacio digital seguro y confiable</w:t>
      </w:r>
    </w:p>
    <w:p w14:paraId="04A70633" w14:textId="77777777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</w:p>
    <w:p w14:paraId="42A95724" w14:textId="3CF9FB6C" w:rsidR="00C948F3" w:rsidRPr="00B34AC6" w:rsidRDefault="00C948F3" w:rsidP="00C948F3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B34AC6">
        <w:rPr>
          <w:rFonts w:ascii="Arial" w:hAnsi="Arial" w:cs="Arial"/>
          <w:sz w:val="20"/>
          <w:szCs w:val="20"/>
          <w:lang w:val="es-MX"/>
        </w:rPr>
        <w:t xml:space="preserve">Por motivos de seguridad informática, ya se encuentra implementada el </w:t>
      </w:r>
      <w:r w:rsidRPr="00B34AC6">
        <w:rPr>
          <w:rFonts w:ascii="Arial" w:hAnsi="Arial" w:cs="Arial"/>
          <w:b/>
          <w:bCs/>
          <w:sz w:val="20"/>
          <w:szCs w:val="20"/>
          <w:lang w:val="es-MX"/>
        </w:rPr>
        <w:t>doble factor de autenticación (MFA).</w:t>
      </w:r>
    </w:p>
    <w:p w14:paraId="5D2F3E84" w14:textId="77777777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</w:p>
    <w:p w14:paraId="7580E561" w14:textId="787E3773" w:rsidR="00C948F3" w:rsidRPr="00B34AC6" w:rsidRDefault="00C948F3" w:rsidP="00C948F3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B34AC6">
        <w:rPr>
          <w:rFonts w:ascii="Arial" w:hAnsi="Arial" w:cs="Arial"/>
          <w:b/>
          <w:bCs/>
          <w:sz w:val="20"/>
          <w:szCs w:val="20"/>
          <w:lang w:val="es-MX"/>
        </w:rPr>
        <w:t>Para poder acceder a las diferentes aplicaciones dentro del Portal Alianzas</w:t>
      </w:r>
      <w:r w:rsidRPr="00B34AC6">
        <w:rPr>
          <w:rFonts w:ascii="Arial" w:hAnsi="Arial" w:cs="Arial"/>
          <w:sz w:val="20"/>
          <w:szCs w:val="20"/>
          <w:lang w:val="es-MX"/>
        </w:rPr>
        <w:t xml:space="preserve"> (IPolaris, envio de facturación y o envio de listados), tenés que tener </w:t>
      </w:r>
      <w:r w:rsidRPr="00B34AC6">
        <w:rPr>
          <w:rFonts w:ascii="Arial" w:hAnsi="Arial" w:cs="Arial"/>
          <w:b/>
          <w:bCs/>
          <w:sz w:val="20"/>
          <w:szCs w:val="20"/>
          <w:lang w:val="es-MX"/>
        </w:rPr>
        <w:t>instalada en tu celular la app Microsoft Authenticator.</w:t>
      </w:r>
    </w:p>
    <w:p w14:paraId="1D222D64" w14:textId="77777777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</w:p>
    <w:p w14:paraId="6CECAA41" w14:textId="43341D7C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  <w:r w:rsidRPr="00B34AC6">
        <w:rPr>
          <w:rFonts w:ascii="Arial" w:hAnsi="Arial" w:cs="Arial"/>
          <w:b/>
          <w:bCs/>
          <w:sz w:val="20"/>
          <w:szCs w:val="20"/>
          <w:lang w:val="es-MX"/>
        </w:rPr>
        <w:lastRenderedPageBreak/>
        <w:t>El acceso al Portal Alianzas no cambió:</w:t>
      </w:r>
      <w:r w:rsidRPr="00B34AC6">
        <w:rPr>
          <w:rFonts w:ascii="Arial" w:hAnsi="Arial" w:cs="Arial"/>
          <w:sz w:val="20"/>
          <w:szCs w:val="20"/>
          <w:lang w:val="es-MX"/>
        </w:rPr>
        <w:t xml:space="preserve"> seguís utilizando tu usuario y contraseña habitual. La diferencia es que, al ingresar a las aplicaciones, deberás </w:t>
      </w:r>
      <w:r w:rsidRPr="00B34AC6">
        <w:rPr>
          <w:rFonts w:ascii="Arial" w:hAnsi="Arial" w:cs="Arial"/>
          <w:b/>
          <w:bCs/>
          <w:sz w:val="20"/>
          <w:szCs w:val="20"/>
          <w:lang w:val="es-MX"/>
        </w:rPr>
        <w:t>aprobar el acceso a las mismas mediante el token</w:t>
      </w:r>
      <w:r w:rsidRPr="00B34AC6">
        <w:rPr>
          <w:rFonts w:ascii="Arial" w:hAnsi="Arial" w:cs="Arial"/>
          <w:sz w:val="20"/>
          <w:szCs w:val="20"/>
          <w:lang w:val="es-MX"/>
        </w:rPr>
        <w:t xml:space="preserve"> que te muestra la app. </w:t>
      </w:r>
    </w:p>
    <w:p w14:paraId="415BF4D0" w14:textId="77777777" w:rsidR="00C948F3" w:rsidRPr="00B34AC6" w:rsidRDefault="00C948F3" w:rsidP="00C948F3">
      <w:pPr>
        <w:rPr>
          <w:rFonts w:ascii="Arial" w:hAnsi="Arial" w:cs="Arial"/>
          <w:sz w:val="20"/>
          <w:szCs w:val="20"/>
          <w:lang w:val="es-MX"/>
        </w:rPr>
      </w:pPr>
    </w:p>
    <w:p w14:paraId="59B87C64" w14:textId="04DFD770" w:rsidR="00C948F3" w:rsidRPr="00B34AC6" w:rsidRDefault="00812343" w:rsidP="00A36729">
      <w:pPr>
        <w:rPr>
          <w:rFonts w:ascii="Arial" w:hAnsi="Arial" w:cs="Arial"/>
          <w:sz w:val="20"/>
          <w:szCs w:val="20"/>
          <w:lang w:val="es-MX"/>
        </w:rPr>
      </w:pPr>
      <w:r w:rsidRPr="00B34AC6">
        <w:rPr>
          <w:rFonts w:ascii="Arial" w:hAnsi="Arial" w:cs="Arial"/>
          <w:sz w:val="20"/>
          <w:szCs w:val="20"/>
          <w:lang w:val="es-MX"/>
        </w:rPr>
        <w:t>Para más información, revisá el instructivo que te enviamos en la comunicación del 27/10/2025</w:t>
      </w:r>
    </w:p>
    <w:p w14:paraId="1A588C3A" w14:textId="5208564F" w:rsidR="00170161" w:rsidRPr="00B34AC6" w:rsidRDefault="00170161" w:rsidP="00A36729">
      <w:pPr>
        <w:rPr>
          <w:rFonts w:ascii="Arial" w:hAnsi="Arial" w:cs="Arial"/>
          <w:sz w:val="20"/>
          <w:szCs w:val="20"/>
          <w:lang w:val="es-MX"/>
        </w:rPr>
      </w:pPr>
    </w:p>
    <w:p w14:paraId="24E3E8FA" w14:textId="0FBB7D19" w:rsidR="00170161" w:rsidRPr="00B34AC6" w:rsidRDefault="00170161" w:rsidP="00A36729">
      <w:pPr>
        <w:rPr>
          <w:rFonts w:ascii="Arial" w:hAnsi="Arial" w:cs="Arial"/>
          <w:sz w:val="20"/>
          <w:szCs w:val="20"/>
        </w:rPr>
      </w:pPr>
    </w:p>
    <w:p w14:paraId="6B5D3969" w14:textId="46F23B07" w:rsidR="00170161" w:rsidRPr="00B34AC6" w:rsidRDefault="00B34AC6" w:rsidP="00170161">
      <w:pPr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T: </w:t>
      </w:r>
      <w:r w:rsidR="00170161" w:rsidRPr="00B34AC6">
        <w:rPr>
          <w:rFonts w:ascii="Arial" w:hAnsi="Arial" w:cs="Arial"/>
          <w:sz w:val="20"/>
          <w:szCs w:val="20"/>
          <w:lang w:val="es-MX"/>
        </w:rPr>
        <w:t>Nuevo beneficio para flota – Ramo 9</w:t>
      </w:r>
    </w:p>
    <w:p w14:paraId="62617156" w14:textId="77777777" w:rsidR="00170161" w:rsidRPr="00B34AC6" w:rsidRDefault="00170161" w:rsidP="00170161">
      <w:pPr>
        <w:rPr>
          <w:rFonts w:ascii="Arial" w:hAnsi="Arial" w:cs="Arial"/>
          <w:sz w:val="20"/>
          <w:szCs w:val="20"/>
          <w:lang w:val="es-MX"/>
        </w:rPr>
      </w:pPr>
    </w:p>
    <w:p w14:paraId="72705938" w14:textId="4F45DB2A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b/>
          <w:bCs/>
          <w:sz w:val="20"/>
          <w:szCs w:val="20"/>
        </w:rPr>
        <w:t>Las nuevas altas de Flota (Ramo 9)</w:t>
      </w:r>
      <w:r w:rsidRPr="00B34AC6">
        <w:rPr>
          <w:rFonts w:ascii="Arial" w:hAnsi="Arial" w:cs="Arial"/>
          <w:sz w:val="20"/>
          <w:szCs w:val="20"/>
        </w:rPr>
        <w:t> acceden a un </w:t>
      </w:r>
      <w:r w:rsidRPr="00B34AC6">
        <w:rPr>
          <w:rFonts w:ascii="Arial" w:hAnsi="Arial" w:cs="Arial"/>
          <w:b/>
          <w:bCs/>
          <w:sz w:val="20"/>
          <w:szCs w:val="20"/>
        </w:rPr>
        <w:t>10% de descuento en la tarifa</w:t>
      </w:r>
      <w:r w:rsidRPr="00B34AC6">
        <w:rPr>
          <w:rFonts w:ascii="Arial" w:hAnsi="Arial" w:cs="Arial"/>
          <w:sz w:val="20"/>
          <w:szCs w:val="20"/>
        </w:rPr>
        <w:t>, válido </w:t>
      </w:r>
      <w:r w:rsidRPr="00B34AC6">
        <w:rPr>
          <w:rFonts w:ascii="Arial" w:hAnsi="Arial" w:cs="Arial"/>
          <w:b/>
          <w:bCs/>
          <w:sz w:val="20"/>
          <w:szCs w:val="20"/>
        </w:rPr>
        <w:t>durante toda la vigencia de la póliza</w:t>
      </w:r>
      <w:r w:rsidRPr="00B34AC6">
        <w:rPr>
          <w:rFonts w:ascii="Arial" w:hAnsi="Arial" w:cs="Arial"/>
          <w:sz w:val="20"/>
          <w:szCs w:val="20"/>
        </w:rPr>
        <w:t xml:space="preserve">. Se aplica automáticamente si el cliente elige pagar con </w:t>
      </w:r>
      <w:r w:rsidRPr="00B34AC6">
        <w:rPr>
          <w:rFonts w:ascii="Arial" w:hAnsi="Arial" w:cs="Arial"/>
          <w:b/>
          <w:bCs/>
          <w:sz w:val="20"/>
          <w:szCs w:val="20"/>
        </w:rPr>
        <w:t>débito en cuenta o tarjeta de crédito</w:t>
      </w:r>
      <w:r w:rsidRPr="00B34AC6">
        <w:rPr>
          <w:rFonts w:ascii="Arial" w:hAnsi="Arial" w:cs="Arial"/>
          <w:sz w:val="20"/>
          <w:szCs w:val="20"/>
        </w:rPr>
        <w:t xml:space="preserve">. </w:t>
      </w:r>
    </w:p>
    <w:p w14:paraId="45F5BBD0" w14:textId="77777777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</w:p>
    <w:p w14:paraId="5B1B9EB8" w14:textId="486CEDB3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t>Este incentivo busca </w:t>
      </w:r>
      <w:r w:rsidRPr="00B34AC6">
        <w:rPr>
          <w:rFonts w:ascii="Arial" w:hAnsi="Arial" w:cs="Arial"/>
          <w:b/>
          <w:bCs/>
          <w:sz w:val="20"/>
          <w:szCs w:val="20"/>
        </w:rPr>
        <w:t>impulsar la adhesión a medios de pago más eficientes</w:t>
      </w:r>
      <w:r w:rsidRPr="00B34AC6">
        <w:rPr>
          <w:rFonts w:ascii="Arial" w:hAnsi="Arial" w:cs="Arial"/>
          <w:sz w:val="20"/>
          <w:szCs w:val="20"/>
        </w:rPr>
        <w:t>, simplificando la gestión y fortaleciendo la relación con tus clientes.</w:t>
      </w:r>
    </w:p>
    <w:p w14:paraId="15E7BAB4" w14:textId="75F25A96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</w:p>
    <w:p w14:paraId="6D8A2C78" w14:textId="68D8DAB9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</w:p>
    <w:p w14:paraId="04D5CA30" w14:textId="77777777" w:rsidR="00AA36B8" w:rsidRPr="00B34AC6" w:rsidRDefault="00AA36B8" w:rsidP="00170161">
      <w:pPr>
        <w:rPr>
          <w:rFonts w:ascii="Arial" w:hAnsi="Arial" w:cs="Arial"/>
          <w:sz w:val="20"/>
          <w:szCs w:val="20"/>
          <w:lang w:val="es-MX"/>
        </w:rPr>
      </w:pPr>
    </w:p>
    <w:p w14:paraId="119F1A58" w14:textId="712F4933" w:rsidR="00170161" w:rsidRPr="00B34AC6" w:rsidRDefault="00B34AC6" w:rsidP="0017016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T: </w:t>
      </w:r>
      <w:r w:rsidR="00170161" w:rsidRPr="00B34AC6">
        <w:rPr>
          <w:rFonts w:ascii="Arial" w:hAnsi="Arial" w:cs="Arial"/>
          <w:sz w:val="20"/>
          <w:szCs w:val="20"/>
        </w:rPr>
        <w:t>Cupón de pago de pólizas de auto</w:t>
      </w:r>
    </w:p>
    <w:p w14:paraId="160888FB" w14:textId="77777777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</w:p>
    <w:p w14:paraId="1FC24DCE" w14:textId="508B6B17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t>Una mejora en la experiencia: a partir de ahora, cuando imprimas el </w:t>
      </w:r>
      <w:r w:rsidRPr="00B34AC6">
        <w:rPr>
          <w:rFonts w:ascii="Arial" w:hAnsi="Arial" w:cs="Arial"/>
          <w:b/>
          <w:bCs/>
          <w:sz w:val="20"/>
          <w:szCs w:val="20"/>
        </w:rPr>
        <w:t>cupón de una póliza ya pagada</w:t>
      </w:r>
      <w:r w:rsidRPr="00B34AC6">
        <w:rPr>
          <w:rFonts w:ascii="Arial" w:hAnsi="Arial" w:cs="Arial"/>
          <w:sz w:val="20"/>
          <w:szCs w:val="20"/>
        </w:rPr>
        <w:t xml:space="preserve">, en lugar del código de barras, vas a ver la leyenda </w:t>
      </w:r>
      <w:r w:rsidRPr="00B34AC6">
        <w:rPr>
          <w:rFonts w:ascii="Arial" w:hAnsi="Arial" w:cs="Arial"/>
          <w:b/>
          <w:bCs/>
          <w:sz w:val="20"/>
          <w:szCs w:val="20"/>
        </w:rPr>
        <w:t>“El importe del premio de esta póliza se encuentra pago”</w:t>
      </w:r>
      <w:r w:rsidRPr="00B34AC6">
        <w:rPr>
          <w:rFonts w:ascii="Arial" w:hAnsi="Arial" w:cs="Arial"/>
          <w:sz w:val="20"/>
          <w:szCs w:val="20"/>
        </w:rPr>
        <w:t xml:space="preserve">. </w:t>
      </w:r>
    </w:p>
    <w:p w14:paraId="0F982E0C" w14:textId="77777777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</w:p>
    <w:p w14:paraId="7C2F9546" w14:textId="77777777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sz w:val="20"/>
          <w:szCs w:val="20"/>
        </w:rPr>
        <w:t xml:space="preserve">Este cambio permite una comunicación </w:t>
      </w:r>
      <w:r w:rsidRPr="00B34AC6">
        <w:rPr>
          <w:rFonts w:ascii="Arial" w:hAnsi="Arial" w:cs="Arial"/>
          <w:b/>
          <w:bCs/>
          <w:sz w:val="20"/>
          <w:szCs w:val="20"/>
        </w:rPr>
        <w:t>más clara</w:t>
      </w:r>
      <w:r w:rsidRPr="00B34AC6">
        <w:rPr>
          <w:rFonts w:ascii="Arial" w:hAnsi="Arial" w:cs="Arial"/>
          <w:sz w:val="20"/>
          <w:szCs w:val="20"/>
        </w:rPr>
        <w:t xml:space="preserve"> con el asegurado y </w:t>
      </w:r>
      <w:r w:rsidRPr="00B34AC6">
        <w:rPr>
          <w:rFonts w:ascii="Arial" w:hAnsi="Arial" w:cs="Arial"/>
          <w:b/>
          <w:bCs/>
          <w:sz w:val="20"/>
          <w:szCs w:val="20"/>
        </w:rPr>
        <w:t>evita confusiones</w:t>
      </w:r>
      <w:r w:rsidRPr="00B34AC6">
        <w:rPr>
          <w:rFonts w:ascii="Arial" w:hAnsi="Arial" w:cs="Arial"/>
          <w:sz w:val="20"/>
          <w:szCs w:val="20"/>
        </w:rPr>
        <w:t xml:space="preserve"> o intentos de </w:t>
      </w:r>
      <w:r w:rsidRPr="00B34AC6">
        <w:rPr>
          <w:rFonts w:ascii="Arial" w:hAnsi="Arial" w:cs="Arial"/>
          <w:b/>
          <w:bCs/>
          <w:sz w:val="20"/>
          <w:szCs w:val="20"/>
        </w:rPr>
        <w:t>pago duplicados</w:t>
      </w:r>
      <w:r w:rsidRPr="00B34AC6">
        <w:rPr>
          <w:rFonts w:ascii="Arial" w:hAnsi="Arial" w:cs="Arial"/>
          <w:sz w:val="20"/>
          <w:szCs w:val="20"/>
        </w:rPr>
        <w:t>.</w:t>
      </w:r>
    </w:p>
    <w:p w14:paraId="624BD108" w14:textId="29558B10" w:rsidR="00170161" w:rsidRPr="00B34AC6" w:rsidRDefault="00170161" w:rsidP="00170161">
      <w:pPr>
        <w:rPr>
          <w:rFonts w:ascii="Arial" w:hAnsi="Arial" w:cs="Arial"/>
          <w:sz w:val="20"/>
          <w:szCs w:val="20"/>
        </w:rPr>
      </w:pPr>
    </w:p>
    <w:p w14:paraId="51C4C060" w14:textId="0414FB5F" w:rsidR="00F261E9" w:rsidRPr="00B34AC6" w:rsidRDefault="00F261E9" w:rsidP="00170161">
      <w:pPr>
        <w:rPr>
          <w:rFonts w:ascii="Arial" w:hAnsi="Arial" w:cs="Arial"/>
          <w:sz w:val="20"/>
          <w:szCs w:val="20"/>
        </w:rPr>
      </w:pPr>
    </w:p>
    <w:p w14:paraId="6777A186" w14:textId="11E66C87" w:rsidR="00F261E9" w:rsidRPr="00B34AC6" w:rsidRDefault="00B34AC6" w:rsidP="00F261E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MX"/>
        </w:rPr>
        <w:t xml:space="preserve">T: </w:t>
      </w:r>
      <w:r w:rsidR="00F261E9" w:rsidRPr="00B34AC6">
        <w:rPr>
          <w:rFonts w:ascii="Arial" w:hAnsi="Arial" w:cs="Arial"/>
          <w:sz w:val="20"/>
          <w:szCs w:val="20"/>
          <w:lang w:val="es-MX"/>
        </w:rPr>
        <w:t xml:space="preserve">Actualizá </w:t>
      </w:r>
      <w:r w:rsidR="00F261E9" w:rsidRPr="00B34AC6">
        <w:rPr>
          <w:rFonts w:ascii="Arial" w:hAnsi="Arial" w:cs="Arial"/>
          <w:sz w:val="20"/>
          <w:szCs w:val="20"/>
        </w:rPr>
        <w:t>tus datos impositivos</w:t>
      </w:r>
    </w:p>
    <w:p w14:paraId="05DB435C" w14:textId="77777777" w:rsidR="00F261E9" w:rsidRPr="00B34AC6" w:rsidRDefault="00F261E9" w:rsidP="00F261E9">
      <w:pPr>
        <w:rPr>
          <w:rFonts w:ascii="Arial" w:hAnsi="Arial" w:cs="Arial"/>
          <w:sz w:val="20"/>
          <w:szCs w:val="20"/>
        </w:rPr>
      </w:pPr>
    </w:p>
    <w:p w14:paraId="737C7F86" w14:textId="3E930232" w:rsidR="00F261E9" w:rsidRPr="00B34AC6" w:rsidRDefault="00F261E9" w:rsidP="00F261E9">
      <w:pPr>
        <w:rPr>
          <w:rFonts w:ascii="Arial" w:hAnsi="Arial" w:cs="Arial"/>
          <w:sz w:val="20"/>
          <w:szCs w:val="20"/>
        </w:rPr>
      </w:pPr>
      <w:r w:rsidRPr="00B34AC6">
        <w:rPr>
          <w:rFonts w:ascii="Arial" w:hAnsi="Arial" w:cs="Arial"/>
          <w:b/>
          <w:bCs/>
          <w:sz w:val="20"/>
          <w:szCs w:val="20"/>
        </w:rPr>
        <w:t>Mantener actualizados tus datos impositivos es fundamental</w:t>
      </w:r>
      <w:r w:rsidRPr="00B34AC6">
        <w:rPr>
          <w:rFonts w:ascii="Arial" w:hAnsi="Arial" w:cs="Arial"/>
          <w:sz w:val="20"/>
          <w:szCs w:val="20"/>
        </w:rPr>
        <w:t xml:space="preserve"> para agilizar la liquidación y evitar errores. Si todavía no lo hiciste, por favor, </w:t>
      </w:r>
      <w:proofErr w:type="spellStart"/>
      <w:r w:rsidRPr="00B34AC6">
        <w:rPr>
          <w:rFonts w:ascii="Arial" w:hAnsi="Arial" w:cs="Arial"/>
          <w:b/>
          <w:bCs/>
          <w:sz w:val="20"/>
          <w:szCs w:val="20"/>
        </w:rPr>
        <w:t>envianos a</w:t>
      </w:r>
      <w:proofErr w:type="spellEnd"/>
      <w:r w:rsidRPr="00B34AC6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5">
        <w:r w:rsidRPr="00B34AC6">
          <w:rPr>
            <w:rStyle w:val="Hipervnculo"/>
            <w:rFonts w:ascii="Arial" w:hAnsi="Arial" w:cs="Arial"/>
            <w:b/>
            <w:bCs/>
            <w:sz w:val="20"/>
            <w:szCs w:val="20"/>
          </w:rPr>
          <w:t>canalproductores@lacaja.com.ar</w:t>
        </w:r>
      </w:hyperlink>
      <w:r w:rsidRPr="00B34AC6">
        <w:rPr>
          <w:rFonts w:ascii="Arial" w:hAnsi="Arial" w:cs="Arial"/>
          <w:b/>
          <w:bCs/>
          <w:sz w:val="20"/>
          <w:szCs w:val="20"/>
        </w:rPr>
        <w:t xml:space="preserve"> tu CUIT, código de PAS, constancia de inscripción en ARCA, constancia de IIBB, exenciones vigentes</w:t>
      </w:r>
      <w:r w:rsidRPr="00B34AC6">
        <w:rPr>
          <w:rFonts w:ascii="Arial" w:hAnsi="Arial" w:cs="Arial"/>
          <w:sz w:val="20"/>
          <w:szCs w:val="20"/>
        </w:rPr>
        <w:t xml:space="preserve"> (si corresponde) y </w:t>
      </w:r>
      <w:r w:rsidRPr="00B34AC6">
        <w:rPr>
          <w:rFonts w:ascii="Arial" w:hAnsi="Arial" w:cs="Arial"/>
          <w:b/>
          <w:bCs/>
          <w:sz w:val="20"/>
          <w:szCs w:val="20"/>
        </w:rPr>
        <w:t>credencial de OSSEG o resolución de excepción al 2%</w:t>
      </w:r>
      <w:r w:rsidRPr="00B34AC6">
        <w:rPr>
          <w:rFonts w:ascii="Arial" w:hAnsi="Arial" w:cs="Arial"/>
          <w:sz w:val="20"/>
          <w:szCs w:val="20"/>
        </w:rPr>
        <w:t xml:space="preserve">. </w:t>
      </w:r>
    </w:p>
    <w:p w14:paraId="28C81633" w14:textId="77777777" w:rsidR="00F261E9" w:rsidRPr="00B34AC6" w:rsidRDefault="00F261E9" w:rsidP="00F261E9">
      <w:pPr>
        <w:rPr>
          <w:rFonts w:ascii="Arial" w:hAnsi="Arial" w:cs="Arial"/>
          <w:sz w:val="20"/>
          <w:szCs w:val="20"/>
        </w:rPr>
      </w:pPr>
    </w:p>
    <w:p w14:paraId="0A351C76" w14:textId="77777777" w:rsidR="00F261E9" w:rsidRPr="00B34AC6" w:rsidRDefault="00F261E9" w:rsidP="00F261E9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B34AC6">
        <w:rPr>
          <w:rFonts w:ascii="Arial" w:hAnsi="Arial" w:cs="Arial"/>
          <w:b/>
          <w:bCs/>
          <w:sz w:val="20"/>
          <w:szCs w:val="20"/>
        </w:rPr>
        <w:t>¡Tú colaboración es clave para una gestión más eficiente y precisa!</w:t>
      </w:r>
    </w:p>
    <w:p w14:paraId="33FC0C7B" w14:textId="77777777" w:rsidR="00F261E9" w:rsidRPr="00F261E9" w:rsidRDefault="00F261E9" w:rsidP="00170161">
      <w:pPr>
        <w:rPr>
          <w:rFonts w:ascii="Arial" w:hAnsi="Arial" w:cs="Arial"/>
          <w:sz w:val="22"/>
          <w:szCs w:val="22"/>
        </w:rPr>
      </w:pPr>
    </w:p>
    <w:p w14:paraId="26BAE7D9" w14:textId="77777777" w:rsidR="00170161" w:rsidRPr="00C948F3" w:rsidRDefault="00170161" w:rsidP="00A36729">
      <w:pPr>
        <w:rPr>
          <w:rFonts w:ascii="Arial" w:hAnsi="Arial" w:cs="Arial"/>
          <w:sz w:val="32"/>
          <w:szCs w:val="32"/>
        </w:rPr>
      </w:pPr>
    </w:p>
    <w:sectPr w:rsidR="00170161" w:rsidRPr="00C948F3" w:rsidSect="0043402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B7256"/>
    <w:multiLevelType w:val="hybridMultilevel"/>
    <w:tmpl w:val="371CA50A"/>
    <w:lvl w:ilvl="0" w:tplc="4726EA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E03EC"/>
    <w:multiLevelType w:val="hybridMultilevel"/>
    <w:tmpl w:val="D35AA5C0"/>
    <w:lvl w:ilvl="0" w:tplc="B104767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E5751"/>
    <w:multiLevelType w:val="hybridMultilevel"/>
    <w:tmpl w:val="AABC8A7C"/>
    <w:lvl w:ilvl="0" w:tplc="8DF2E1F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13E64"/>
    <w:multiLevelType w:val="hybridMultilevel"/>
    <w:tmpl w:val="787E15C6"/>
    <w:lvl w:ilvl="0" w:tplc="2CECA2BC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F611A5"/>
    <w:multiLevelType w:val="hybridMultilevel"/>
    <w:tmpl w:val="7E0E3E04"/>
    <w:lvl w:ilvl="0" w:tplc="21FAD5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729"/>
    <w:rsid w:val="00170161"/>
    <w:rsid w:val="00434025"/>
    <w:rsid w:val="005A36A0"/>
    <w:rsid w:val="006E4010"/>
    <w:rsid w:val="00812343"/>
    <w:rsid w:val="009D5571"/>
    <w:rsid w:val="00A36729"/>
    <w:rsid w:val="00AA36B8"/>
    <w:rsid w:val="00B34AC6"/>
    <w:rsid w:val="00C948F3"/>
    <w:rsid w:val="00F2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CB426"/>
  <w15:chartTrackingRefBased/>
  <w15:docId w15:val="{676A587D-086D-814F-AC67-6C7075B2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A36729"/>
    <w:pPr>
      <w:spacing w:after="160"/>
    </w:pPr>
    <w:rPr>
      <w:kern w:val="2"/>
      <w:sz w:val="20"/>
      <w:szCs w:val="20"/>
      <w:lang w:val="es-AR"/>
      <w14:ligatures w14:val="standardContextua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36729"/>
    <w:rPr>
      <w:kern w:val="2"/>
      <w:sz w:val="20"/>
      <w:szCs w:val="20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A36729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729"/>
    <w:pPr>
      <w:spacing w:after="0"/>
    </w:pPr>
    <w:rPr>
      <w:b/>
      <w:bCs/>
      <w:kern w:val="0"/>
      <w:lang w:val="es-ES_tradnl"/>
      <w14:ligatures w14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729"/>
    <w:rPr>
      <w:b/>
      <w:bCs/>
      <w:kern w:val="2"/>
      <w:sz w:val="20"/>
      <w:szCs w:val="20"/>
      <w:lang w:val="es-ES_tradnl"/>
      <w14:ligatures w14:val="standardContextual"/>
    </w:rPr>
  </w:style>
  <w:style w:type="paragraph" w:styleId="Prrafodelista">
    <w:name w:val="List Paragraph"/>
    <w:basedOn w:val="Normal"/>
    <w:uiPriority w:val="34"/>
    <w:qFormat/>
    <w:rsid w:val="00A3672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2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nalproductores@lacaja.com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538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2025-11-03T16:05:00Z</dcterms:created>
  <dcterms:modified xsi:type="dcterms:W3CDTF">2025-11-03T16:24:00Z</dcterms:modified>
</cp:coreProperties>
</file>