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Definitivamente mis intereses se han afirmado mucho más. Antes tenía dudas, pero después de desarrollar StockFlow me di cuenta de que me apasiona la arquitectura Frontend y crear productos web modernos. Ver cómo funcionan tecnologías como Vue y Firebase me motivó a querer especializarme en desarrollo Full Stack en la nube.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R: Siento que mi mayor fortaleza ahora es la capacidad de adaptación técnica; aprendí a no frustrarme y buscar alternativas cuando una librería no funciona. Mi debilidad sigue siendo dejar la documentación para el final, pero tengo el plan concreto de empezar a documentar a medida que avanzo en el código para no acumular deuda técnica en futuros trabajos.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bookmarkStart w:colFirst="0" w:colLast="0" w:name="_heading=h.5t98tn9z0ap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Mis metas son más claras ahora. Apunto a roles donde pueda liderar técnicamente o ser un desarrollador integral en equipos ágiles. De aquí a 5 años me veo trabajando o como desarrollador full-Stack en alguna empresa importante o dirigiendo algún equipo de lo mismo.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Lo mejor fue la sincronización que logramos con mi compañero usando Git, cada uno tenía su espacio y todo se integraba bien. Lo negativo es que a veces, por la confianza y la rapidez, conversábamos cambios importantes por chat o llamada y no quedaban registrados formalmente. Para el futuro, sé que en equipos más grandes es vital dejar todo por escrito para evitar malentendidos.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FTm9yPPXrrTNVulL3r3H7oJFQ==">CgMxLjAyDmguNXQ5OHRuOXowYXAyOAByITE5U3NpTWJXSHl6R0U1MWVzNk5oX1I1RUNLY2JNdmo1dw==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