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  <w:jc w:val="center"/>
      </w:pPr>
      <w:r>
        <w:rPr>
          <w:b/>
          <w:bCs/>
          <w:sz w:val="32"/>
          <w:szCs w:val="32"/>
        </w:rPr>
        <w:t xml:space="preserve">Mini-projet GLPI — Base de Données Répartie</w:t>
      </w:r>
    </w:p>
    <w:p>
      <w:pPr>
        <w:spacing w:after="80"/>
        <w:jc w:val="center"/>
      </w:pPr>
      <w:r>
        <w:rPr>
          <w:sz w:val="22"/>
          <w:szCs w:val="22"/>
        </w:rPr>
        <w:t xml:space="preserve">ING2 — Bases de Données Avancées (SIE / BDDR)</w:t>
      </w:r>
    </w:p>
    <w:p>
      <w:pPr>
        <w:spacing w:after="480"/>
        <w:jc w:val="center"/>
      </w:pPr>
      <w:r>
        <w:rPr>
          <w:i/>
          <w:iCs/>
          <w:sz w:val="20"/>
          <w:szCs w:val="20"/>
        </w:rPr>
        <w:t xml:space="preserve">CY Tech — Année 2025–2026</w:t>
      </w:r>
    </w:p>
    <w:p>
      <w:pPr>
        <w:pStyle w:val="Heading1"/>
        <w:spacing w:after="200" w:before="360"/>
      </w:pPr>
      <w:r>
        <w:t xml:space="preserve">1. Démarche de reverse engineering</w:t>
      </w:r>
    </w:p>
    <w:p>
      <w:pPr>
        <w:pStyle w:val="Heading2"/>
        <w:spacing w:after="160" w:before="280"/>
      </w:pPr>
      <w:r>
        <w:t xml:space="preserve">1.1 Méthodologie</w:t>
      </w:r>
    </w:p>
    <w:p>
      <w:pPr>
        <w:spacing w:after="120" w:line="300"/>
        <w:jc w:val="both"/>
      </w:pPr>
      <w:r>
        <w:rPr>
          <w:b w:val="false"/>
          <w:bCs w:val="false"/>
          <w:i w:val="false"/>
          <w:iCs w:val="false"/>
        </w:rPr>
        <w:t xml:space="preserve">Pour ce projet, nous avons commencé par étudier la base de données de GLPI à partir du dépôt officiel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</w:rPr>
        <w:t xml:space="preserve">glpi-project/glpi</w:t>
      </w:r>
      <w:r>
        <w:rPr>
          <w:b w:val="false"/>
          <w:bCs w:val="false"/>
          <w:i w:val="false"/>
          <w:iCs w:val="false"/>
        </w:rPr>
        <w:t xml:space="preserve"> sur GitHub et de la documentation associée. L'idée n'était pas de tout reprendre — GLPI contient plus de </w:t>
      </w:r>
      <w:r>
        <w:rPr>
          <w:b/>
          <w:bCs/>
          <w:i w:val="false"/>
          <w:iCs w:val="false"/>
        </w:rPr>
        <w:t xml:space="preserve">250 tables</w:t>
      </w:r>
      <w:r>
        <w:rPr>
          <w:b w:val="false"/>
          <w:bCs w:val="false"/>
          <w:i w:val="false"/>
          <w:iCs w:val="false"/>
        </w:rPr>
        <w:t xml:space="preserve"> — mais de comprendre comment la base est organisée et d'en repérer les limites pour notre cas d'usage : la gestion du parc informatique de CY Tech sur deux sites (Cergy et Pau).</w:t>
      </w:r>
    </w:p>
    <w:p>
      <w:pPr>
        <w:spacing w:after="120" w:line="300"/>
        <w:jc w:val="both"/>
      </w:pPr>
      <w:r>
        <w:t xml:space="preserve">Notre démarche a été simple :</w:t>
      </w:r>
    </w:p>
    <w:p>
      <w:pPr>
        <w:pStyle w:val="ListParagraph"/>
        <w:numPr>
          <w:ilvl w:val="0"/>
          <w:numId w:val="2"/>
        </w:numPr>
        <w:spacing w:after="80" w:line="300"/>
        <w:jc w:val="both"/>
      </w:pPr>
      <w:r>
        <w:rPr>
          <w:b/>
          <w:bCs/>
        </w:rPr>
        <w:t xml:space="preserve">regarder les tables principales de GLPI</w:t>
      </w:r>
      <w:r>
        <w:t xml:space="preserve"> liées au parc (ordinateurs, périphériques, utilisateurs, lieux, tickets) ;</w:t>
      </w:r>
    </w:p>
    <w:p>
      <w:pPr>
        <w:pStyle w:val="ListParagraph"/>
        <w:numPr>
          <w:ilvl w:val="0"/>
          <w:numId w:val="2"/>
        </w:numPr>
        <w:spacing w:after="80" w:line="300"/>
        <w:jc w:val="both"/>
      </w:pPr>
      <w:r>
        <w:rPr>
          <w:b/>
          <w:bCs/>
        </w:rPr>
        <w:t xml:space="preserve">comprendre les choix de modélisation</w:t>
      </w:r>
      <w:r>
        <w:t xml:space="preserve"> : nommage des tables et des colonnes, gestion des liaisons, notion d'« entités » pour le multi-tenant ;</w:t>
      </w:r>
    </w:p>
    <w:p>
      <w:pPr>
        <w:pStyle w:val="ListParagraph"/>
        <w:numPr>
          <w:ilvl w:val="0"/>
          <w:numId w:val="2"/>
        </w:numPr>
        <w:spacing w:after="80" w:line="300"/>
        <w:jc w:val="both"/>
      </w:pPr>
      <w:r>
        <w:rPr>
          <w:b/>
          <w:bCs/>
        </w:rPr>
        <w:t xml:space="preserve">comparer avec les attentes du sujet</w:t>
      </w:r>
      <w:r>
        <w:t xml:space="preserve"> (multi-sites Cergy / Pau, BDDR, PL/SQL, optimisation), et noter les points qui ne collent pas.</w:t>
      </w:r>
    </w:p>
    <w:p>
      <w:pPr>
        <w:pStyle w:val="Heading2"/>
        <w:spacing w:after="160" w:before="280"/>
      </w:pPr>
      <w:r>
        <w:t xml:space="preserve">1.2 Périmètre fonctionnel retenu</w:t>
      </w:r>
    </w:p>
    <w:p>
      <w:pPr>
        <w:spacing w:after="120" w:line="300"/>
        <w:jc w:val="both"/>
      </w:pPr>
      <w:r>
        <w:t xml:space="preserve">GLPI fait beaucoup plus que de la gestion de parc : ITSM, contrats, projets, base de connaissances, etc. Nous avons choisi de nous concentrer uniquement sur ce qui est demandé dans le sujet :</w:t>
      </w:r>
    </w:p>
    <w:p>
      <w:pPr>
        <w:pStyle w:val="ListParagraph"/>
        <w:numPr>
          <w:ilvl w:val="0"/>
          <w:numId w:val="2"/>
        </w:numPr>
        <w:spacing w:after="80" w:line="300"/>
        <w:jc w:val="both"/>
      </w:pPr>
      <w:r>
        <w:rPr>
          <w:b/>
          <w:bCs/>
        </w:rPr>
        <w:t xml:space="preserve">les matériels</w:t>
      </w:r>
      <w:r>
        <w:t xml:space="preserve"> : ordinateurs et périphériques (</w:t>
      </w:r>
      <w:r>
        <w:rPr>
          <w:rFonts w:ascii="Consolas" w:cs="Consolas" w:eastAsia="Consolas" w:hAnsi="Consolas"/>
        </w:rPr>
        <w:t xml:space="preserve">glpi_computers</w:t>
      </w:r>
      <w:r>
        <w:t xml:space="preserve">, </w:t>
      </w:r>
      <w:r>
        <w:rPr>
          <w:rFonts w:ascii="Consolas" w:cs="Consolas" w:eastAsia="Consolas" w:hAnsi="Consolas"/>
        </w:rPr>
        <w:t xml:space="preserve">glpi_peripherals</w:t>
      </w:r>
      <w:r>
        <w:t xml:space="preserve">, </w:t>
      </w:r>
      <w:r>
        <w:rPr>
          <w:rFonts w:ascii="Consolas" w:cs="Consolas" w:eastAsia="Consolas" w:hAnsi="Consolas"/>
        </w:rPr>
        <w:t xml:space="preserve">glpi_monitors</w:t>
      </w:r>
      <w:r>
        <w:t xml:space="preserve">) ;</w:t>
      </w:r>
    </w:p>
    <w:p>
      <w:pPr>
        <w:pStyle w:val="ListParagraph"/>
        <w:numPr>
          <w:ilvl w:val="0"/>
          <w:numId w:val="2"/>
        </w:numPr>
        <w:spacing w:after="80" w:line="300"/>
        <w:jc w:val="both"/>
      </w:pPr>
      <w:r>
        <w:rPr>
          <w:b/>
          <w:bCs/>
        </w:rPr>
        <w:t xml:space="preserve">les utilisateurs</w:t>
      </w:r>
      <w:r>
        <w:t xml:space="preserve"> et leurs rôles (</w:t>
      </w:r>
      <w:r>
        <w:rPr>
          <w:rFonts w:ascii="Consolas" w:cs="Consolas" w:eastAsia="Consolas" w:hAnsi="Consolas"/>
        </w:rPr>
        <w:t xml:space="preserve">glpi_users</w:t>
      </w:r>
      <w:r>
        <w:t xml:space="preserve">, </w:t>
      </w:r>
      <w:r>
        <w:rPr>
          <w:rFonts w:ascii="Consolas" w:cs="Consolas" w:eastAsia="Consolas" w:hAnsi="Consolas"/>
        </w:rPr>
        <w:t xml:space="preserve">glpi_profiles</w:t>
      </w:r>
      <w:r>
        <w:t xml:space="preserve">) ;</w:t>
      </w:r>
    </w:p>
    <w:p>
      <w:pPr>
        <w:pStyle w:val="ListParagraph"/>
        <w:numPr>
          <w:ilvl w:val="0"/>
          <w:numId w:val="2"/>
        </w:numPr>
        <w:spacing w:after="80" w:line="300"/>
        <w:jc w:val="both"/>
      </w:pPr>
      <w:r>
        <w:rPr>
          <w:b/>
          <w:bCs/>
        </w:rPr>
        <w:t xml:space="preserve">la localisation</w:t>
      </w:r>
      <w:r>
        <w:t xml:space="preserve"> : sites, bâtiments, salles (</w:t>
      </w:r>
      <w:r>
        <w:rPr>
          <w:rFonts w:ascii="Consolas" w:cs="Consolas" w:eastAsia="Consolas" w:hAnsi="Consolas"/>
        </w:rPr>
        <w:t xml:space="preserve">glpi_locations</w:t>
      </w:r>
      <w:r>
        <w:t xml:space="preserve">, </w:t>
      </w:r>
      <w:r>
        <w:rPr>
          <w:rFonts w:ascii="Consolas" w:cs="Consolas" w:eastAsia="Consolas" w:hAnsi="Consolas"/>
        </w:rPr>
        <w:t xml:space="preserve">glpi_entities</w:t>
      </w:r>
      <w:r>
        <w:t xml:space="preserve">) ;</w:t>
      </w:r>
    </w:p>
    <w:p>
      <w:pPr>
        <w:pStyle w:val="ListParagraph"/>
        <w:numPr>
          <w:ilvl w:val="0"/>
          <w:numId w:val="2"/>
        </w:numPr>
        <w:spacing w:after="80" w:line="300"/>
        <w:jc w:val="both"/>
      </w:pPr>
      <w:r>
        <w:rPr>
          <w:b/>
          <w:bCs/>
        </w:rPr>
        <w:t xml:space="preserve">les systèmes d'exploitation</w:t>
      </w:r>
      <w:r>
        <w:t xml:space="preserve"> (</w:t>
      </w:r>
      <w:r>
        <w:rPr>
          <w:rFonts w:ascii="Consolas" w:cs="Consolas" w:eastAsia="Consolas" w:hAnsi="Consolas"/>
        </w:rPr>
        <w:t xml:space="preserve">glpi_operatingsystems</w:t>
      </w:r>
      <w:r>
        <w:t xml:space="preserve">) ;</w:t>
      </w:r>
    </w:p>
    <w:p>
      <w:pPr>
        <w:pStyle w:val="ListParagraph"/>
        <w:numPr>
          <w:ilvl w:val="0"/>
          <w:numId w:val="2"/>
        </w:numPr>
        <w:spacing w:after="80" w:line="300"/>
        <w:jc w:val="both"/>
      </w:pPr>
      <w:r>
        <w:rPr>
          <w:b/>
          <w:bCs/>
        </w:rPr>
        <w:t xml:space="preserve">les tickets de maintenance</w:t>
      </w:r>
      <w:r>
        <w:t xml:space="preserve"> (</w:t>
      </w:r>
      <w:r>
        <w:rPr>
          <w:rFonts w:ascii="Consolas" w:cs="Consolas" w:eastAsia="Consolas" w:hAnsi="Consolas"/>
        </w:rPr>
        <w:t xml:space="preserve">glpi_tickets</w:t>
      </w:r>
      <w:r>
        <w:t xml:space="preserve">).</w:t>
      </w:r>
    </w:p>
    <w:p>
      <w:pPr>
        <w:spacing w:after="120" w:line="300"/>
        <w:jc w:val="both"/>
      </w:pPr>
      <w:r>
        <w:t xml:space="preserve">Tout ce qui sort du périmètre (financier, projets, connaissances…) a été mis de côté.</w:t>
      </w:r>
    </w:p>
    <w:p>
      <w:pPr>
        <w:pStyle w:val="Heading2"/>
        <w:spacing w:after="160" w:before="280"/>
      </w:pPr>
      <w:r>
        <w:t xml:space="preserve">1.3 Constatations sur la base GLPI</w:t>
      </w:r>
    </w:p>
    <w:p>
      <w:pPr>
        <w:spacing w:after="120" w:line="300"/>
        <w:jc w:val="both"/>
      </w:pPr>
      <w:r>
        <w:t xml:space="preserve">En étudiant la base, nous avons relevé plusieurs points qui posent problème dès qu'on passe sur Oracle et qu'on veut faire du multi-sites pour de vrai.</w:t>
      </w:r>
    </w:p>
    <w:p>
      <w:pPr>
        <w:pStyle w:val="Heading3"/>
        <w:spacing w:after="120" w:before="220"/>
      </w:pPr>
      <w:r>
        <w:t xml:space="preserve">1.3.1 GLPI tourne sur MySQL / MariaDB</w:t>
      </w:r>
    </w:p>
    <w:p>
      <w:pPr>
        <w:spacing w:after="120" w:line="300"/>
        <w:jc w:val="both"/>
      </w:pPr>
      <w:r>
        <w:rPr>
          <w:b w:val="false"/>
          <w:bCs w:val="false"/>
          <w:i w:val="false"/>
          <w:iCs w:val="false"/>
        </w:rPr>
        <w:t xml:space="preserve">GLPI est prévu pour MySQL / MariaDB. Cela veut dire qu'il n'utilise </w:t>
      </w:r>
      <w:r>
        <w:rPr>
          <w:b/>
          <w:bCs/>
          <w:i w:val="false"/>
          <w:iCs w:val="false"/>
        </w:rPr>
        <w:t xml:space="preserve">aucune des fonctionnalités Oracle</w:t>
      </w:r>
      <w:r>
        <w:rPr>
          <w:b w:val="false"/>
          <w:bCs w:val="false"/>
          <w:i w:val="false"/>
          <w:iCs w:val="false"/>
        </w:rPr>
        <w:t xml:space="preserve"> que le sujet nous demande d'employer :</w:t>
      </w:r>
    </w:p>
    <w:p>
      <w:pPr>
        <w:pStyle w:val="ListParagraph"/>
        <w:numPr>
          <w:ilvl w:val="0"/>
          <w:numId w:val="2"/>
        </w:numPr>
        <w:spacing w:after="80" w:line="300"/>
        <w:jc w:val="both"/>
      </w:pPr>
      <w:r>
        <w:t xml:space="preserve">pas de tablespaces utilisateurs pour séparer données et index ;</w:t>
      </w:r>
    </w:p>
    <w:p>
      <w:pPr>
        <w:pStyle w:val="ListParagraph"/>
        <w:numPr>
          <w:ilvl w:val="0"/>
          <w:numId w:val="2"/>
        </w:numPr>
        <w:spacing w:after="80" w:line="300"/>
        <w:jc w:val="both"/>
      </w:pPr>
      <w:r>
        <w:t xml:space="preserve">pas de clusters pour rapprocher physiquement des tables liées ;</w:t>
      </w:r>
    </w:p>
    <w:p>
      <w:pPr>
        <w:pStyle w:val="ListParagraph"/>
        <w:numPr>
          <w:ilvl w:val="0"/>
          <w:numId w:val="2"/>
        </w:numPr>
        <w:spacing w:after="80" w:line="300"/>
        <w:jc w:val="both"/>
      </w:pPr>
      <w:r>
        <w:t xml:space="preserve">pas de Database Link entre bases : la communication entre deux instances passe par la couche applicative PHP ;</w:t>
      </w:r>
    </w:p>
    <w:p>
      <w:pPr>
        <w:pStyle w:val="ListParagraph"/>
        <w:numPr>
          <w:ilvl w:val="0"/>
          <w:numId w:val="2"/>
        </w:numPr>
        <w:spacing w:after="80" w:line="300"/>
        <w:jc w:val="both"/>
      </w:pPr>
      <w:r>
        <w:t xml:space="preserve">pas de PL/SQL : toute la logique métier est dans le code PHP.</w:t>
      </w:r>
    </w:p>
    <w:p>
      <w:pPr>
        <w:spacing w:after="120" w:line="300"/>
        <w:jc w:val="both"/>
      </w:pPr>
      <w:r>
        <w:t xml:space="preserve">Conclusion : si on veut vraiment utiliser ce qui a été vu en cours (tablespaces, clusters, BDDR, PL/SQL), il faut refaire la base.</w:t>
      </w:r>
    </w:p>
    <w:p>
      <w:pPr>
        <w:pStyle w:val="Heading3"/>
        <w:spacing w:after="120" w:before="220"/>
      </w:pPr>
      <w:r>
        <w:t xml:space="preserve">1.3.2 Un schéma de plus de 250 tables</w:t>
      </w:r>
    </w:p>
    <w:p>
      <w:pPr>
        <w:spacing w:after="120" w:line="300"/>
        <w:jc w:val="both"/>
      </w:pPr>
      <w:r>
        <w:rPr>
          <w:b w:val="false"/>
          <w:bCs w:val="false"/>
          <w:i w:val="false"/>
          <w:iCs w:val="false"/>
        </w:rPr>
        <w:t xml:space="preserve">La doc indique que GLPI contient </w:t>
      </w:r>
      <w:r>
        <w:rPr>
          <w:b/>
          <w:bCs/>
          <w:i w:val="false"/>
          <w:iCs w:val="false"/>
        </w:rPr>
        <w:t xml:space="preserve">plus de 250 tables</w:t>
      </w:r>
      <w:r>
        <w:rPr>
          <w:b w:val="false"/>
          <w:bCs w:val="false"/>
          <w:i w:val="false"/>
          <w:iCs w:val="false"/>
        </w:rPr>
        <w:t xml:space="preserve">. C'est cohérent avec un outil qui couvre énormément de fonctionnalités, mais pour nous c'est ingérable : impossible de modéliser, d'indexer et de tester 250 tables en quelques semaines. On a donc choisi un </w:t>
      </w:r>
      <w:r>
        <w:rPr>
          <w:b/>
          <w:bCs/>
          <w:i w:val="false"/>
          <w:iCs w:val="false"/>
        </w:rPr>
        <w:t xml:space="preserve">schéma simplifié de 13 tables</w:t>
      </w:r>
      <w:r>
        <w:rPr>
          <w:b w:val="false"/>
          <w:bCs w:val="false"/>
          <w:i w:val="false"/>
          <w:iCs w:val="false"/>
        </w:rPr>
        <w:t xml:space="preserve"> qui couvre exactement le périmètre fixé.</w:t>
      </w:r>
    </w:p>
    <w:p>
      <w:pPr>
        <w:pStyle w:val="Heading3"/>
        <w:spacing w:after="120" w:before="220"/>
      </w:pPr>
      <w:r>
        <w:t xml:space="preserve">1.3.3 Liaisons polymorphiques (itemtype / items_id)</w:t>
      </w:r>
    </w:p>
    <w:p>
      <w:pPr>
        <w:spacing w:after="120" w:line="300"/>
        <w:jc w:val="both"/>
      </w:pPr>
      <w:r>
        <w:rPr>
          <w:b w:val="false"/>
          <w:bCs w:val="false"/>
          <w:i w:val="false"/>
          <w:iCs w:val="false"/>
        </w:rPr>
        <w:t xml:space="preserve">Plutôt que d'utiliser des clés étrangères classiques, GLPI utilise souvent un système de liaison « polymorphique » : une table de liaison contient deux colonnes ensemble —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</w:rPr>
        <w:t xml:space="preserve">items_id</w:t>
      </w:r>
      <w:r>
        <w:rPr>
          <w:b w:val="false"/>
          <w:bCs w:val="false"/>
          <w:i w:val="false"/>
          <w:iCs w:val="false"/>
        </w:rPr>
        <w:t xml:space="preserve"> (l'identifiant) et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</w:rPr>
        <w:t xml:space="preserve">itemtype</w:t>
      </w:r>
      <w:r>
        <w:rPr>
          <w:b w:val="false"/>
          <w:bCs w:val="false"/>
          <w:i w:val="false"/>
          <w:iCs w:val="false"/>
        </w:rPr>
        <w:t xml:space="preserve"> (le type, sous forme de texte :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</w:rPr>
        <w:t xml:space="preserve">'Computer'</w:t>
      </w:r>
      <w:r>
        <w:rPr>
          <w:b w:val="false"/>
          <w:bCs w:val="false"/>
          <w:i w:val="false"/>
          <w:iCs w:val="false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</w:rPr>
        <w:t xml:space="preserve">'Printer'</w:t>
      </w:r>
      <w:r>
        <w:rPr>
          <w:b w:val="false"/>
          <w:bCs w:val="false"/>
          <w:i w:val="false"/>
          <w:iCs w:val="false"/>
        </w:rPr>
        <w:t xml:space="preserve">, etc.).</w:t>
      </w:r>
    </w:p>
    <w:p>
      <w:pPr>
        <w:spacing w:after="120" w:line="300"/>
        <w:jc w:val="both"/>
      </w:pPr>
      <w:r>
        <w:t xml:space="preserve">C'est pratique côté code PHP (on peut tout lier à tout), mais ça pose deux problèmes pour nous :</w:t>
      </w:r>
    </w:p>
    <w:p>
      <w:pPr>
        <w:pStyle w:val="ListParagraph"/>
        <w:numPr>
          <w:ilvl w:val="0"/>
          <w:numId w:val="2"/>
        </w:numPr>
        <w:spacing w:after="80" w:line="300"/>
        <w:jc w:val="both"/>
      </w:pPr>
      <w:r>
        <w:rPr>
          <w:b/>
          <w:bCs/>
        </w:rPr>
        <w:t xml:space="preserve">on ne peut pas mettre de vraie clé étrangère</w:t>
      </w:r>
      <w:r>
        <w:t xml:space="preserve"> : la base ne peut pas vérifier que l'identifiant pointe vers le bon type d'objet ;</w:t>
      </w:r>
    </w:p>
    <w:p>
      <w:pPr>
        <w:pStyle w:val="ListParagraph"/>
        <w:numPr>
          <w:ilvl w:val="0"/>
          <w:numId w:val="2"/>
        </w:numPr>
        <w:spacing w:after="80" w:line="300"/>
        <w:jc w:val="both"/>
      </w:pPr>
      <w:r>
        <w:rPr>
          <w:b/>
          <w:bCs/>
        </w:rPr>
        <w:t xml:space="preserve">les jointures deviennent compliquées</w:t>
      </w:r>
      <w:r>
        <w:t xml:space="preserve"> parce que la cible dépend d'une colonne de texte.</w:t>
      </w:r>
    </w:p>
    <w:p>
      <w:pPr>
        <w:spacing w:after="120" w:line="300"/>
        <w:jc w:val="both"/>
      </w:pPr>
      <w:r>
        <w:rPr>
          <w:b w:val="false"/>
          <w:bCs w:val="false"/>
          <w:i w:val="false"/>
          <w:iCs w:val="false"/>
        </w:rPr>
        <w:t xml:space="preserve">Dans notre refonte, on a remplacé ça par des </w:t>
      </w:r>
      <w:r>
        <w:rPr>
          <w:b/>
          <w:bCs/>
          <w:i w:val="false"/>
          <w:iCs w:val="false"/>
        </w:rPr>
        <w:t xml:space="preserve">FK classiques</w:t>
      </w:r>
      <w:r>
        <w:rPr>
          <w:b w:val="false"/>
          <w:bCs w:val="false"/>
          <w:i w:val="false"/>
          <w:iCs w:val="false"/>
        </w:rPr>
        <w:t xml:space="preserve"> : par exemple,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</w:rPr>
        <w:t xml:space="preserve">PERIPHERAL.assigned_device_id</w:t>
      </w:r>
      <w:r>
        <w:rPr>
          <w:b w:val="false"/>
          <w:bCs w:val="false"/>
          <w:i w:val="false"/>
          <w:iCs w:val="false"/>
        </w:rPr>
        <w:t xml:space="preserve"> pointe directement sur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</w:rPr>
        <w:t xml:space="preserve">DEVICE.device_id</w:t>
      </w:r>
      <w:r>
        <w:rPr>
          <w:b w:val="false"/>
          <w:bCs w:val="false"/>
          <w:i w:val="false"/>
          <w:iCs w:val="false"/>
        </w:rPr>
        <w:t xml:space="preserve">.</w:t>
      </w:r>
    </w:p>
    <w:p>
      <w:pPr>
        <w:pStyle w:val="Heading3"/>
        <w:spacing w:after="120" w:before="220"/>
      </w:pPr>
      <w:r>
        <w:t xml:space="preserve">1.3.4 Peu de clés étrangères déclaratives</w:t>
      </w:r>
    </w:p>
    <w:p>
      <w:pPr>
        <w:spacing w:after="120" w:line="300"/>
        <w:jc w:val="both"/>
      </w:pPr>
      <w:r>
        <w:rPr>
          <w:b w:val="false"/>
          <w:bCs w:val="false"/>
          <w:i w:val="false"/>
          <w:iCs w:val="false"/>
        </w:rPr>
        <w:t xml:space="preserve">GLPI ne déclare presque pas de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</w:rPr>
        <w:t xml:space="preserve">FOREIGN KEY</w:t>
      </w:r>
      <w:r>
        <w:rPr>
          <w:b w:val="false"/>
          <w:bCs w:val="false"/>
          <w:i w:val="false"/>
          <w:iCs w:val="false"/>
        </w:rPr>
        <w:t xml:space="preserve"> dans la base. L'intégrité est </w:t>
      </w:r>
      <w:r>
        <w:rPr>
          <w:b/>
          <w:bCs/>
          <w:i w:val="false"/>
          <w:iCs w:val="false"/>
        </w:rPr>
        <w:t xml:space="preserve">vérifiée par le code PHP</w:t>
      </w:r>
      <w:r>
        <w:rPr>
          <w:b w:val="false"/>
          <w:bCs w:val="false"/>
          <w:i w:val="false"/>
          <w:iCs w:val="false"/>
        </w:rPr>
        <w:t xml:space="preserve"> (au moment des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</w:rPr>
        <w:t xml:space="preserve">INSERT</w:t>
      </w:r>
      <w:r>
        <w:rPr>
          <w:b w:val="false"/>
          <w:bCs w:val="false"/>
          <w:i w:val="false"/>
          <w:iCs w:val="false"/>
        </w:rPr>
        <w:t xml:space="preserve"> /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</w:rPr>
        <w:t xml:space="preserve">UPDATE</w:t>
      </w:r>
      <w:r>
        <w:rPr>
          <w:b w:val="false"/>
          <w:bCs w:val="false"/>
          <w:i w:val="false"/>
          <w:iCs w:val="false"/>
        </w:rPr>
        <w:t xml:space="preserve"> /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</w:rPr>
        <w:t xml:space="preserve">DELETE</w:t>
      </w:r>
      <w:r>
        <w:rPr>
          <w:b w:val="false"/>
          <w:bCs w:val="false"/>
          <w:i w:val="false"/>
          <w:iCs w:val="false"/>
        </w:rPr>
        <w:t xml:space="preserve">), pas par la base elle-même. Ça veut dire que si quelqu'un attaque la base directement en SQL, il peut laisser des données incohérentes.</w:t>
      </w:r>
    </w:p>
    <w:p>
      <w:pPr>
        <w:spacing w:after="120" w:line="300"/>
        <w:jc w:val="both"/>
      </w:pPr>
      <w:r>
        <w:rPr>
          <w:b w:val="false"/>
          <w:bCs w:val="false"/>
          <w:i w:val="false"/>
          <w:iCs w:val="false"/>
        </w:rPr>
        <w:t xml:space="preserve">Sur Oracle, on peut faire mieux : on déclare </w:t>
      </w:r>
      <w:r>
        <w:rPr>
          <w:b/>
          <w:bCs/>
          <w:i w:val="false"/>
          <w:iCs w:val="false"/>
        </w:rPr>
        <w:t xml:space="preserve">toutes les FK possibles</w:t>
      </w:r>
      <w:r>
        <w:rPr>
          <w:b w:val="false"/>
          <w:bCs w:val="false"/>
          <w:i w:val="false"/>
          <w:iCs w:val="false"/>
        </w:rPr>
        <w:t xml:space="preserve">, et c'est la base qui garantit l'intégrité.</w:t>
      </w:r>
    </w:p>
    <w:p>
      <w:pPr>
        <w:pStyle w:val="Heading3"/>
        <w:spacing w:after="120" w:before="220"/>
      </w:pPr>
      <w:r>
        <w:t xml:space="preserve">1.3.5 Le multi-sites de GLPI n'est qu'un filtre applicatif</w:t>
      </w:r>
    </w:p>
    <w:p>
      <w:pPr>
        <w:spacing w:after="120" w:line="300"/>
        <w:jc w:val="both"/>
      </w:pPr>
      <w:r>
        <w:rPr>
          <w:b w:val="false"/>
          <w:bCs w:val="false"/>
          <w:i w:val="false"/>
          <w:iCs w:val="false"/>
        </w:rPr>
        <w:t xml:space="preserve">GLPI gère le multi-sites avec une table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</w:rPr>
        <w:t xml:space="preserve">glpi_entities</w:t>
      </w:r>
      <w:r>
        <w:rPr>
          <w:b w:val="false"/>
          <w:bCs w:val="false"/>
          <w:i w:val="false"/>
          <w:iCs w:val="false"/>
        </w:rPr>
        <w:t xml:space="preserve"> et une colonne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</w:rPr>
        <w:t xml:space="preserve">entities_id</w:t>
      </w:r>
      <w:r>
        <w:rPr>
          <w:b w:val="false"/>
          <w:bCs w:val="false"/>
          <w:i w:val="false"/>
          <w:iCs w:val="false"/>
        </w:rPr>
        <w:t xml:space="preserve"> présente sur la plupart des tables. Mais ce n'est qu'un </w:t>
      </w:r>
      <w:r>
        <w:rPr>
          <w:b/>
          <w:bCs/>
          <w:i w:val="false"/>
          <w:iCs w:val="false"/>
        </w:rPr>
        <w:t xml:space="preserve">filtre côté application</w:t>
      </w:r>
      <w:r>
        <w:rPr>
          <w:b w:val="false"/>
          <w:bCs w:val="false"/>
          <w:i w:val="false"/>
          <w:iCs w:val="false"/>
        </w:rPr>
        <w:t xml:space="preserve"> : toutes les données se trouvent dans la même base, sur le même serveur. Il n'y a aucune séparation physique entre les sites.</w:t>
      </w:r>
    </w:p>
    <w:p>
      <w:pPr>
        <w:spacing w:after="120" w:line="300"/>
        <w:jc w:val="both"/>
      </w:pPr>
      <w:r>
        <w:rPr>
          <w:b w:val="false"/>
          <w:bCs w:val="false"/>
          <w:i w:val="false"/>
          <w:iCs w:val="false"/>
        </w:rPr>
        <w:t xml:space="preserve">Or le sujet demande explicitement de </w:t>
      </w:r>
      <w:r>
        <w:rPr>
          <w:b/>
          <w:bCs/>
          <w:i w:val="false"/>
          <w:iCs w:val="false"/>
        </w:rPr>
        <w:t xml:space="preserve">gérer la distribution des données entre Cergy et Pau</w:t>
      </w:r>
      <w:r>
        <w:rPr>
          <w:b w:val="false"/>
          <w:bCs w:val="false"/>
          <w:i w:val="false"/>
          <w:iCs w:val="false"/>
        </w:rPr>
        <w:t xml:space="preserve">. Donc il faut faire une vraie répartition, pas juste un filtre.</w:t>
      </w:r>
    </w:p>
    <w:p>
      <w:pPr>
        <w:pStyle w:val="Heading3"/>
        <w:spacing w:after="120" w:before="220"/>
      </w:pPr>
      <w:r>
        <w:t xml:space="preserve">1.3.6 Indexation basique</w:t>
      </w:r>
    </w:p>
    <w:p>
      <w:pPr>
        <w:spacing w:after="120" w:line="300"/>
        <w:jc w:val="both"/>
      </w:pPr>
      <w:r>
        <w:t xml:space="preserve">La doc GLPI recommande d'indexer les clés étrangères et quelques colonnes souvent filtrées, mais ça reste assez générique. Sur Oracle, on peut aller plus loin : choisir les index en fonction des requêtes réelles, les ranger dans un tablespace dédié, et regarder les plans d'exécution pour vérifier qu'ils sont bien utilisés.</w:t>
      </w:r>
    </w:p>
    <w:p>
      <w:pPr>
        <w:pStyle w:val="Heading2"/>
        <w:spacing w:after="160" w:before="280"/>
      </w:pPr>
      <w:r>
        <w:t xml:space="preserve">1.4 Synthèse des problèmes identifiés</w:t>
      </w:r>
    </w:p>
    <w:p>
      <w:pPr>
        <w:spacing w:after="120" w:line="300"/>
        <w:jc w:val="both"/>
      </w:pPr>
      <w:r>
        <w:t xml:space="preserve">En résumé, nous avons identifié six problèmes principaux sur lesquels notre refonte doit apporter une réponse 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80"/>
        <w:gridCol w:w="3870"/>
        <w:gridCol w:w="4576"/>
      </w:tblGrid>
      <w:tr>
        <w:trPr>
          <w:tblHeader/>
        </w:trPr>
        <w:tc>
          <w:tcPr>
            <w:tcW w:type="dxa" w:w="5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#</w:t>
            </w:r>
          </w:p>
        </w:tc>
        <w:tc>
          <w:tcPr>
            <w:tcW w:type="dxa" w:w="38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Problème identifié sur GLPI</w:t>
            </w:r>
          </w:p>
        </w:tc>
        <w:tc>
          <w:tcPr>
            <w:tcW w:type="dxa" w:w="45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Notre réponse</w:t>
            </w:r>
          </w:p>
        </w:tc>
      </w:tr>
      <w:tr>
        <w:trPr>
          <w:tblHeader w:val="false"/>
        </w:trPr>
        <w:tc>
          <w:tcPr>
            <w:tcW w:type="dxa" w:w="5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P1</w:t>
            </w:r>
          </w:p>
        </w:tc>
        <w:tc>
          <w:tcPr>
            <w:tcW w:type="dxa" w:w="38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SGBD MySQL : pas de tablespace, cluster, ni BDDR natif</w:t>
            </w:r>
          </w:p>
        </w:tc>
        <w:tc>
          <w:tcPr>
            <w:tcW w:type="dxa" w:w="45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Refaire la base sur Oracle en utilisant ces fonctionnalités</w:t>
            </w:r>
          </w:p>
        </w:tc>
      </w:tr>
      <w:tr>
        <w:trPr>
          <w:tblHeader w:val="false"/>
        </w:trPr>
        <w:tc>
          <w:tcPr>
            <w:tcW w:type="dxa" w:w="5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P2</w:t>
            </w:r>
          </w:p>
        </w:tc>
        <w:tc>
          <w:tcPr>
            <w:tcW w:type="dxa" w:w="38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Schéma à 250+ tables</w:t>
            </w:r>
          </w:p>
        </w:tc>
        <w:tc>
          <w:tcPr>
            <w:tcW w:type="dxa" w:w="45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Schéma simplifié à 13 tables centré sur le périmètre</w:t>
            </w:r>
          </w:p>
        </w:tc>
      </w:tr>
      <w:tr>
        <w:trPr>
          <w:tblHeader w:val="false"/>
        </w:trPr>
        <w:tc>
          <w:tcPr>
            <w:tcW w:type="dxa" w:w="5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P3</w:t>
            </w:r>
          </w:p>
        </w:tc>
        <w:tc>
          <w:tcPr>
            <w:tcW w:type="dxa" w:w="38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Liaisons polymorphiques itemtype/items_id</w:t>
            </w:r>
          </w:p>
        </w:tc>
        <w:tc>
          <w:tcPr>
            <w:tcW w:type="dxa" w:w="45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Remplacement par des FK classiques</w:t>
            </w:r>
          </w:p>
        </w:tc>
      </w:tr>
      <w:tr>
        <w:trPr>
          <w:tblHeader w:val="false"/>
        </w:trPr>
        <w:tc>
          <w:tcPr>
            <w:tcW w:type="dxa" w:w="5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P4</w:t>
            </w:r>
          </w:p>
        </w:tc>
        <w:tc>
          <w:tcPr>
            <w:tcW w:type="dxa" w:w="38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Peu de FK déclarées, intégrité gérée en PHP</w:t>
            </w:r>
          </w:p>
        </w:tc>
        <w:tc>
          <w:tcPr>
            <w:tcW w:type="dxa" w:w="45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Toutes les FK et CHECK possibles déclarées en SQL</w:t>
            </w:r>
          </w:p>
        </w:tc>
      </w:tr>
      <w:tr>
        <w:trPr>
          <w:tblHeader w:val="false"/>
        </w:trPr>
        <w:tc>
          <w:tcPr>
            <w:tcW w:type="dxa" w:w="5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P5</w:t>
            </w:r>
          </w:p>
        </w:tc>
        <w:tc>
          <w:tcPr>
            <w:tcW w:type="dxa" w:w="38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Multi-sites = simple filtre applicatif</w:t>
            </w:r>
          </w:p>
        </w:tc>
        <w:tc>
          <w:tcPr>
            <w:tcW w:type="dxa" w:w="45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Vraie fragmentation horizontale + DB link entre Cergy et Pau</w:t>
            </w:r>
          </w:p>
        </w:tc>
      </w:tr>
      <w:tr>
        <w:trPr>
          <w:tblHeader w:val="false"/>
        </w:trPr>
        <w:tc>
          <w:tcPr>
            <w:tcW w:type="dxa" w:w="5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P6</w:t>
            </w:r>
          </w:p>
        </w:tc>
        <w:tc>
          <w:tcPr>
            <w:tcW w:type="dxa" w:w="38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Indexation générique</w:t>
            </w:r>
          </w:p>
        </w:tc>
        <w:tc>
          <w:tcPr>
            <w:tcW w:type="dxa" w:w="45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Index choisis en fonction des requêtes réelles, tablespace IDX séparé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2"/>
        <w:spacing w:after="160" w:before="280"/>
      </w:pPr>
      <w:r>
        <w:t xml:space="preserve">1.5 Choix de conception en réponse</w:t>
      </w:r>
    </w:p>
    <w:p>
      <w:pPr>
        <w:spacing w:after="120" w:line="300"/>
        <w:jc w:val="both"/>
      </w:pPr>
      <w:r>
        <w:t xml:space="preserve">À partir de ces constats, nous avons fait les choix d'architecture suivants. Chaque choix répond à un ou plusieurs des problèmes ci-dessus.</w:t>
      </w:r>
    </w:p>
    <w:p>
      <w:pPr>
        <w:pStyle w:val="Heading3"/>
        <w:spacing w:after="120" w:before="220"/>
      </w:pPr>
      <w:r>
        <w:t xml:space="preserve">Deux schémas Oracle séparés, reliés par DB link</w:t>
      </w:r>
    </w:p>
    <w:p>
      <w:pPr>
        <w:spacing w:after="120" w:line="300"/>
        <w:jc w:val="both"/>
      </w:pPr>
      <w:r>
        <w:rPr>
          <w:b w:val="false"/>
          <w:bCs w:val="false"/>
          <w:i w:val="false"/>
          <w:iCs w:val="false"/>
        </w:rPr>
        <w:t xml:space="preserve">→ Répond à </w:t>
      </w:r>
      <w:r>
        <w:rPr>
          <w:b/>
          <w:bCs/>
          <w:i w:val="false"/>
          <w:iCs w:val="false"/>
        </w:rPr>
        <w:t xml:space="preserve">P1 et P5</w:t>
      </w:r>
      <w:r>
        <w:rPr>
          <w:b w:val="false"/>
          <w:bCs w:val="false"/>
          <w:i w:val="false"/>
          <w:iCs w:val="false"/>
        </w:rPr>
        <w:t xml:space="preserve">. Nous avons créé deux schémas distincts dans la même instance Oracle :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</w:rPr>
        <w:t xml:space="preserve">CYTECH_CERGY</w:t>
      </w:r>
      <w:r>
        <w:rPr>
          <w:b w:val="false"/>
          <w:bCs w:val="false"/>
          <w:i w:val="false"/>
          <w:iCs w:val="false"/>
        </w:rPr>
        <w:t xml:space="preserve"> et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</w:rPr>
        <w:t xml:space="preserve">CYTECH_PAU</w:t>
      </w:r>
      <w:r>
        <w:rPr>
          <w:b w:val="false"/>
          <w:bCs w:val="false"/>
          <w:i w:val="false"/>
          <w:iCs w:val="false"/>
        </w:rPr>
        <w:t xml:space="preserve">. Chacun a ses propres tablespaces et ses propres tables. Les deux schémas communiquent par deux Database Links (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</w:rPr>
        <w:t xml:space="preserve">LNK_PAU</w:t>
      </w:r>
      <w:r>
        <w:rPr>
          <w:b w:val="false"/>
          <w:bCs w:val="false"/>
          <w:i w:val="false"/>
          <w:iCs w:val="false"/>
        </w:rPr>
        <w:t xml:space="preserve"> et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</w:rPr>
        <w:t xml:space="preserve">LNK_CERGY</w:t>
      </w:r>
      <w:r>
        <w:rPr>
          <w:b w:val="false"/>
          <w:bCs w:val="false"/>
          <w:i w:val="false"/>
          <w:iCs w:val="false"/>
        </w:rPr>
        <w:t xml:space="preserve">) ce qui permet à un site d'aller lire ou écrire sur l'autre quand il en a besoin.</w:t>
      </w:r>
    </w:p>
    <w:p>
      <w:pPr>
        <w:pStyle w:val="Heading3"/>
        <w:spacing w:after="120" w:before="220"/>
      </w:pPr>
      <w:r>
        <w:t xml:space="preserve">Fragmentation horizontale par site_id</w:t>
      </w:r>
    </w:p>
    <w:p>
      <w:pPr>
        <w:spacing w:after="120" w:line="300"/>
        <w:jc w:val="both"/>
      </w:pPr>
      <w:r>
        <w:rPr>
          <w:b w:val="false"/>
          <w:bCs w:val="false"/>
          <w:i w:val="false"/>
          <w:iCs w:val="false"/>
        </w:rPr>
        <w:t xml:space="preserve">→ Répond à </w:t>
      </w:r>
      <w:r>
        <w:rPr>
          <w:b/>
          <w:bCs/>
          <w:i w:val="false"/>
          <w:iCs w:val="false"/>
        </w:rPr>
        <w:t xml:space="preserve">P5</w:t>
      </w:r>
      <w:r>
        <w:rPr>
          <w:b w:val="false"/>
          <w:bCs w:val="false"/>
          <w:i w:val="false"/>
          <w:iCs w:val="false"/>
        </w:rPr>
        <w:t xml:space="preserve">. Les tables métier (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</w:rPr>
        <w:t xml:space="preserve">PERSON</w:t>
      </w:r>
      <w:r>
        <w:rPr>
          <w:b w:val="false"/>
          <w:bCs w:val="false"/>
          <w:i w:val="false"/>
          <w:iCs w:val="false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</w:rPr>
        <w:t xml:space="preserve">DEVICE</w:t>
      </w:r>
      <w:r>
        <w:rPr>
          <w:b w:val="false"/>
          <w:bCs w:val="false"/>
          <w:i w:val="false"/>
          <w:iCs w:val="false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</w:rPr>
        <w:t xml:space="preserve">PERIPHERAL</w:t>
      </w:r>
      <w:r>
        <w:rPr>
          <w:b w:val="false"/>
          <w:bCs w:val="false"/>
          <w:i w:val="false"/>
          <w:iCs w:val="false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</w:rPr>
        <w:t xml:space="preserve">BUILDING</w:t>
      </w:r>
      <w:r>
        <w:rPr>
          <w:b w:val="false"/>
          <w:bCs w:val="false"/>
          <w:i w:val="false"/>
          <w:iCs w:val="false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</w:rPr>
        <w:t xml:space="preserve">ROOM</w:t>
      </w:r>
      <w:r>
        <w:rPr>
          <w:b w:val="false"/>
          <w:bCs w:val="false"/>
          <w:i w:val="false"/>
          <w:iCs w:val="false"/>
        </w:rPr>
        <w:t xml:space="preserve">) existent sur les deux sites, mais chaque site ne contient que ses propres lignes :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</w:rPr>
        <w:t xml:space="preserve">site_id = 1</w:t>
      </w:r>
      <w:r>
        <w:rPr>
          <w:b w:val="false"/>
          <w:bCs w:val="false"/>
          <w:i w:val="false"/>
          <w:iCs w:val="false"/>
        </w:rPr>
        <w:t xml:space="preserve"> pour Cergy,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</w:rPr>
        <w:t xml:space="preserve">site_id = 2</w:t>
      </w:r>
      <w:r>
        <w:rPr>
          <w:b w:val="false"/>
          <w:bCs w:val="false"/>
          <w:i w:val="false"/>
          <w:iCs w:val="false"/>
        </w:rPr>
        <w:t xml:space="preserve"> pour Pau. C'est garanti par des contraintes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</w:rPr>
        <w:t xml:space="preserve">CHECK</w:t>
      </w:r>
      <w:r>
        <w:rPr>
          <w:b w:val="false"/>
          <w:bCs w:val="false"/>
          <w:i w:val="false"/>
          <w:iCs w:val="false"/>
        </w:rPr>
        <w:t xml:space="preserve"> dans le DDL, donc impossible d'insérer une ligne « du mauvais site » par erreur.</w:t>
      </w:r>
    </w:p>
    <w:p>
      <w:pPr>
        <w:pStyle w:val="Heading3"/>
        <w:spacing w:after="120" w:before="220"/>
      </w:pPr>
      <w:r>
        <w:t xml:space="preserve">Tables de référence : propriétaire unique + vues matérialisées</w:t>
      </w:r>
    </w:p>
    <w:p>
      <w:pPr>
        <w:spacing w:after="120" w:line="300"/>
        <w:jc w:val="both"/>
      </w:pPr>
      <w:r>
        <w:rPr>
          <w:b w:val="false"/>
          <w:bCs w:val="false"/>
          <w:i w:val="false"/>
          <w:iCs w:val="false"/>
        </w:rPr>
        <w:t xml:space="preserve">→ Répond à </w:t>
      </w:r>
      <w:r>
        <w:rPr>
          <w:b/>
          <w:bCs/>
          <w:i w:val="false"/>
          <w:iCs w:val="false"/>
        </w:rPr>
        <w:t xml:space="preserve">P1 et P5</w:t>
      </w:r>
      <w:r>
        <w:rPr>
          <w:b w:val="false"/>
          <w:bCs w:val="false"/>
          <w:i w:val="false"/>
          <w:iCs w:val="false"/>
        </w:rPr>
        <w:t xml:space="preserve">. Pour les tables de référence (celles qui contiennent les mêmes données partout), on a choisi un propriétaire unique :</w:t>
      </w:r>
    </w:p>
    <w:p>
      <w:pPr>
        <w:pStyle w:val="ListParagraph"/>
        <w:numPr>
          <w:ilvl w:val="0"/>
          <w:numId w:val="2"/>
        </w:numPr>
        <w:spacing w:after="80" w:line="300"/>
        <w:jc w:val="both"/>
      </w:pPr>
      <w:r>
        <w:rPr>
          <w:b/>
          <w:bCs/>
        </w:rPr>
        <w:t xml:space="preserve">Pau</w:t>
      </w:r>
      <w:r>
        <w:t xml:space="preserve"> possède </w:t>
      </w:r>
      <w:r>
        <w:rPr>
          <w:rFonts w:ascii="Consolas" w:cs="Consolas" w:eastAsia="Consolas" w:hAnsi="Consolas"/>
        </w:rPr>
        <w:t xml:space="preserve">SITE</w:t>
      </w:r>
      <w:r>
        <w:t xml:space="preserve"> et </w:t>
      </w:r>
      <w:r>
        <w:rPr>
          <w:rFonts w:ascii="Consolas" w:cs="Consolas" w:eastAsia="Consolas" w:hAnsi="Consolas"/>
        </w:rPr>
        <w:t xml:space="preserve">PERSON_ROLE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 w:line="300"/>
        <w:jc w:val="both"/>
      </w:pPr>
      <w:r>
        <w:rPr>
          <w:b/>
          <w:bCs/>
        </w:rPr>
        <w:t xml:space="preserve">Cergy</w:t>
      </w:r>
      <w:r>
        <w:t xml:space="preserve"> possède </w:t>
      </w:r>
      <w:r>
        <w:rPr>
          <w:rFonts w:ascii="Consolas" w:cs="Consolas" w:eastAsia="Consolas" w:hAnsi="Consolas"/>
        </w:rPr>
        <w:t xml:space="preserve">DEVICE_TYPE</w:t>
      </w:r>
      <w:r>
        <w:t xml:space="preserve">, </w:t>
      </w:r>
      <w:r>
        <w:rPr>
          <w:rFonts w:ascii="Consolas" w:cs="Consolas" w:eastAsia="Consolas" w:hAnsi="Consolas"/>
        </w:rPr>
        <w:t xml:space="preserve">PERIPHERAL_TYPE</w:t>
      </w:r>
      <w:r>
        <w:t xml:space="preserve">, </w:t>
      </w:r>
      <w:r>
        <w:rPr>
          <w:rFonts w:ascii="Consolas" w:cs="Consolas" w:eastAsia="Consolas" w:hAnsi="Consolas"/>
        </w:rPr>
        <w:t xml:space="preserve">OS_FAMILY</w:t>
      </w:r>
      <w:r>
        <w:t xml:space="preserve">, </w:t>
      </w:r>
      <w:r>
        <w:rPr>
          <w:rFonts w:ascii="Consolas" w:cs="Consolas" w:eastAsia="Consolas" w:hAnsi="Consolas"/>
        </w:rPr>
        <w:t xml:space="preserve">OS_VERSION</w:t>
      </w:r>
      <w:r>
        <w:t xml:space="preserve">.</w:t>
      </w:r>
    </w:p>
    <w:p>
      <w:pPr>
        <w:spacing w:after="120" w:line="300"/>
        <w:jc w:val="both"/>
      </w:pPr>
      <w:r>
        <w:rPr>
          <w:b w:val="false"/>
          <w:bCs w:val="false"/>
          <w:i w:val="false"/>
          <w:iCs w:val="false"/>
        </w:rPr>
        <w:t xml:space="preserve">Chaque site dispose en lecture des tables de l'autre via des </w:t>
      </w:r>
      <w:r>
        <w:rPr>
          <w:b/>
          <w:bCs/>
          <w:i w:val="false"/>
          <w:iCs w:val="false"/>
        </w:rPr>
        <w:t xml:space="preserve">vues matérialisées REFRESH ON DEMAND</w:t>
      </w:r>
      <w:r>
        <w:rPr>
          <w:b w:val="false"/>
          <w:bCs w:val="false"/>
          <w:i w:val="false"/>
          <w:iCs w:val="false"/>
        </w:rPr>
        <w:t xml:space="preserve">. On a choisi cette option plutôt que des triggers de réplication temps réel parce que ces données changent très rarement (2-3 fois par an) : un mécanisme temps réel serait inutilement complexe et risquerait de créer des blocages cross-site.</w:t>
      </w:r>
    </w:p>
    <w:p>
      <w:pPr>
        <w:pStyle w:val="Heading3"/>
        <w:spacing w:after="120" w:before="220"/>
      </w:pPr>
      <w:r>
        <w:t xml:space="preserve">Tablespaces DATA + IDX par site</w:t>
      </w:r>
    </w:p>
    <w:p>
      <w:pPr>
        <w:spacing w:after="120" w:line="300"/>
        <w:jc w:val="both"/>
      </w:pPr>
      <w:r>
        <w:rPr>
          <w:b w:val="false"/>
          <w:bCs w:val="false"/>
          <w:i w:val="false"/>
          <w:iCs w:val="false"/>
        </w:rPr>
        <w:t xml:space="preserve">→ Répond à </w:t>
      </w:r>
      <w:r>
        <w:rPr>
          <w:b/>
          <w:bCs/>
          <w:i w:val="false"/>
          <w:iCs w:val="false"/>
        </w:rPr>
        <w:t xml:space="preserve">P1 et P6</w:t>
      </w:r>
      <w:r>
        <w:rPr>
          <w:b w:val="false"/>
          <w:bCs w:val="false"/>
          <w:i w:val="false"/>
          <w:iCs w:val="false"/>
        </w:rPr>
        <w:t xml:space="preserve">. Chaque site a deux tablespaces : un pour les données (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</w:rPr>
        <w:t xml:space="preserve">DATA_CERGY</w:t>
      </w:r>
      <w:r>
        <w:rPr>
          <w:b w:val="false"/>
          <w:bCs w:val="false"/>
          <w:i w:val="false"/>
          <w:iCs w:val="false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</w:rPr>
        <w:t xml:space="preserve">DATA_PAU</w:t>
      </w:r>
      <w:r>
        <w:rPr>
          <w:b w:val="false"/>
          <w:bCs w:val="false"/>
          <w:i w:val="false"/>
          <w:iCs w:val="false"/>
        </w:rPr>
        <w:t xml:space="preserve">) et un pour les index (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</w:rPr>
        <w:t xml:space="preserve">IDX_CERGY</w:t>
      </w:r>
      <w:r>
        <w:rPr>
          <w:b w:val="false"/>
          <w:bCs w:val="false"/>
          <w:i w:val="false"/>
          <w:iCs w:val="false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</w:rPr>
        <w:t xml:space="preserve">IDX_PAU</w:t>
      </w:r>
      <w:r>
        <w:rPr>
          <w:b w:val="false"/>
          <w:bCs w:val="false"/>
          <w:i w:val="false"/>
          <w:iCs w:val="false"/>
        </w:rPr>
        <w:t xml:space="preserve">). Cette séparation permet d'organiser le stockage plus proprement et de répartir les accès disque.</w:t>
      </w:r>
    </w:p>
    <w:p>
      <w:pPr>
        <w:pStyle w:val="Heading3"/>
        <w:spacing w:after="120" w:before="220"/>
      </w:pPr>
      <w:r>
        <w:t xml:space="preserve">Cluster sur DEVICE et PERIPHERAL</w:t>
      </w:r>
    </w:p>
    <w:p>
      <w:pPr>
        <w:spacing w:after="120" w:line="300"/>
        <w:jc w:val="both"/>
      </w:pPr>
      <w:r>
        <w:rPr>
          <w:b w:val="false"/>
          <w:bCs w:val="false"/>
          <w:i w:val="false"/>
          <w:iCs w:val="false"/>
        </w:rPr>
        <w:t xml:space="preserve">→ Répond à </w:t>
      </w:r>
      <w:r>
        <w:rPr>
          <w:b/>
          <w:bCs/>
          <w:i w:val="false"/>
          <w:iCs w:val="false"/>
        </w:rPr>
        <w:t xml:space="preserve">P6</w:t>
      </w:r>
      <w:r>
        <w:rPr>
          <w:b w:val="false"/>
          <w:bCs w:val="false"/>
          <w:i w:val="false"/>
          <w:iCs w:val="false"/>
        </w:rPr>
        <w:t xml:space="preserve">. On utilise souvent la même requête : « lister un device et tous ses périphériques associés ». Pour accélérer ça, on a placé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</w:rPr>
        <w:t xml:space="preserve">DEVICE</w:t>
      </w:r>
      <w:r>
        <w:rPr>
          <w:b w:val="false"/>
          <w:bCs w:val="false"/>
          <w:i w:val="false"/>
          <w:iCs w:val="false"/>
        </w:rPr>
        <w:t xml:space="preserve"> et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</w:rPr>
        <w:t xml:space="preserve">PERIPHERAL</w:t>
      </w:r>
      <w:r>
        <w:rPr>
          <w:b w:val="false"/>
          <w:bCs w:val="false"/>
          <w:i w:val="false"/>
          <w:iCs w:val="false"/>
        </w:rPr>
        <w:t xml:space="preserve"> dans un même cluster Oracle indexé sur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</w:rPr>
        <w:t xml:space="preserve">device_id</w:t>
      </w:r>
      <w:r>
        <w:rPr>
          <w:b w:val="false"/>
          <w:bCs w:val="false"/>
          <w:i w:val="false"/>
          <w:iCs w:val="false"/>
        </w:rPr>
        <w:t xml:space="preserve">. Résultat : les lignes liées sont stockées physiquement à proximité, ce qui réduit les lectures disque sur cette jointure.</w:t>
      </w:r>
    </w:p>
    <w:p>
      <w:pPr>
        <w:pStyle w:val="Heading3"/>
        <w:spacing w:after="120" w:before="220"/>
      </w:pPr>
      <w:r>
        <w:t xml:space="preserve">Schéma simplifié avec vraies FK</w:t>
      </w:r>
    </w:p>
    <w:p>
      <w:pPr>
        <w:spacing w:after="120" w:line="300"/>
        <w:jc w:val="both"/>
      </w:pPr>
      <w:r>
        <w:rPr>
          <w:b w:val="false"/>
          <w:bCs w:val="false"/>
          <w:i w:val="false"/>
          <w:iCs w:val="false"/>
        </w:rPr>
        <w:t xml:space="preserve">→ Répond à </w:t>
      </w:r>
      <w:r>
        <w:rPr>
          <w:b/>
          <w:bCs/>
          <w:i w:val="false"/>
          <w:iCs w:val="false"/>
        </w:rPr>
        <w:t xml:space="preserve">P2, P3 et P4</w:t>
      </w:r>
      <w:r>
        <w:rPr>
          <w:b w:val="false"/>
          <w:bCs w:val="false"/>
          <w:i w:val="false"/>
          <w:iCs w:val="false"/>
        </w:rPr>
        <w:t xml:space="preserve">. Notre schéma à 13 tables n'utilise que des relations classiques : chaque colonne qui pointe vers une autre table est déclarée comme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</w:rPr>
        <w:t xml:space="preserve">FOREIGN KEY</w:t>
      </w:r>
      <w:r>
        <w:rPr>
          <w:b w:val="false"/>
          <w:bCs w:val="false"/>
          <w:i w:val="false"/>
          <w:iCs w:val="false"/>
        </w:rPr>
        <w:t xml:space="preserve">. Les valeurs des colonnes de statut (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</w:rPr>
        <w:t xml:space="preserve">device_status</w:t>
      </w:r>
      <w:r>
        <w:rPr>
          <w:b w:val="false"/>
          <w:bCs w:val="false"/>
          <w:i w:val="false"/>
          <w:iCs w:val="false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</w:rPr>
        <w:t xml:space="preserve">ticket_status</w:t>
      </w:r>
      <w:r>
        <w:rPr>
          <w:b w:val="false"/>
          <w:bCs w:val="false"/>
          <w:i w:val="false"/>
          <w:iCs w:val="false"/>
        </w:rPr>
        <w:t xml:space="preserve">, etc.) sont contrôlées par des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</w:rPr>
        <w:t xml:space="preserve">CHECK IN (...)</w:t>
      </w:r>
      <w:r>
        <w:rPr>
          <w:b w:val="false"/>
          <w:bCs w:val="false"/>
          <w:i w:val="false"/>
          <w:iCs w:val="false"/>
        </w:rPr>
        <w:t xml:space="preserve">. L'intégrité est gérée par la base, pas par l'application.</w:t>
      </w:r>
    </w:p>
    <w:p>
      <w:pPr>
        <w:spacing w:after="120" w:line="300"/>
        <w:jc w:val="both"/>
      </w:pPr>
      <w:r>
        <w:rPr>
          <w:b w:val="false"/>
          <w:bCs w:val="false"/>
          <w:i w:val="false"/>
          <w:iCs w:val="false"/>
        </w:rPr>
        <w:t xml:space="preserve">Cas particulier : Oracle n'autorise pas de FK vers une vue matérialisée ni vers une table distante (via DB link). Pour les colonnes concernées (par exemple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</w:rPr>
        <w:t xml:space="preserve">site_id</w:t>
      </w:r>
      <w:r>
        <w:rPr>
          <w:b w:val="false"/>
          <w:bCs w:val="false"/>
          <w:i w:val="false"/>
          <w:iCs w:val="false"/>
        </w:rPr>
        <w:t xml:space="preserve"> dans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</w:rPr>
        <w:t xml:space="preserve">MAINTENANCE_TICKET</w:t>
      </w:r>
      <w:r>
        <w:rPr>
          <w:b w:val="false"/>
          <w:bCs w:val="false"/>
          <w:i w:val="false"/>
          <w:iCs w:val="false"/>
        </w:rPr>
        <w:t xml:space="preserve">), on compense avec des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</w:rPr>
        <w:t xml:space="preserve">CHECK</w:t>
      </w:r>
      <w:r>
        <w:rPr>
          <w:b w:val="false"/>
          <w:bCs w:val="false"/>
          <w:i w:val="false"/>
          <w:iCs w:val="false"/>
        </w:rPr>
        <w:t xml:space="preserve"> et avec des procédures PL/SQL qui vérifient l'existence de la donnée avant l'insertion.</w:t>
      </w:r>
    </w:p>
    <w:p>
      <w:pPr>
        <w:pStyle w:val="Heading3"/>
        <w:spacing w:after="120" w:before="220"/>
      </w:pPr>
      <w:r>
        <w:t xml:space="preserve">Tickets centralisés sur Cergy avec procédures PL/SQL</w:t>
      </w:r>
    </w:p>
    <w:p>
      <w:pPr>
        <w:spacing w:after="120" w:line="300"/>
        <w:jc w:val="both"/>
      </w:pPr>
      <w:r>
        <w:rPr>
          <w:b w:val="false"/>
          <w:bCs w:val="false"/>
          <w:i w:val="false"/>
          <w:iCs w:val="false"/>
        </w:rPr>
        <w:t xml:space="preserve">→ Répond à </w:t>
      </w:r>
      <w:r>
        <w:rPr>
          <w:b/>
          <w:bCs/>
          <w:i w:val="false"/>
          <w:iCs w:val="false"/>
        </w:rPr>
        <w:t xml:space="preserve">P5</w:t>
      </w:r>
      <w:r>
        <w:rPr>
          <w:b w:val="false"/>
          <w:bCs w:val="false"/>
          <w:i w:val="false"/>
          <w:iCs w:val="false"/>
        </w:rPr>
        <w:t xml:space="preserve">. La table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</w:rPr>
        <w:t xml:space="preserve">MAINTENANCE_TICKET</w:t>
      </w:r>
      <w:r>
        <w:rPr>
          <w:b w:val="false"/>
          <w:bCs w:val="false"/>
          <w:i w:val="false"/>
          <w:iCs w:val="false"/>
        </w:rPr>
        <w:t xml:space="preserve"> n'existe que sur Cergy, qui joue le rôle de site central pour la maintenance. Pau ouvre ses tickets via la procédure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</w:rPr>
        <w:t xml:space="preserve">PROC_OPEN_TICKET_PAU</w:t>
      </w:r>
      <w:r>
        <w:rPr>
          <w:b w:val="false"/>
          <w:bCs w:val="false"/>
          <w:i w:val="false"/>
          <w:iCs w:val="false"/>
        </w:rPr>
        <w:t xml:space="preserve">, qui insère à distance via le DB link. Côté Cergy,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</w:rPr>
        <w:t xml:space="preserve">PROC_CREATE_TICKET</w:t>
      </w:r>
      <w:r>
        <w:rPr>
          <w:b w:val="false"/>
          <w:bCs w:val="false"/>
          <w:i w:val="false"/>
          <w:iCs w:val="false"/>
        </w:rPr>
        <w:t xml:space="preserve"> vérifie d'abord que le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</w:rPr>
        <w:t xml:space="preserve">device_id</w:t>
      </w:r>
      <w:r>
        <w:rPr>
          <w:b w:val="false"/>
          <w:bCs w:val="false"/>
          <w:i w:val="false"/>
          <w:iCs w:val="false"/>
        </w:rPr>
        <w:t xml:space="preserve"> concerné existe bien sur le bon site avant d'insérer.</w:t>
      </w:r>
    </w:p>
    <w:p>
      <w:pPr>
        <w:pStyle w:val="Heading2"/>
        <w:spacing w:after="160" w:before="280"/>
      </w:pPr>
      <w:r>
        <w:t xml:space="preserve">1.6 Bilan</w:t>
      </w:r>
    </w:p>
    <w:p>
      <w:pPr>
        <w:spacing w:after="120" w:line="300"/>
        <w:jc w:val="both"/>
      </w:pPr>
      <w:r>
        <w:rPr>
          <w:b w:val="false"/>
          <w:bCs w:val="false"/>
          <w:i w:val="false"/>
          <w:iCs w:val="false"/>
        </w:rPr>
        <w:t xml:space="preserve">GLPI n'est pas mal conçu, mais il est fait pour un autre contexte : un produit MySQL open source où l'intégrité est gérée par PHP. Notre travail n'est pas de « corriger » GLPI, mais de </w:t>
      </w:r>
      <w:r>
        <w:rPr>
          <w:b/>
          <w:bCs/>
          <w:i w:val="false"/>
          <w:iCs w:val="false"/>
        </w:rPr>
        <w:t xml:space="preserve">repenser le modèle sur Oracle</w:t>
      </w:r>
      <w:r>
        <w:rPr>
          <w:b w:val="false"/>
          <w:bCs w:val="false"/>
          <w:i w:val="false"/>
          <w:iCs w:val="false"/>
        </w:rPr>
        <w:t xml:space="preserve"> pour utiliser réellement ce qui a été vu en cours et pour gérer correctement la séparation entre les deux sites.</w:t>
      </w:r>
    </w:p>
    <w:p>
      <w:pPr>
        <w:spacing w:after="120" w:line="300"/>
        <w:jc w:val="both"/>
      </w:pPr>
      <w:r>
        <w:t xml:space="preserve">Les six problèmes que nous avons identifiés sont la base de tous les choix de conception qui suivent dans le rapport.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Arial" w:cs="Arial" w:eastAsia="Arial" w:hAnsi="Arial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280"/>
      <w:outlineLvl w:val="1"/>
    </w:pPr>
    <w:rPr>
      <w:rFonts w:ascii="Arial" w:cs="Arial" w:eastAsia="Arial" w:hAnsi="Arial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20"/>
      <w:outlineLvl w:val="2"/>
    </w:pPr>
    <w:rPr>
      <w:rFonts w:ascii="Arial" w:cs="Arial" w:eastAsia="Arial" w:hAnsi="Arial"/>
      <w:b/>
      <w:bCs/>
      <w:color w:val="2E74B5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Mini-projet GLPI BDDR — Reverse engineering</dc:title>
  <dc:creator>CY Tech ING2 - SIE/BDDR</dc:creator>
  <cp:lastModifiedBy>Un-named</cp:lastModifiedBy>
  <cp:revision>1</cp:revision>
  <dcterms:created xsi:type="dcterms:W3CDTF">2026-05-13T08:48:58.657Z</dcterms:created>
  <dcterms:modified xsi:type="dcterms:W3CDTF">2026-05-13T08:48:58.658Z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