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7</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14</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captor Chattock.</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 Chattock</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controlada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Fuente de CA de tensión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drip)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superior (Top Dead Centre, TDC).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gota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31); cuerdas de seguridad con tensión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33);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(gota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29 y 48).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 en desarrollo; ficha del Variac con contactos macho expuestos.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No operar ni manipular el tablero con tensión; conectar el Variac a la red solo con la ficha ya conectada (paso 17).</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rieles limados y sin rebabas.</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Figura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31 – 36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37 – 45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46 – 50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las cámaras inferiores y laterales, el captor Chattock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 Chattock</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Variac</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 y bloque de calibración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Variac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Variac.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Preparar un área de trabajo despejada o un banco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superior (PMS).</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sentido horario visto desde el lado DE.</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Variac desconectado de la red, conectar su ficha al tablero de excitación. Recién entonces conectar el Variac a la red. Para desconectar, seguir el orden inverso: primero desconectar el Variac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45</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el tablero de excitación se encuentra en desarrollo. No operarlo ni manipularlo con tensión. La ficha que viene del Variac queda con los contactos macho expuestos: nunca manipularla con el Variac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la Figura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Chattock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 la Figura 1: cable del robot al control box (conector principal) y al tablero EL CID (señal del captor); control box al tablero EL CID (señal de posición); PC GRIS al control box (USB y Ethernet); PC EL CID al tablero EL CID (USB); tablero de excitación (Variac,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2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sectPr>
          <w:headerReference w:type="default" r:id="rId7"/>
          <w:footerReference w:type="default" r:id="rId8"/>
          <w:pgSz w:w="11906" w:h="16838" w:orient="portrait"/>
          <w:pgMar w:top="2100" w:right="1134" w:bottom="1700" w:left="1134" w:header="500" w:footer="400" w:gutter="0"/>
          <w:pgNumType/>
          <w:docGrid w:linePitch="360"/>
        </w:sectPr>
      </w:pPr>
    </w:p>
    <w:p>
      <w:pPr>
        <w:keepNext/>
        <w:spacing w:after="60" w:before="0"/>
        <w:jc w:val="center"/>
      </w:pPr>
      <w:r>
        <w:drawing>
          <wp:inline distT="0" distB="0" distL="0" distR="0">
            <wp:extent cx="13468350" cy="7772400"/>
            <wp:effectExtent t="0" r="0" b="0" l="0"/>
            <wp:docPr id="1" name="esquema_general.png" descr="Figura 1: Esquema general de conexiones del sistema GRIS" title="Figura 1: Esquema general de conexiones del sistema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468350" cy="7772400"/>
                    </a:xfrm>
                    <a:prstGeom prst="rect">
                      <a:avLst/>
                    </a:prstGeom>
                  </pic:spPr>
                </pic:pic>
              </a:graphicData>
            </a:graphic>
          </wp:inline>
        </w:drawing>
      </w:r>
    </w:p>
    <w:p>
      <w:pPr>
        <w:jc w:val="center"/>
      </w:pPr>
      <w:r>
        <w:rPr>
          <w:i/>
          <w:iCs/>
          <w:color w:val="6D8289"/>
          <w:sz w:val="18"/>
          <w:szCs w:val="18"/>
        </w:rPr>
        <w:t xml:space="preserve">Figura 1: Esquema general de conexiones del sistema GRIS</w:t>
      </w:r>
    </w:p>
    <w:p>
      <w:pPr>
        <w:sectPr>
          <w:headerReference w:type="default" r:id="rId9"/>
          <w:footerReference w:type="default" r:id="rId10"/>
          <w:type w:val="nextPage"/>
          <w:pgSz w:w="23811" w:h="16838" w:orient="landscape"/>
          <w:pgMar w:top="2100" w:right="1134" w:bottom="1700" w:left="1134" w:header="500" w:footer="400" w:gutter="0"/>
          <w:pgNumType/>
          <w:docGrid w:linePitch="360"/>
        </w:sectPr>
      </w:pPr>
    </w:p>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27), que no se corre ni se desata con los tirones ni con las vibraciones del ensayo. Se ata según la Figura 2 y se verifica con la Tabla 3.</w:t>
      </w:r>
    </w:p>
    <w:p>
      <w:pPr>
        <w:keepNext/>
        <w:spacing w:after="60" w:before="120"/>
        <w:jc w:val="center"/>
      </w:pPr>
      <w:r>
        <w:drawing>
          <wp:inline distT="0" distB="0" distL="0" distR="0">
            <wp:extent cx="6124575" cy="5743575"/>
            <wp:effectExtent t="0" r="0" b="0" l="0"/>
            <wp:docPr id="1" name="nudo_ocho.png" descr="Figura 2: Nudo ocho reconstruido paso a paso en el ojal del robot" title="Figura 2: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2: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2. Revisar el nudo al inicio de cada jornada y cada vez que la cuerda haya quedado enganchada o haya soportado un tirón.</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gotas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falla controlada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37 a 44 se repiten para cada ranura a inspeccionar. El paso 45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tensión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33.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37.</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Variac,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28/10/2026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11"/>
      <w:footerReference w:type="default" r:id="rId12"/>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8543"/>
      <w:gridCol w:w="3000"/>
    </w:tblGrid>
    <w:tr>
      <w:tc>
        <w:tcPr>
          <w:tcW w:type="dxa" w:w="1854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21543"/>
      <w:tblBorders>
        <w:top w:val="single" w:color="auto" w:sz="4"/>
        <w:left w:val="single" w:color="auto" w:sz="4"/>
        <w:bottom w:val="single" w:color="auto" w:sz="4"/>
        <w:right w:val="single" w:color="auto" w:sz="4"/>
        <w:insideH w:val="single" w:color="auto" w:sz="4"/>
        <w:insideV w:val="single" w:color="auto" w:sz="4"/>
      </w:tblBorders>
    </w:tblPr>
    <w:tblGrid>
      <w:gridCol w:w="1750"/>
      <w:gridCol w:w="15805"/>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15805"/>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28/10/2026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70a2fa4a54239cc252d9e07fa1f2d5a0f631d7b.png"/><Relationship Id="rId14" Type="http://schemas.openxmlformats.org/officeDocument/2006/relationships/image" Target="media/6474d53e494f2865529584c21613177e9d8b53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2.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er3.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2026-10-28T23:50:46.932Z</dcterms:created>
  <dcterms:modified xsi:type="dcterms:W3CDTF">2026-10-28T23:50:46.933Z</dcterms:modified>
</cp:coreProperties>
</file>

<file path=docProps/custom.xml><?xml version="1.0" encoding="utf-8"?>
<Properties xmlns="http://schemas.openxmlformats.org/officeDocument/2006/custom-properties" xmlns:vt="http://schemas.openxmlformats.org/officeDocument/2006/docPropsVTypes"/>
</file>