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Vl, Tph, 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nominal, número de espiras en serie por fase y factor de bobinado (paso × distribución)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2.5,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se determina a partir de la tensión por espira calculada según el apartado 2.4 (Apéndice),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Para un flujo sinusoidal Φ = Φm · sen(2πft) inducido en forma anular en el núcleo, la tensión inducida por espira (ley de Faraday) tiene un valor eficaz: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2π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m</w:t>
      </w:r>
      <w:r>
        <w:rPr>
          <w:sz w:val="24"/>
          <w:szCs w:val="24"/>
        </w:rPr>
        <w:t xml:space="preserve"> / √2</w:t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Como el flujo por polo en el entrehierro, Φa, se divide en dos mitades en el yugo (Φm = Φa/2):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/ √2 = 2,22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Para el 4 % del flujo nominal: v4% = 0,0888·f·Φa, es decir </w:t>
      </w:r>
      <w:r>
        <w:rPr>
          <w:b/>
          <w:bCs/>
        </w:rPr>
        <w:t xml:space="preserve">4,44·Φa</w:t>
      </w:r>
      <w:r>
        <w:t xml:space="preserve"> a 50 Hz y </w:t>
      </w:r>
      <w:r>
        <w:rPr>
          <w:b/>
          <w:bCs/>
        </w:rPr>
        <w:t xml:space="preserve">5,33·Φa</w:t>
      </w:r>
      <w:r>
        <w:t xml:space="preserve"> a 60 Hz. El flujo en el entrehierro [Wb] es: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√3) / (4,44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 · f)</w:t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Reemplazando, la tensión por espira para el 4 % del flujo nominal resulta: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0,04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(√3 · 2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)</w:t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Con Vl en kV y K = 0,926 se obtiene la expresión práctica [V/espira]: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≈ 12,5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[kV] /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Donde Vl es la tensión de línea nominal, K el factor de bobinado (paso × distribución) y Tph el número de espiras en serie por fase.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2026-10-28T18:34:49.286Z</dcterms:created>
  <dcterms:modified xsi:type="dcterms:W3CDTF">2026-10-28T18:34:49.286Z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