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3).</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3,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pStyle w:val="Heading3"/>
        <w:keepNext/>
        <w:spacing w:after="80" w:before="160"/>
      </w:pPr>
      <w:r>
        <w:t xml:space="preserve">2.8.2 Puesta en marcha y parada del control box</w:t>
      </w:r>
    </w:p>
    <w:p>
      <w:pPr>
        <w:keepNext/>
        <w:spacing w:after="100" w:line="264"/>
        <w:jc w:val="both"/>
      </w:pPr>
      <w:r>
        <w:t xml:space="preserve">La secuencia de la Tabla 3 protege los componentes del robot contra descargas electrostáticas. Se aplica cada vez que se conecta el cable principal (puesta en marcha, paso 27) y cada vez que se desconecta (parada).</w:t>
      </w:r>
    </w:p>
    <w:p>
      <w:pPr>
        <w:keepNext/>
        <w:spacing w:after="100" w:line="264"/>
        <w:jc w:val="both"/>
      </w:pPr>
      <w:r>
        <w:rPr>
          <w:b/>
          <w:bCs/>
        </w:rPr>
        <w:t xml:space="preserve">Tabla 3: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2026-10-29T13:45:43.859Z</dcterms:created>
  <dcterms:modified xsi:type="dcterms:W3CDTF">2026-10-29T13:45:43.859Z</dcterms:modified>
</cp:coreProperties>
</file>

<file path=docProps/custom.xml><?xml version="1.0" encoding="utf-8"?>
<Properties xmlns="http://schemas.openxmlformats.org/officeDocument/2006/custom-properties" xmlns:vt="http://schemas.openxmlformats.org/officeDocument/2006/docPropsVTypes"/>
</file>