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B23B19" w14:textId="3193F40B" w:rsidR="00DE3463" w:rsidRPr="003C2F14" w:rsidRDefault="00696DC0">
      <w:pPr>
        <w:rPr>
          <w:b/>
          <w:sz w:val="36"/>
          <w:szCs w:val="32"/>
        </w:rPr>
      </w:pPr>
      <w:r w:rsidRPr="003C2F14">
        <w:rPr>
          <w:b/>
          <w:sz w:val="36"/>
          <w:szCs w:val="32"/>
        </w:rPr>
        <w:t>Abstract</w:t>
      </w:r>
    </w:p>
    <w:p w14:paraId="47CDDA9E" w14:textId="77777777" w:rsidR="00696DC0" w:rsidRPr="003C2F14" w:rsidRDefault="00696DC0" w:rsidP="00696DC0">
      <w:pPr>
        <w:pStyle w:val="KeinLeerraum"/>
        <w:rPr>
          <w:lang w:val="en-GB"/>
        </w:rPr>
      </w:pPr>
    </w:p>
    <w:p w14:paraId="62731C4A" w14:textId="75112F87" w:rsidR="00696DC0" w:rsidRPr="003C2F14" w:rsidRDefault="00696DC0">
      <w:pPr>
        <w:rPr>
          <w:rFonts w:ascii="Calibri" w:eastAsiaTheme="minorEastAsia" w:hAnsi="Calibri"/>
          <w:szCs w:val="21"/>
        </w:rPr>
      </w:pPr>
      <w:r w:rsidRPr="003C2F14">
        <w:br w:type="page"/>
      </w:r>
    </w:p>
    <w:p w14:paraId="2F59366B" w14:textId="7E19DA60" w:rsidR="00696DC0" w:rsidRPr="003C2F14" w:rsidRDefault="00696DC0" w:rsidP="00696DC0">
      <w:pPr>
        <w:pStyle w:val="KeinLeerraum"/>
        <w:rPr>
          <w:b/>
          <w:sz w:val="40"/>
          <w:szCs w:val="32"/>
          <w:lang w:val="en-GB"/>
        </w:rPr>
      </w:pPr>
      <w:r w:rsidRPr="003C2F14">
        <w:rPr>
          <w:b/>
          <w:sz w:val="40"/>
          <w:szCs w:val="32"/>
          <w:lang w:val="en-GB"/>
        </w:rPr>
        <w:lastRenderedPageBreak/>
        <w:t>Introduction</w:t>
      </w:r>
    </w:p>
    <w:p w14:paraId="65E6F4BD" w14:textId="0280C71D" w:rsidR="00696DC0" w:rsidRPr="003C2F14" w:rsidRDefault="00696DC0" w:rsidP="00696DC0">
      <w:pPr>
        <w:pStyle w:val="KeinLeerraum"/>
        <w:rPr>
          <w:lang w:val="en-GB"/>
        </w:rPr>
      </w:pPr>
    </w:p>
    <w:p w14:paraId="22D33515" w14:textId="58258A50" w:rsidR="00132397" w:rsidRPr="003C2F14" w:rsidRDefault="0023069D" w:rsidP="001F33BC">
      <w:pPr>
        <w:pStyle w:val="KeinLeerraum"/>
        <w:rPr>
          <w:lang w:val="en-GB"/>
        </w:rPr>
      </w:pPr>
      <w:r w:rsidRPr="003C2F14">
        <w:rPr>
          <w:lang w:val="en-GB"/>
        </w:rPr>
        <w:t>Almost every noteworthy application came across cloud computing.</w:t>
      </w:r>
      <w:r w:rsidR="00E60F55" w:rsidRPr="003C2F14">
        <w:rPr>
          <w:lang w:val="en-GB"/>
        </w:rPr>
        <w:t xml:space="preserve"> The area of application in which cloud services matter reach</w:t>
      </w:r>
      <w:r w:rsidR="003C2F14" w:rsidRPr="003C2F14">
        <w:rPr>
          <w:lang w:val="en-GB"/>
        </w:rPr>
        <w:t>es</w:t>
      </w:r>
      <w:r w:rsidR="00E60F55" w:rsidRPr="003C2F14">
        <w:rPr>
          <w:lang w:val="en-GB"/>
        </w:rPr>
        <w:t xml:space="preserve"> from small smartphone apps to sophisticted large language models to commonly used GitHub repositorys. The </w:t>
      </w:r>
      <w:r w:rsidR="001F33BC" w:rsidRPr="003C2F14">
        <w:rPr>
          <w:lang w:val="en-GB"/>
        </w:rPr>
        <w:t>persipicuous reason</w:t>
      </w:r>
      <w:r w:rsidR="003C2F14">
        <w:rPr>
          <w:lang w:val="en-GB"/>
        </w:rPr>
        <w:t>, for its population,</w:t>
      </w:r>
      <w:r w:rsidR="001F33BC" w:rsidRPr="003C2F14">
        <w:rPr>
          <w:lang w:val="en-GB"/>
        </w:rPr>
        <w:t xml:space="preserve"> is</w:t>
      </w:r>
      <w:r w:rsidR="00E60F55" w:rsidRPr="003C2F14">
        <w:rPr>
          <w:lang w:val="en-GB"/>
        </w:rPr>
        <w:t xml:space="preserve"> </w:t>
      </w:r>
      <w:r w:rsidR="00132397" w:rsidRPr="003C2F14">
        <w:rPr>
          <w:lang w:val="en-GB"/>
        </w:rPr>
        <w:t>providing the ability to</w:t>
      </w:r>
      <w:r w:rsidR="00132397" w:rsidRPr="003C2F14">
        <w:rPr>
          <w:lang w:val="en-GB"/>
        </w:rPr>
        <w:t xml:space="preserve"> store, manage, and process data more efficiently than ever before</w:t>
      </w:r>
      <w:r w:rsidRPr="003C2F14">
        <w:rPr>
          <w:lang w:val="en-GB"/>
        </w:rPr>
        <w:t xml:space="preserve">. </w:t>
      </w:r>
      <w:r w:rsidR="00132397" w:rsidRPr="003C2F14">
        <w:rPr>
          <w:lang w:val="en-GB"/>
        </w:rPr>
        <w:t xml:space="preserve">The shift to cloud services offers numerous advantages, including scalability, flexibility, and cost-effectiveness. However, it also introduces significant security challenges. </w:t>
      </w:r>
      <w:r w:rsidR="001F33BC" w:rsidRPr="003C2F14">
        <w:rPr>
          <w:lang w:val="en-GB"/>
        </w:rPr>
        <w:t xml:space="preserve">Due to including numerous of critical applications and sensible data, the importance of save </w:t>
      </w:r>
      <w:r w:rsidR="001E497A" w:rsidRPr="003C2F14">
        <w:rPr>
          <w:lang w:val="en-GB"/>
        </w:rPr>
        <w:t>environments</w:t>
      </w:r>
      <w:r w:rsidR="001F33BC" w:rsidRPr="003C2F14">
        <w:rPr>
          <w:lang w:val="en-GB"/>
        </w:rPr>
        <w:t xml:space="preserve"> has risen.</w:t>
      </w:r>
    </w:p>
    <w:p w14:paraId="4FC32F38" w14:textId="6BD23F32" w:rsidR="003C2F14" w:rsidRPr="003C2F14" w:rsidRDefault="00453DE4" w:rsidP="00132397">
      <w:pPr>
        <w:pStyle w:val="KeinLeerraum"/>
        <w:rPr>
          <w:lang w:val="en-GB"/>
        </w:rPr>
      </w:pPr>
      <w:r w:rsidRPr="003C2F14">
        <w:rPr>
          <w:lang w:val="en-GB"/>
        </w:rPr>
        <w:t>Cloud security involves a diverse range of practices, technologies, and policies aimed at protecting data, applications, and services distributed across cloud environments.</w:t>
      </w:r>
      <w:r w:rsidRPr="003C2F14">
        <w:rPr>
          <w:lang w:val="en-GB"/>
        </w:rPr>
        <w:t xml:space="preserve"> The baseline of protection is realized by implementing </w:t>
      </w:r>
      <w:r w:rsidRPr="003C2F14">
        <w:rPr>
          <w:lang w:val="en-GB"/>
        </w:rPr>
        <w:t>firewalls and encryption</w:t>
      </w:r>
      <w:r w:rsidRPr="003C2F14">
        <w:rPr>
          <w:lang w:val="en-GB"/>
        </w:rPr>
        <w:t xml:space="preserve">, however the </w:t>
      </w:r>
      <w:r w:rsidR="001E497A" w:rsidRPr="003C2F14">
        <w:rPr>
          <w:lang w:val="en-GB"/>
        </w:rPr>
        <w:t>sophisticated</w:t>
      </w:r>
      <w:r w:rsidRPr="003C2F14">
        <w:rPr>
          <w:lang w:val="en-GB"/>
        </w:rPr>
        <w:t xml:space="preserve"> and evolving nature of cyber threads manages to </w:t>
      </w:r>
      <w:r w:rsidR="003C2F14" w:rsidRPr="003C2F14">
        <w:rPr>
          <w:lang w:val="en-GB"/>
        </w:rPr>
        <w:t xml:space="preserve">outrun the savety measures thease solutions deliver. This calls for </w:t>
      </w:r>
      <w:r w:rsidR="003C2F14" w:rsidRPr="003C2F14">
        <w:rPr>
          <w:lang w:val="en-GB"/>
        </w:rPr>
        <w:t>advanced security solutions that can safeguard data even in potentially compromised environments.</w:t>
      </w:r>
      <w:r w:rsidR="003C2F14" w:rsidRPr="003C2F14">
        <w:rPr>
          <w:lang w:val="en-GB"/>
        </w:rPr>
        <w:t xml:space="preserve"> </w:t>
      </w:r>
    </w:p>
    <w:p w14:paraId="0A6AE7D0" w14:textId="7C62EAC6" w:rsidR="00453DE4" w:rsidRPr="003C2F14" w:rsidRDefault="003C2F14" w:rsidP="00132397">
      <w:pPr>
        <w:pStyle w:val="KeinLeerraum"/>
        <w:rPr>
          <w:lang w:val="en-GB"/>
        </w:rPr>
      </w:pPr>
      <w:r w:rsidRPr="003C2F14">
        <w:rPr>
          <w:lang w:val="en-GB"/>
        </w:rPr>
        <w:t xml:space="preserve">Intel </w:t>
      </w:r>
      <w:r w:rsidRPr="003C2F14">
        <w:rPr>
          <w:lang w:val="en-GB"/>
        </w:rPr>
        <w:t>Software Guard Extensions (SGX)</w:t>
      </w:r>
      <w:r w:rsidRPr="003C2F14">
        <w:rPr>
          <w:lang w:val="en-GB"/>
        </w:rPr>
        <w:t xml:space="preserve"> is such an advanced security soution. </w:t>
      </w:r>
      <w:r w:rsidRPr="003C2F14">
        <w:rPr>
          <w:lang w:val="en-GB"/>
        </w:rPr>
        <w:t xml:space="preserve">Intel SGX is a set of hardware-based security features that create isolated execution environments, known as enclaves. </w:t>
      </w:r>
      <w:r w:rsidR="00ED15AD">
        <w:rPr>
          <w:lang w:val="en-GB"/>
        </w:rPr>
        <w:t xml:space="preserve">[what are encalves]  </w:t>
      </w:r>
      <w:r w:rsidRPr="003C2F14">
        <w:rPr>
          <w:lang w:val="en-GB"/>
        </w:rPr>
        <w:t>These enclaves are designed to protect sensitive data and code from being accessed or modified by unauthorized parties, even if the operating system is compromised.</w:t>
      </w:r>
    </w:p>
    <w:p w14:paraId="054BAF82" w14:textId="6BDCD17D" w:rsidR="00453DE4" w:rsidRPr="003C2F14" w:rsidRDefault="003C2F14" w:rsidP="00132397">
      <w:pPr>
        <w:pStyle w:val="KeinLeerraum"/>
        <w:rPr>
          <w:lang w:val="en-GB"/>
        </w:rPr>
      </w:pPr>
      <w:r w:rsidRPr="003C2F14">
        <w:rPr>
          <w:lang w:val="en-GB"/>
        </w:rPr>
        <w:t>SGX proviedes a robust mechanism for ensuring the confidentialiry and integrity of data processed in the cloud.</w:t>
      </w:r>
    </w:p>
    <w:p w14:paraId="279D7E96" w14:textId="334A2752" w:rsidR="00696DC0" w:rsidRPr="003C2F14" w:rsidRDefault="00696DC0" w:rsidP="00132397">
      <w:pPr>
        <w:pStyle w:val="KeinLeerraum"/>
        <w:rPr>
          <w:lang w:val="en-GB"/>
        </w:rPr>
      </w:pPr>
      <w:r w:rsidRPr="003C2F14">
        <w:rPr>
          <w:lang w:val="en-GB"/>
        </w:rPr>
        <w:br w:type="page"/>
      </w:r>
    </w:p>
    <w:p w14:paraId="1482E9AE" w14:textId="49751372" w:rsidR="00696DC0" w:rsidRPr="003C2F14" w:rsidRDefault="00696DC0" w:rsidP="00696DC0">
      <w:pPr>
        <w:pStyle w:val="KeinLeerraum"/>
        <w:rPr>
          <w:b/>
          <w:sz w:val="40"/>
          <w:szCs w:val="32"/>
          <w:lang w:val="en-GB"/>
        </w:rPr>
      </w:pPr>
      <w:r w:rsidRPr="003C2F14">
        <w:rPr>
          <w:b/>
          <w:sz w:val="40"/>
          <w:szCs w:val="32"/>
          <w:lang w:val="en-GB"/>
        </w:rPr>
        <w:lastRenderedPageBreak/>
        <w:t>Background</w:t>
      </w:r>
    </w:p>
    <w:p w14:paraId="2DFEDD53" w14:textId="77777777" w:rsidR="00696DC0" w:rsidRPr="003C2F14" w:rsidRDefault="00696DC0" w:rsidP="00696DC0">
      <w:pPr>
        <w:pStyle w:val="KeinLeerraum"/>
        <w:rPr>
          <w:lang w:val="en-GB"/>
        </w:rPr>
      </w:pPr>
    </w:p>
    <w:p w14:paraId="598359BA" w14:textId="1F160F03" w:rsidR="00696DC0" w:rsidRPr="003C2F14" w:rsidRDefault="00696DC0">
      <w:pPr>
        <w:rPr>
          <w:rFonts w:ascii="Calibri" w:eastAsiaTheme="minorEastAsia" w:hAnsi="Calibri"/>
          <w:szCs w:val="21"/>
        </w:rPr>
      </w:pPr>
      <w:r w:rsidRPr="003C2F14">
        <w:br w:type="page"/>
      </w:r>
    </w:p>
    <w:p w14:paraId="2C4AA2C9" w14:textId="1334EA26" w:rsidR="00696DC0" w:rsidRPr="003C2F14" w:rsidRDefault="00696DC0" w:rsidP="00696DC0">
      <w:pPr>
        <w:pStyle w:val="KeinLeerraum"/>
        <w:rPr>
          <w:b/>
          <w:sz w:val="40"/>
          <w:szCs w:val="32"/>
          <w:lang w:val="en-GB"/>
        </w:rPr>
      </w:pPr>
      <w:r w:rsidRPr="003C2F14">
        <w:rPr>
          <w:b/>
          <w:sz w:val="40"/>
          <w:szCs w:val="32"/>
          <w:lang w:val="en-GB"/>
        </w:rPr>
        <w:lastRenderedPageBreak/>
        <w:t>Body</w:t>
      </w:r>
    </w:p>
    <w:p w14:paraId="682BBA27" w14:textId="77777777" w:rsidR="00696DC0" w:rsidRPr="003C2F14" w:rsidRDefault="00696DC0" w:rsidP="00696DC0">
      <w:pPr>
        <w:pStyle w:val="KeinLeerraum"/>
        <w:rPr>
          <w:lang w:val="en-GB"/>
        </w:rPr>
      </w:pPr>
    </w:p>
    <w:p w14:paraId="129133E1" w14:textId="67800ACA" w:rsidR="00696DC0" w:rsidRPr="003C2F14" w:rsidRDefault="00696DC0">
      <w:pPr>
        <w:rPr>
          <w:rFonts w:ascii="Calibri" w:eastAsiaTheme="minorEastAsia" w:hAnsi="Calibri"/>
          <w:szCs w:val="21"/>
        </w:rPr>
      </w:pPr>
      <w:r w:rsidRPr="003C2F14">
        <w:br w:type="page"/>
      </w:r>
    </w:p>
    <w:p w14:paraId="362ACF3C" w14:textId="227228FF" w:rsidR="00696DC0" w:rsidRPr="003C2F14" w:rsidRDefault="00696DC0" w:rsidP="00696DC0">
      <w:pPr>
        <w:pStyle w:val="KeinLeerraum"/>
        <w:rPr>
          <w:b/>
          <w:sz w:val="40"/>
          <w:szCs w:val="32"/>
          <w:lang w:val="en-GB"/>
        </w:rPr>
      </w:pPr>
      <w:r w:rsidRPr="003C2F14">
        <w:rPr>
          <w:b/>
          <w:sz w:val="40"/>
          <w:szCs w:val="32"/>
          <w:lang w:val="en-GB"/>
        </w:rPr>
        <w:lastRenderedPageBreak/>
        <w:t>Conclusion</w:t>
      </w:r>
    </w:p>
    <w:p w14:paraId="3B077F92" w14:textId="77777777" w:rsidR="00696DC0" w:rsidRPr="003C2F14" w:rsidRDefault="00696DC0" w:rsidP="00696DC0">
      <w:pPr>
        <w:pStyle w:val="KeinLeerraum"/>
        <w:rPr>
          <w:lang w:val="en-GB"/>
        </w:rPr>
      </w:pPr>
    </w:p>
    <w:p w14:paraId="4297A0B1" w14:textId="77777777" w:rsidR="00696DC0" w:rsidRPr="00696DC0" w:rsidRDefault="00696DC0" w:rsidP="00696DC0">
      <w:pPr>
        <w:pStyle w:val="KeinLeerraum"/>
        <w:rPr>
          <w:lang w:val="en-GB"/>
        </w:rPr>
      </w:pPr>
    </w:p>
    <w:sectPr w:rsidR="00696DC0" w:rsidRPr="00696DC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C46"/>
    <w:rsid w:val="00132397"/>
    <w:rsid w:val="001E497A"/>
    <w:rsid w:val="001F33BC"/>
    <w:rsid w:val="0023069D"/>
    <w:rsid w:val="003C2F14"/>
    <w:rsid w:val="00453DE4"/>
    <w:rsid w:val="00456D2D"/>
    <w:rsid w:val="00564F9F"/>
    <w:rsid w:val="0069052E"/>
    <w:rsid w:val="00696DC0"/>
    <w:rsid w:val="00830E92"/>
    <w:rsid w:val="00912C46"/>
    <w:rsid w:val="009C233A"/>
    <w:rsid w:val="00A65753"/>
    <w:rsid w:val="00AE27B7"/>
    <w:rsid w:val="00DA1C8B"/>
    <w:rsid w:val="00DE3463"/>
    <w:rsid w:val="00DF0FC2"/>
    <w:rsid w:val="00E40217"/>
    <w:rsid w:val="00E60F55"/>
    <w:rsid w:val="00ED1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087F4"/>
  <w15:chartTrackingRefBased/>
  <w15:docId w15:val="{3579A111-B804-4A08-93F2-FBD037BF1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564F9F"/>
    <w:rPr>
      <w:sz w:val="24"/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64F9F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64F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3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564F9F"/>
    <w:pPr>
      <w:spacing w:after="0" w:line="240" w:lineRule="auto"/>
    </w:pPr>
    <w:rPr>
      <w:rFonts w:ascii="Calibri" w:eastAsiaTheme="minorEastAsia" w:hAnsi="Calibri"/>
      <w:sz w:val="24"/>
      <w:szCs w:val="21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564F9F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64F9F"/>
    <w:rPr>
      <w:rFonts w:asciiTheme="majorHAnsi" w:eastAsiaTheme="majorEastAsia" w:hAnsiTheme="majorHAnsi" w:cstheme="majorBidi"/>
      <w:b/>
      <w:sz w:val="3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234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Matija Roncevic</dc:creator>
  <cp:keywords/>
  <dc:description/>
  <cp:lastModifiedBy>Matija Roncevic</cp:lastModifiedBy>
  <cp:revision>2</cp:revision>
  <dcterms:created xsi:type="dcterms:W3CDTF">2024-06-07T12:51:00Z</dcterms:created>
  <dcterms:modified xsi:type="dcterms:W3CDTF">2024-06-07T14:59:00Z</dcterms:modified>
</cp:coreProperties>
</file>