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801" w:rsidRPr="00F02801" w:rsidRDefault="0092139A" w:rsidP="00B72581">
      <w:pPr>
        <w:pStyle w:val="Heading5"/>
        <w:shd w:val="clear" w:color="auto" w:fill="FFFFFF"/>
        <w:spacing w:before="0"/>
        <w:jc w:val="center"/>
        <w:rPr>
          <w:rFonts w:ascii="Calibri" w:eastAsia="Calibri" w:hAnsi="Calibri" w:cs="Calibri"/>
          <w:b/>
          <w:bCs/>
          <w:color w:val="auto"/>
        </w:rPr>
      </w:pPr>
      <w:r w:rsidRPr="00B72581">
        <w:rPr>
          <w:rFonts w:ascii="Calibri" w:eastAsia="Calibri" w:hAnsi="Calibri" w:cs="Calibri"/>
          <w:b/>
          <w:bCs/>
          <w:color w:val="auto"/>
          <w:u w:val="single"/>
        </w:rPr>
        <w:t>PROJECT:</w:t>
      </w:r>
      <w:r>
        <w:rPr>
          <w:spacing w:val="44"/>
        </w:rPr>
        <w:t xml:space="preserve"> </w:t>
      </w:r>
      <w:r w:rsidR="00584792">
        <w:rPr>
          <w:rFonts w:ascii="Calibri" w:eastAsia="Calibri" w:hAnsi="Calibri" w:cs="Calibri"/>
          <w:b/>
          <w:bCs/>
          <w:color w:val="auto"/>
        </w:rPr>
        <w:t>IMDB Movie Analysis</w:t>
      </w:r>
    </w:p>
    <w:p w:rsidR="00B95D9B" w:rsidRDefault="00B95D9B">
      <w:pPr>
        <w:pStyle w:val="BodyText"/>
        <w:ind w:left="0"/>
        <w:rPr>
          <w:b/>
          <w:sz w:val="20"/>
        </w:rPr>
      </w:pPr>
    </w:p>
    <w:p w:rsidR="00B95D9B" w:rsidRDefault="00B95D9B">
      <w:pPr>
        <w:pStyle w:val="BodyText"/>
        <w:spacing w:before="2"/>
        <w:ind w:left="0"/>
        <w:rPr>
          <w:b/>
          <w:sz w:val="27"/>
        </w:rPr>
      </w:pPr>
    </w:p>
    <w:p w:rsidR="00B95D9B" w:rsidRDefault="0092139A" w:rsidP="00176A00">
      <w:pPr>
        <w:ind w:left="159"/>
        <w:rPr>
          <w:b/>
          <w:bCs/>
          <w:u w:val="single"/>
        </w:rPr>
      </w:pPr>
      <w:r w:rsidRPr="00202293">
        <w:rPr>
          <w:b/>
          <w:bCs/>
          <w:u w:val="single"/>
        </w:rPr>
        <w:t>PROJECT DESCRIPTION:</w:t>
      </w:r>
    </w:p>
    <w:p w:rsidR="009F2FB8" w:rsidRPr="00176A00" w:rsidRDefault="009F2FB8" w:rsidP="00176A00">
      <w:pPr>
        <w:ind w:left="159"/>
        <w:rPr>
          <w:b/>
          <w:bCs/>
          <w:sz w:val="10"/>
          <w:u w:val="single"/>
        </w:rPr>
      </w:pPr>
    </w:p>
    <w:p w:rsidR="00B95D9B" w:rsidRDefault="00F27C35" w:rsidP="00202293">
      <w:pPr>
        <w:pStyle w:val="BodyText"/>
        <w:spacing w:before="160" w:line="259" w:lineRule="auto"/>
        <w:ind w:left="0" w:right="134"/>
        <w:jc w:val="both"/>
      </w:pPr>
      <w:r>
        <w:t>IMDB Movie Analysis</w:t>
      </w:r>
      <w:r w:rsidR="003D6767">
        <w:t xml:space="preserve"> </w:t>
      </w:r>
      <w:r w:rsidR="00E126B5">
        <w:t xml:space="preserve">Project is subjected to determining </w:t>
      </w:r>
      <w:r w:rsidR="00E126B5" w:rsidRPr="00E126B5">
        <w:t xml:space="preserve">about the major underlying trends about the </w:t>
      </w:r>
      <w:r>
        <w:t>Movies Statistic Trends</w:t>
      </w:r>
      <w:r w:rsidR="00E126B5" w:rsidRPr="00E126B5">
        <w:t xml:space="preserve">. </w:t>
      </w:r>
      <w:r>
        <w:t xml:space="preserve">In </w:t>
      </w:r>
      <w:r w:rsidR="004B040F">
        <w:t>this Trends data statistic</w:t>
      </w:r>
      <w:r>
        <w:t xml:space="preserve"> are reflected by taking mostly the Score obtained throughout the movie parameters. While looking for the analytics </w:t>
      </w:r>
      <w:r w:rsidR="00BD7585">
        <w:t>report, most of the parameters are subjected to Time duration, Budget of movie, Profit earned, Popular Genres with Score statistics for more refined statistical approach.</w:t>
      </w:r>
    </w:p>
    <w:p w:rsidR="00BD7585" w:rsidRDefault="00BD7585" w:rsidP="00202293">
      <w:pPr>
        <w:pStyle w:val="BodyText"/>
        <w:spacing w:before="160" w:line="259" w:lineRule="auto"/>
        <w:ind w:left="0" w:right="134"/>
        <w:jc w:val="both"/>
      </w:pPr>
      <w:r>
        <w:t xml:space="preserve">In this Project the Statistical </w:t>
      </w:r>
      <w:r w:rsidR="004B040F">
        <w:t>comparison</w:t>
      </w:r>
      <w:r>
        <w:t xml:space="preserve"> </w:t>
      </w:r>
      <w:r w:rsidR="004B040F">
        <w:t>are subjected to the genes and type of movie, duration of movies reflecting to score pattern, most common language</w:t>
      </w:r>
      <w:r w:rsidR="003D6767">
        <w:t xml:space="preserve"> in which the movies are</w:t>
      </w:r>
      <w:r w:rsidR="004B040F">
        <w:t xml:space="preserve"> produced</w:t>
      </w:r>
      <w:r w:rsidR="003D6767">
        <w:t xml:space="preserve"> in</w:t>
      </w:r>
      <w:r w:rsidR="004B040F">
        <w:t>, Director’s contribution to the success of a movie and the most important of them all is the Profit earned from those movies.</w:t>
      </w:r>
    </w:p>
    <w:p w:rsidR="004B040F" w:rsidRDefault="004B040F" w:rsidP="00202293">
      <w:pPr>
        <w:pStyle w:val="BodyText"/>
        <w:spacing w:before="160" w:line="259" w:lineRule="auto"/>
        <w:ind w:left="0" w:right="134"/>
        <w:jc w:val="both"/>
      </w:pPr>
    </w:p>
    <w:p w:rsidR="00176A00" w:rsidRPr="00202293" w:rsidRDefault="00176A00" w:rsidP="00202293">
      <w:pPr>
        <w:pStyle w:val="BodyText"/>
        <w:spacing w:before="160" w:line="259" w:lineRule="auto"/>
        <w:ind w:left="0" w:right="134"/>
        <w:jc w:val="both"/>
      </w:pPr>
    </w:p>
    <w:p w:rsidR="00B95D9B" w:rsidRDefault="0092139A" w:rsidP="00176A00">
      <w:pPr>
        <w:pStyle w:val="Heading1"/>
        <w:spacing w:before="0"/>
        <w:ind w:left="159"/>
        <w:rPr>
          <w:u w:val="single"/>
        </w:rPr>
      </w:pPr>
      <w:r w:rsidRPr="009F2FB8">
        <w:rPr>
          <w:u w:val="single"/>
        </w:rPr>
        <w:t>APPROACH:</w:t>
      </w:r>
    </w:p>
    <w:p w:rsidR="009F2FB8" w:rsidRPr="00176A00" w:rsidRDefault="009F2FB8" w:rsidP="00176A00">
      <w:pPr>
        <w:pStyle w:val="Heading1"/>
        <w:spacing w:before="0"/>
        <w:ind w:left="159"/>
        <w:rPr>
          <w:sz w:val="10"/>
          <w:u w:val="single"/>
        </w:rPr>
      </w:pPr>
    </w:p>
    <w:p w:rsidR="00202293" w:rsidRPr="001655FC" w:rsidRDefault="001E4B7D" w:rsidP="00176A00">
      <w:pPr>
        <w:pStyle w:val="Heading1"/>
        <w:spacing w:before="0"/>
        <w:ind w:left="159"/>
        <w:jc w:val="both"/>
        <w:rPr>
          <w:b w:val="0"/>
          <w:bCs w:val="0"/>
        </w:rPr>
      </w:pPr>
      <w:r>
        <w:rPr>
          <w:b w:val="0"/>
          <w:bCs w:val="0"/>
        </w:rPr>
        <w:t xml:space="preserve">Downloaded dataset attached in </w:t>
      </w:r>
      <w:r w:rsidR="004B040F">
        <w:rPr>
          <w:b w:val="0"/>
          <w:bCs w:val="0"/>
        </w:rPr>
        <w:t>csv</w:t>
      </w:r>
      <w:r>
        <w:rPr>
          <w:b w:val="0"/>
          <w:bCs w:val="0"/>
        </w:rPr>
        <w:t xml:space="preserve"> format and carried out further computation based on the questions and queries highlighted in this Project. As the requirement </w:t>
      </w:r>
      <w:r w:rsidR="004B040F">
        <w:rPr>
          <w:b w:val="0"/>
          <w:bCs w:val="0"/>
        </w:rPr>
        <w:t xml:space="preserve">for technical computation without any calculus error, cleaning of data is a </w:t>
      </w:r>
      <w:r w:rsidR="00123DD7">
        <w:rPr>
          <w:b w:val="0"/>
          <w:bCs w:val="0"/>
        </w:rPr>
        <w:t>crucial</w:t>
      </w:r>
      <w:r w:rsidR="004B040F">
        <w:rPr>
          <w:b w:val="0"/>
          <w:bCs w:val="0"/>
        </w:rPr>
        <w:t xml:space="preserve"> part. Removing all the null or zero values from mostly the movie score, directors, Budget and related. Creating a copy of the sets of refined data and applied filters to </w:t>
      </w:r>
      <w:r w:rsidR="00123DD7">
        <w:rPr>
          <w:b w:val="0"/>
          <w:bCs w:val="0"/>
        </w:rPr>
        <w:t>manipulated</w:t>
      </w:r>
      <w:r w:rsidR="004B040F">
        <w:rPr>
          <w:b w:val="0"/>
          <w:bCs w:val="0"/>
        </w:rPr>
        <w:t xml:space="preserve"> the data</w:t>
      </w:r>
      <w:r w:rsidR="00123DD7">
        <w:rPr>
          <w:b w:val="0"/>
          <w:bCs w:val="0"/>
        </w:rPr>
        <w:t xml:space="preserve"> and further used statistics functions like countif, sum, avg, stdev, median and related. Plotting of Graph by extracting the final records output in suitable fashion.</w:t>
      </w:r>
    </w:p>
    <w:p w:rsidR="00202293" w:rsidRDefault="00202293">
      <w:pPr>
        <w:pStyle w:val="Heading1"/>
        <w:spacing w:before="160"/>
        <w:jc w:val="both"/>
        <w:rPr>
          <w:u w:val="single"/>
        </w:rPr>
      </w:pPr>
    </w:p>
    <w:p w:rsidR="00B95D9B" w:rsidRDefault="0092139A" w:rsidP="00176A00">
      <w:pPr>
        <w:pStyle w:val="Heading1"/>
        <w:spacing w:before="0"/>
        <w:jc w:val="both"/>
        <w:rPr>
          <w:u w:val="single"/>
        </w:rPr>
      </w:pPr>
      <w:r>
        <w:rPr>
          <w:u w:val="single"/>
        </w:rPr>
        <w:t>TECH-STACK</w:t>
      </w:r>
      <w:r>
        <w:rPr>
          <w:spacing w:val="-3"/>
          <w:u w:val="single"/>
        </w:rPr>
        <w:t xml:space="preserve"> </w:t>
      </w:r>
      <w:r>
        <w:rPr>
          <w:u w:val="single"/>
        </w:rPr>
        <w:t>USED:</w:t>
      </w:r>
    </w:p>
    <w:p w:rsidR="00176A00" w:rsidRPr="00176A00" w:rsidRDefault="00176A00" w:rsidP="00176A00">
      <w:pPr>
        <w:pStyle w:val="Heading1"/>
        <w:spacing w:before="0"/>
        <w:jc w:val="both"/>
        <w:rPr>
          <w:sz w:val="10"/>
        </w:rPr>
      </w:pPr>
    </w:p>
    <w:p w:rsidR="00B95D9B" w:rsidRPr="00176A00" w:rsidRDefault="00B95D9B" w:rsidP="00176A00">
      <w:pPr>
        <w:pStyle w:val="BodyText"/>
        <w:ind w:left="0"/>
        <w:rPr>
          <w:b/>
          <w:sz w:val="4"/>
        </w:rPr>
      </w:pPr>
    </w:p>
    <w:p w:rsidR="008F2B7B" w:rsidRDefault="007220C7" w:rsidP="00176A00">
      <w:pPr>
        <w:pStyle w:val="BodyText"/>
        <w:ind w:left="159"/>
        <w:jc w:val="both"/>
      </w:pPr>
      <w:r>
        <w:t>Used Microsoft Excel for Table Query</w:t>
      </w:r>
      <w:r w:rsidR="00CD42F8">
        <w:t>,</w:t>
      </w:r>
      <w:r>
        <w:t xml:space="preserve"> Computation</w:t>
      </w:r>
      <w:r w:rsidR="00CD42F8">
        <w:t>, and Graphical Representation</w:t>
      </w:r>
      <w:r>
        <w:t>.</w:t>
      </w:r>
    </w:p>
    <w:p w:rsidR="00176A00" w:rsidRDefault="00176A00" w:rsidP="002F136B">
      <w:pPr>
        <w:pStyle w:val="BodyText"/>
        <w:spacing w:before="180"/>
        <w:jc w:val="both"/>
      </w:pPr>
    </w:p>
    <w:p w:rsidR="00B95D9B" w:rsidRDefault="0092139A" w:rsidP="00176A00">
      <w:pPr>
        <w:pStyle w:val="Heading1"/>
        <w:spacing w:before="0"/>
        <w:rPr>
          <w:u w:val="single"/>
        </w:rPr>
      </w:pPr>
      <w:r w:rsidRPr="00250999">
        <w:rPr>
          <w:u w:val="single"/>
        </w:rPr>
        <w:t>INSIGHTS:</w:t>
      </w:r>
    </w:p>
    <w:p w:rsidR="00B95D9B" w:rsidRPr="002F136B" w:rsidRDefault="00B95D9B" w:rsidP="00176A00">
      <w:pPr>
        <w:pStyle w:val="BodyText"/>
        <w:ind w:left="0"/>
        <w:rPr>
          <w:b/>
          <w:color w:val="FF0000"/>
          <w:sz w:val="10"/>
        </w:rPr>
      </w:pPr>
    </w:p>
    <w:p w:rsidR="00B95D9B" w:rsidRDefault="0092139A" w:rsidP="00176A00">
      <w:pPr>
        <w:pStyle w:val="BodyText"/>
        <w:spacing w:line="259" w:lineRule="auto"/>
        <w:ind w:right="133"/>
        <w:jc w:val="both"/>
      </w:pPr>
      <w:r w:rsidRPr="00250999">
        <w:t xml:space="preserve">In this project, </w:t>
      </w:r>
      <w:r w:rsidR="00072460">
        <w:t xml:space="preserve">most of the statistics are curated by taking movies scores into consideration. As to strengthen the outcome of a result for certain tests, taking the scores is the foundation of the queries in countifs functions and related. </w:t>
      </w:r>
      <w:r w:rsidR="0031578B">
        <w:t xml:space="preserve">In a contrast it could be shown that the duration of the movie is having the </w:t>
      </w:r>
      <w:r w:rsidR="0018553D">
        <w:t>highest impact</w:t>
      </w:r>
      <w:r w:rsidR="0031578B">
        <w:t xml:space="preserve"> on the Score and likes obtained for the movies respectively.</w:t>
      </w:r>
    </w:p>
    <w:p w:rsidR="00176A00" w:rsidRPr="00250999" w:rsidRDefault="00176A00" w:rsidP="00176A00">
      <w:pPr>
        <w:pStyle w:val="BodyText"/>
        <w:spacing w:line="259" w:lineRule="auto"/>
        <w:ind w:right="133"/>
        <w:jc w:val="both"/>
      </w:pPr>
    </w:p>
    <w:p w:rsidR="00B95D9B" w:rsidRDefault="0092139A" w:rsidP="00176A00">
      <w:pPr>
        <w:pStyle w:val="Heading1"/>
        <w:spacing w:before="0"/>
        <w:rPr>
          <w:u w:val="single"/>
        </w:rPr>
      </w:pPr>
      <w:r w:rsidRPr="00250999">
        <w:rPr>
          <w:u w:val="single"/>
        </w:rPr>
        <w:t>RESULTS:</w:t>
      </w:r>
    </w:p>
    <w:p w:rsidR="00B95D9B" w:rsidRPr="002F136B" w:rsidRDefault="00B95D9B" w:rsidP="00176A00">
      <w:pPr>
        <w:pStyle w:val="BodyText"/>
        <w:ind w:left="0"/>
        <w:rPr>
          <w:b/>
          <w:color w:val="FF0000"/>
          <w:sz w:val="10"/>
        </w:rPr>
      </w:pPr>
    </w:p>
    <w:p w:rsidR="00B95D9B" w:rsidRDefault="0092139A" w:rsidP="00176A00">
      <w:pPr>
        <w:pStyle w:val="BodyText"/>
        <w:spacing w:line="259" w:lineRule="auto"/>
        <w:ind w:right="134"/>
        <w:jc w:val="both"/>
      </w:pPr>
      <w:r w:rsidRPr="00176A00">
        <w:t xml:space="preserve">While working on this project, I came to know that </w:t>
      </w:r>
      <w:r w:rsidR="00373F8C">
        <w:t>the category of this movie</w:t>
      </w:r>
      <w:r w:rsidR="002A22F8">
        <w:t xml:space="preserve">s </w:t>
      </w:r>
      <w:r w:rsidR="003B71FE">
        <w:t>is</w:t>
      </w:r>
      <w:r w:rsidR="002A22F8">
        <w:t xml:space="preserve"> very common </w:t>
      </w:r>
      <w:r w:rsidR="006348C0">
        <w:t>throughout the statistics. As per a general part of approach it is proved perfectly th</w:t>
      </w:r>
      <w:r w:rsidR="003B71FE">
        <w:t>at</w:t>
      </w:r>
      <w:r w:rsidR="006348C0">
        <w:t xml:space="preserve"> most of the block Buster movies or the </w:t>
      </w:r>
      <w:r w:rsidR="0018553D">
        <w:t>seven-star</w:t>
      </w:r>
      <w:r w:rsidR="006348C0">
        <w:t xml:space="preserve"> rat</w:t>
      </w:r>
      <w:r w:rsidR="003B71FE">
        <w:t>ed</w:t>
      </w:r>
      <w:r w:rsidR="006348C0">
        <w:t xml:space="preserve"> movies are very epic and have the longest length of the screen time along with upcoming sequ</w:t>
      </w:r>
      <w:r w:rsidR="0018553D">
        <w:t>els. And those with the highest screen time / the duration are rated to be with the highest scores and surprisingly the average duration movies are awarded with average score rates which is quite amusing and informative.</w:t>
      </w:r>
    </w:p>
    <w:p w:rsidR="0018553D" w:rsidRDefault="0018553D" w:rsidP="00176A00">
      <w:pPr>
        <w:pStyle w:val="BodyText"/>
        <w:spacing w:line="259" w:lineRule="auto"/>
        <w:ind w:right="134"/>
        <w:jc w:val="both"/>
      </w:pPr>
    </w:p>
    <w:p w:rsidR="00B95D9B" w:rsidRDefault="00B95D9B">
      <w:pPr>
        <w:pStyle w:val="BodyText"/>
        <w:spacing w:before="11"/>
        <w:ind w:left="0"/>
        <w:rPr>
          <w:sz w:val="27"/>
        </w:rPr>
      </w:pPr>
    </w:p>
    <w:p w:rsidR="00AC31FE" w:rsidRPr="00AC31FE" w:rsidRDefault="0092139A" w:rsidP="001B76F1">
      <w:pPr>
        <w:pStyle w:val="BodyText"/>
        <w:spacing w:before="1"/>
        <w:jc w:val="both"/>
        <w:rPr>
          <w:b/>
        </w:rPr>
      </w:pPr>
      <w:r>
        <w:t>Mentioned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Questions along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there</w:t>
      </w:r>
      <w:proofErr w:type="spellEnd"/>
      <w:r>
        <w:rPr>
          <w:spacing w:val="-3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performed &amp;</w:t>
      </w:r>
      <w:r>
        <w:rPr>
          <w:spacing w:val="-3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received;</w:t>
      </w:r>
      <w:r w:rsidR="00AC31FE" w:rsidRPr="00AC31FE">
        <w:rPr>
          <w:b/>
        </w:rPr>
        <w:br w:type="page"/>
      </w:r>
    </w:p>
    <w:p w:rsidR="00584792" w:rsidRPr="00584792" w:rsidRDefault="00584792" w:rsidP="00584792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before="0"/>
        <w:rPr>
          <w:bCs/>
          <w:u w:val="none"/>
        </w:rPr>
      </w:pPr>
      <w:r w:rsidRPr="00584792">
        <w:rPr>
          <w:b/>
          <w:u w:val="none"/>
        </w:rPr>
        <w:lastRenderedPageBreak/>
        <w:t>Movie Genre Analysis:</w:t>
      </w:r>
      <w:r w:rsidRPr="00584792">
        <w:rPr>
          <w:bCs/>
          <w:u w:val="none"/>
        </w:rPr>
        <w:t> Analyze the distribution of movie genres and their impact on the IMDB score.</w:t>
      </w:r>
    </w:p>
    <w:p w:rsidR="00584792" w:rsidRPr="00584792" w:rsidRDefault="00584792" w:rsidP="00584792">
      <w:pPr>
        <w:pStyle w:val="ListParagraph"/>
        <w:widowControl/>
        <w:shd w:val="clear" w:color="auto" w:fill="FFFFFF"/>
        <w:autoSpaceDE/>
        <w:autoSpaceDN/>
        <w:spacing w:before="0"/>
        <w:ind w:left="360" w:firstLine="0"/>
        <w:rPr>
          <w:bCs/>
          <w:u w:val="none"/>
        </w:rPr>
      </w:pPr>
      <w:r>
        <w:rPr>
          <w:b/>
          <w:u w:val="none"/>
        </w:rPr>
        <w:t>OBJECTIVE</w:t>
      </w:r>
      <w:r w:rsidRPr="00584792">
        <w:rPr>
          <w:b/>
          <w:u w:val="none"/>
        </w:rPr>
        <w:t>:</w:t>
      </w:r>
      <w:r>
        <w:rPr>
          <w:b/>
          <w:u w:val="none"/>
        </w:rPr>
        <w:t xml:space="preserve"> </w:t>
      </w:r>
      <w:r w:rsidRPr="00584792">
        <w:rPr>
          <w:bCs/>
          <w:u w:val="none"/>
        </w:rPr>
        <w:t> Determine the most common genres of movies in the dataset. Then, for each genre, calculate descriptive statistics (mean, median, mode, range, variance, standard deviation) of the IMDB scores.</w:t>
      </w:r>
    </w:p>
    <w:p w:rsidR="00555046" w:rsidRDefault="00555046" w:rsidP="00E20E69">
      <w:pPr>
        <w:widowControl/>
        <w:shd w:val="clear" w:color="auto" w:fill="FFFFFF"/>
        <w:autoSpaceDE/>
        <w:autoSpaceDN/>
        <w:jc w:val="both"/>
      </w:pPr>
      <w:r>
        <w:t>------------------------------------------------------------------------------------------------------------------------------------------</w:t>
      </w:r>
    </w:p>
    <w:p w:rsidR="00FA44B2" w:rsidRDefault="00FA44B2" w:rsidP="00E20E69">
      <w:pPr>
        <w:widowControl/>
        <w:shd w:val="clear" w:color="auto" w:fill="FFFFFF"/>
        <w:autoSpaceDE/>
        <w:autoSpaceDN/>
        <w:jc w:val="both"/>
      </w:pPr>
      <w:bookmarkStart w:id="0" w:name="_GoBack"/>
      <w:bookmarkEnd w:id="0"/>
    </w:p>
    <w:p w:rsidR="00FA44B2" w:rsidRDefault="00FA44B2" w:rsidP="00E20E69">
      <w:pPr>
        <w:widowControl/>
        <w:shd w:val="clear" w:color="auto" w:fill="FFFFFF"/>
        <w:autoSpaceDE/>
        <w:autoSpaceDN/>
        <w:jc w:val="both"/>
      </w:pPr>
    </w:p>
    <w:p w:rsidR="00584792" w:rsidRDefault="0092139A" w:rsidP="00401DCF">
      <w:pPr>
        <w:pStyle w:val="Heading1"/>
        <w:spacing w:before="0"/>
        <w:jc w:val="both"/>
      </w:pPr>
      <w:proofErr w:type="gramStart"/>
      <w:r>
        <w:t>ANS:-</w:t>
      </w:r>
      <w:proofErr w:type="gramEnd"/>
    </w:p>
    <w:p w:rsidR="00FA44B2" w:rsidRDefault="00FA44B2" w:rsidP="00401DCF">
      <w:pPr>
        <w:pStyle w:val="Heading1"/>
        <w:spacing w:before="0"/>
        <w:jc w:val="both"/>
      </w:pPr>
    </w:p>
    <w:p w:rsidR="00401DCF" w:rsidRDefault="00401DCF" w:rsidP="00401DCF">
      <w:pPr>
        <w:pStyle w:val="Heading1"/>
        <w:spacing w:before="0"/>
        <w:jc w:val="both"/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1480"/>
        <w:gridCol w:w="1209"/>
        <w:gridCol w:w="1062"/>
        <w:gridCol w:w="1206"/>
        <w:gridCol w:w="992"/>
        <w:gridCol w:w="850"/>
        <w:gridCol w:w="993"/>
        <w:gridCol w:w="708"/>
        <w:gridCol w:w="859"/>
      </w:tblGrid>
      <w:tr w:rsidR="00401DCF" w:rsidRPr="00401DCF" w:rsidTr="00401DCF">
        <w:trPr>
          <w:trHeight w:val="310"/>
        </w:trPr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401DCF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GENRE</w:t>
            </w: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401DCF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MOVIES COUNT PER GENRE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401DCF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IDBM SCORE STATISTICS</w:t>
            </w:r>
          </w:p>
        </w:tc>
      </w:tr>
      <w:tr w:rsidR="00401DCF" w:rsidRPr="00401DCF" w:rsidTr="00401DCF">
        <w:trPr>
          <w:trHeight w:val="310"/>
        </w:trPr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401DCF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MEDIAN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401DCF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AVERAGE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401DCF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MODE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401DCF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MAX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401DCF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MIN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401DCF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VAR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401DCF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STDEV</w:t>
            </w:r>
          </w:p>
        </w:tc>
      </w:tr>
      <w:tr w:rsidR="00401DCF" w:rsidRPr="00401DCF" w:rsidTr="00401DCF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Drama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236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6.90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7.20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9.30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2.00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0.92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0.96</w:t>
            </w:r>
          </w:p>
        </w:tc>
      </w:tr>
      <w:tr w:rsidR="00401DCF" w:rsidRPr="00401DCF" w:rsidTr="00401DCF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Comedy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209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6.30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9.50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1.09</w:t>
            </w:r>
          </w:p>
        </w:tc>
      </w:tr>
      <w:tr w:rsidR="00401DCF" w:rsidRPr="00401DCF" w:rsidTr="00401DCF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Horror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71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5.90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5.84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8.70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2.20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1.13</w:t>
            </w:r>
          </w:p>
        </w:tc>
      </w:tr>
      <w:tr w:rsidR="00401DCF" w:rsidRPr="00401DCF" w:rsidTr="00401DCF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Documentary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51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7.40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7.18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7.50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8.60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1.06</w:t>
            </w:r>
          </w:p>
        </w:tc>
      </w:tr>
      <w:tr w:rsidR="00401DCF" w:rsidRPr="00401DCF" w:rsidTr="00401DCF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Thriller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20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6.40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9.00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2.20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1.05</w:t>
            </w:r>
          </w:p>
        </w:tc>
      </w:tr>
      <w:tr w:rsidR="00401DCF" w:rsidRPr="00401DCF" w:rsidTr="00401DCF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Western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6.80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8.90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3.80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1.04</w:t>
            </w:r>
          </w:p>
        </w:tc>
      </w:tr>
      <w:tr w:rsidR="00401DCF" w:rsidRPr="00401DCF" w:rsidTr="00401DCF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Action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6.30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9.10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1.12</w:t>
            </w:r>
          </w:p>
        </w:tc>
      </w:tr>
      <w:tr w:rsidR="00401DCF" w:rsidRPr="00401DCF" w:rsidTr="00401DCF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Family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6.40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8.70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1.20</w:t>
            </w:r>
          </w:p>
        </w:tc>
      </w:tr>
      <w:tr w:rsidR="00401DCF" w:rsidRPr="00401DCF" w:rsidTr="00401DCF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Romance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6.50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8.60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2.10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0.99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1.00</w:t>
            </w:r>
          </w:p>
        </w:tc>
      </w:tr>
      <w:tr w:rsidR="00401DCF" w:rsidRPr="00401DCF" w:rsidTr="00401DCF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Adventure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6.60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8.90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1.13</w:t>
            </w:r>
          </w:p>
        </w:tc>
      </w:tr>
      <w:tr w:rsidR="00401DCF" w:rsidRPr="00401DCF" w:rsidTr="00401DCF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Sci-Fi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6.40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8.80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1.21</w:t>
            </w:r>
          </w:p>
        </w:tc>
      </w:tr>
      <w:tr w:rsidR="00401DCF" w:rsidRPr="00401DCF" w:rsidTr="00401DCF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Animation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6.70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8.60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1.14</w:t>
            </w:r>
          </w:p>
        </w:tc>
      </w:tr>
      <w:tr w:rsidR="00401DCF" w:rsidRPr="00401DCF" w:rsidTr="00401DCF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Fantasy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6.40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8.90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1.70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1.16</w:t>
            </w:r>
          </w:p>
        </w:tc>
      </w:tr>
      <w:tr w:rsidR="00401DCF" w:rsidRPr="00401DCF" w:rsidTr="00401DCF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Biography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7.20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7.15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7.00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8.90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4.50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0.52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0.72</w:t>
            </w:r>
          </w:p>
        </w:tc>
      </w:tr>
      <w:tr w:rsidR="00401DCF" w:rsidRPr="00401DCF" w:rsidTr="00401DCF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History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7.20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7.08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7.50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8.90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2.00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0.79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0.89</w:t>
            </w:r>
          </w:p>
        </w:tc>
      </w:tr>
      <w:tr w:rsidR="00401DCF" w:rsidRPr="00401DCF" w:rsidTr="00401DCF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Music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6.70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7.10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8.50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1.20</w:t>
            </w:r>
          </w:p>
        </w:tc>
      </w:tr>
      <w:tr w:rsidR="00401DCF" w:rsidRPr="00401DCF" w:rsidTr="00401DCF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Musical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6.70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6.51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7.00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8.50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2.10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CF" w:rsidRPr="00401DCF" w:rsidRDefault="00401DCF" w:rsidP="00401DC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401DCF">
              <w:rPr>
                <w:rFonts w:eastAsia="Times New Roman"/>
                <w:color w:val="000000"/>
                <w:lang w:val="en-IN" w:eastAsia="en-IN"/>
              </w:rPr>
              <w:t>1.23</w:t>
            </w:r>
          </w:p>
        </w:tc>
      </w:tr>
    </w:tbl>
    <w:p w:rsidR="00401DCF" w:rsidRDefault="00401DCF" w:rsidP="00401DCF">
      <w:pPr>
        <w:pStyle w:val="Heading1"/>
        <w:spacing w:before="0"/>
        <w:jc w:val="both"/>
      </w:pPr>
    </w:p>
    <w:p w:rsidR="00584792" w:rsidRDefault="00584792" w:rsidP="000D44D1">
      <w:pPr>
        <w:pStyle w:val="Heading1"/>
        <w:spacing w:before="176"/>
        <w:jc w:val="both"/>
      </w:pPr>
    </w:p>
    <w:p w:rsidR="00584792" w:rsidRDefault="0092139A" w:rsidP="00401DCF">
      <w:pPr>
        <w:pStyle w:val="Heading1"/>
        <w:spacing w:before="176"/>
        <w:jc w:val="both"/>
      </w:pPr>
      <w:proofErr w:type="gramStart"/>
      <w:r>
        <w:t>OUTPUT:-</w:t>
      </w:r>
      <w:proofErr w:type="gramEnd"/>
      <w:r w:rsidR="00FA44B2">
        <w:t xml:space="preserve"> </w:t>
      </w:r>
      <w:hyperlink r:id="rId7" w:history="1">
        <w:r w:rsidR="00FA44B2" w:rsidRPr="00FA44B2">
          <w:rPr>
            <w:rStyle w:val="Hyperlink"/>
          </w:rPr>
          <w:t>Refer to this Link</w:t>
        </w:r>
      </w:hyperlink>
    </w:p>
    <w:p w:rsidR="00FA44B2" w:rsidRDefault="00FA44B2" w:rsidP="00401DCF">
      <w:pPr>
        <w:pStyle w:val="Heading1"/>
        <w:spacing w:before="176"/>
        <w:jc w:val="both"/>
      </w:pPr>
    </w:p>
    <w:p w:rsidR="00401DCF" w:rsidRPr="00401DCF" w:rsidRDefault="00401DCF" w:rsidP="00401DCF">
      <w:pPr>
        <w:pStyle w:val="Heading1"/>
        <w:spacing w:before="176"/>
        <w:jc w:val="both"/>
        <w:rPr>
          <w:b w:val="0"/>
        </w:rPr>
      </w:pPr>
      <w:r w:rsidRPr="00401DCF">
        <w:rPr>
          <w:b w:val="0"/>
        </w:rPr>
        <w:t xml:space="preserve">Top 10 common Genres are </w:t>
      </w:r>
      <w:r w:rsidRPr="00401DCF">
        <w:t>“Drama”, “Comedy”</w:t>
      </w:r>
      <w:proofErr w:type="gramStart"/>
      <w:r w:rsidRPr="00401DCF">
        <w:t>,</w:t>
      </w:r>
      <w:r>
        <w:t xml:space="preserve"> </w:t>
      </w:r>
      <w:r w:rsidRPr="00401DCF">
        <w:t>”</w:t>
      </w:r>
      <w:proofErr w:type="gramEnd"/>
      <w:r w:rsidRPr="00401DCF">
        <w:t xml:space="preserve"> Horror”, ”Documentary”, ”Thriller”, ”Western”, ”Action”, ”Family”, ”Romance”, and “Adventure”</w:t>
      </w:r>
      <w:r w:rsidRPr="00401DCF">
        <w:rPr>
          <w:b w:val="0"/>
        </w:rPr>
        <w:t xml:space="preserve"> a per the dataset given in the attachment. Refer the above-mentioned table for detailed statistical report.</w:t>
      </w:r>
    </w:p>
    <w:p w:rsidR="00584792" w:rsidRDefault="00584792" w:rsidP="000D44D1">
      <w:pPr>
        <w:pStyle w:val="Heading1"/>
        <w:spacing w:before="176"/>
        <w:jc w:val="both"/>
      </w:pPr>
    </w:p>
    <w:p w:rsidR="001B76F1" w:rsidRDefault="001B76F1" w:rsidP="000D44D1">
      <w:pPr>
        <w:pStyle w:val="Heading1"/>
        <w:spacing w:before="176"/>
        <w:jc w:val="both"/>
        <w:rPr>
          <w:sz w:val="8"/>
        </w:rPr>
      </w:pPr>
    </w:p>
    <w:p w:rsidR="00DC555C" w:rsidRDefault="00DC555C" w:rsidP="000D44D1">
      <w:pPr>
        <w:pStyle w:val="Heading1"/>
        <w:spacing w:before="176"/>
        <w:jc w:val="both"/>
        <w:rPr>
          <w:sz w:val="8"/>
        </w:rPr>
      </w:pPr>
    </w:p>
    <w:p w:rsidR="00DC555C" w:rsidRDefault="00DC555C" w:rsidP="000D44D1">
      <w:pPr>
        <w:pStyle w:val="Heading1"/>
        <w:spacing w:before="176"/>
        <w:jc w:val="both"/>
        <w:rPr>
          <w:sz w:val="8"/>
        </w:rPr>
      </w:pPr>
    </w:p>
    <w:p w:rsidR="00DC555C" w:rsidRDefault="00DC555C" w:rsidP="000D44D1">
      <w:pPr>
        <w:pStyle w:val="Heading1"/>
        <w:spacing w:before="176"/>
        <w:jc w:val="both"/>
        <w:rPr>
          <w:sz w:val="8"/>
        </w:rPr>
      </w:pPr>
    </w:p>
    <w:p w:rsidR="00DC555C" w:rsidRDefault="00DC555C" w:rsidP="000D44D1">
      <w:pPr>
        <w:pStyle w:val="Heading1"/>
        <w:spacing w:before="176"/>
        <w:jc w:val="both"/>
        <w:rPr>
          <w:sz w:val="8"/>
        </w:rPr>
      </w:pPr>
    </w:p>
    <w:p w:rsidR="00DC555C" w:rsidRDefault="00DC555C" w:rsidP="000D44D1">
      <w:pPr>
        <w:pStyle w:val="Heading1"/>
        <w:spacing w:before="176"/>
        <w:jc w:val="both"/>
        <w:rPr>
          <w:sz w:val="8"/>
        </w:rPr>
      </w:pPr>
    </w:p>
    <w:p w:rsidR="00DC555C" w:rsidRDefault="00DC555C" w:rsidP="000D44D1">
      <w:pPr>
        <w:pStyle w:val="Heading1"/>
        <w:spacing w:before="176"/>
        <w:jc w:val="both"/>
        <w:rPr>
          <w:sz w:val="8"/>
        </w:rPr>
      </w:pPr>
    </w:p>
    <w:p w:rsidR="00DC555C" w:rsidRPr="00CA110C" w:rsidRDefault="00DC555C" w:rsidP="000D44D1">
      <w:pPr>
        <w:pStyle w:val="Heading1"/>
        <w:spacing w:before="176"/>
        <w:jc w:val="both"/>
        <w:rPr>
          <w:sz w:val="8"/>
        </w:rPr>
      </w:pPr>
    </w:p>
    <w:p w:rsidR="00161AEE" w:rsidRPr="004A5A3E" w:rsidRDefault="000E2020">
      <w:pPr>
        <w:pStyle w:val="BodyText"/>
        <w:spacing w:before="10"/>
        <w:ind w:left="0"/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36BF7D" wp14:editId="3F5CF960">
                <wp:extent cx="6400800" cy="45719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45719"/>
                          <a:chOff x="0" y="0"/>
                          <a:chExt cx="8980" cy="15"/>
                        </a:xfrm>
                      </wpg:grpSpPr>
                      <wps:wsp>
                        <wps:cNvPr id="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979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134260" id="Group 3" o:spid="_x0000_s1026" style="width:7in;height:3.6pt;mso-position-horizontal-relative:char;mso-position-vertical-relative:line" coordsize="89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">
                <v:line id="Line 47" o:spid="_x0000_s1027" style="position:absolute;visibility:visible;mso-wrap-style:square" from="0,7" to="897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<w10:anchorlock/>
              </v:group>
            </w:pict>
          </mc:Fallback>
        </mc:AlternateContent>
      </w:r>
    </w:p>
    <w:p w:rsidR="000D44D1" w:rsidRPr="000E2020" w:rsidRDefault="000D44D1" w:rsidP="00254019">
      <w:pPr>
        <w:pStyle w:val="BodyText"/>
        <w:spacing w:before="10"/>
        <w:ind w:left="0"/>
        <w:rPr>
          <w:b/>
          <w:sz w:val="10"/>
        </w:rPr>
      </w:pPr>
    </w:p>
    <w:p w:rsidR="00584792" w:rsidRPr="00584792" w:rsidRDefault="00584792" w:rsidP="00584792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before="0"/>
        <w:rPr>
          <w:u w:val="none"/>
        </w:rPr>
      </w:pPr>
      <w:r w:rsidRPr="00584792">
        <w:rPr>
          <w:b/>
          <w:bCs/>
          <w:u w:val="none"/>
        </w:rPr>
        <w:lastRenderedPageBreak/>
        <w:t>Movie Duration Analysis:</w:t>
      </w:r>
      <w:r w:rsidRPr="00584792">
        <w:rPr>
          <w:bCs/>
          <w:u w:val="none"/>
        </w:rPr>
        <w:t> </w:t>
      </w:r>
      <w:r w:rsidRPr="00584792">
        <w:rPr>
          <w:u w:val="none"/>
        </w:rPr>
        <w:t>Analyze the distribution of movie durations and its impact on the IMDB score.</w:t>
      </w:r>
    </w:p>
    <w:p w:rsidR="00B95D9B" w:rsidRDefault="00584792" w:rsidP="00584792">
      <w:pPr>
        <w:pStyle w:val="ListParagraph"/>
        <w:widowControl/>
        <w:shd w:val="clear" w:color="auto" w:fill="FFFFFF"/>
        <w:autoSpaceDE/>
        <w:autoSpaceDN/>
        <w:spacing w:before="0"/>
        <w:ind w:left="360" w:firstLine="0"/>
        <w:rPr>
          <w:u w:val="none"/>
        </w:rPr>
      </w:pPr>
      <w:r>
        <w:rPr>
          <w:b/>
          <w:u w:val="none"/>
        </w:rPr>
        <w:t>OBJECTIVE</w:t>
      </w:r>
      <w:r w:rsidRPr="00584792">
        <w:rPr>
          <w:u w:val="none"/>
        </w:rPr>
        <w:t>: Analyze the distribution of movie durations and identify the relationship between movie duration and IMDB score.</w:t>
      </w:r>
    </w:p>
    <w:p w:rsidR="00584792" w:rsidRDefault="00584792" w:rsidP="00584792">
      <w:pPr>
        <w:widowControl/>
        <w:shd w:val="clear" w:color="auto" w:fill="FFFFFF"/>
        <w:autoSpaceDE/>
        <w:autoSpaceDN/>
      </w:pPr>
      <w:r>
        <w:t>------------------------------------------------------------------------------------------------------------------------------------------</w:t>
      </w:r>
    </w:p>
    <w:p w:rsidR="00FA44B2" w:rsidRDefault="00FA44B2" w:rsidP="00584792">
      <w:pPr>
        <w:widowControl/>
        <w:shd w:val="clear" w:color="auto" w:fill="FFFFFF"/>
        <w:autoSpaceDE/>
        <w:autoSpaceDN/>
      </w:pPr>
    </w:p>
    <w:p w:rsidR="00FA44B2" w:rsidRPr="00584792" w:rsidRDefault="00FA44B2" w:rsidP="00584792">
      <w:pPr>
        <w:widowControl/>
        <w:shd w:val="clear" w:color="auto" w:fill="FFFFFF"/>
        <w:autoSpaceDE/>
        <w:autoSpaceDN/>
      </w:pPr>
    </w:p>
    <w:p w:rsidR="00B95D9B" w:rsidRDefault="0092139A" w:rsidP="00E20E69">
      <w:pPr>
        <w:pStyle w:val="Heading1"/>
        <w:spacing w:before="0"/>
        <w:jc w:val="both"/>
      </w:pPr>
      <w:proofErr w:type="gramStart"/>
      <w:r>
        <w:t>ANS:-</w:t>
      </w:r>
      <w:proofErr w:type="gramEnd"/>
    </w:p>
    <w:p w:rsidR="00FA44B2" w:rsidRDefault="00FA44B2" w:rsidP="00E20E69">
      <w:pPr>
        <w:pStyle w:val="Heading1"/>
        <w:spacing w:before="0"/>
        <w:jc w:val="both"/>
      </w:pPr>
    </w:p>
    <w:p w:rsidR="000E2020" w:rsidRDefault="000E2020" w:rsidP="00E20E69">
      <w:pPr>
        <w:pStyle w:val="Heading1"/>
        <w:spacing w:before="0"/>
        <w:jc w:val="both"/>
        <w:rPr>
          <w:sz w:val="12"/>
        </w:rPr>
      </w:pPr>
    </w:p>
    <w:tbl>
      <w:tblPr>
        <w:tblW w:w="9909" w:type="dxa"/>
        <w:tblInd w:w="113" w:type="dxa"/>
        <w:tblLook w:val="04A0" w:firstRow="1" w:lastRow="0" w:firstColumn="1" w:lastColumn="0" w:noHBand="0" w:noVBand="1"/>
      </w:tblPr>
      <w:tblGrid>
        <w:gridCol w:w="1194"/>
        <w:gridCol w:w="2257"/>
        <w:gridCol w:w="1515"/>
        <w:gridCol w:w="1870"/>
        <w:gridCol w:w="1692"/>
        <w:gridCol w:w="1381"/>
      </w:tblGrid>
      <w:tr w:rsidR="00DC555C" w:rsidRPr="00DC555C" w:rsidTr="00FA44B2">
        <w:trPr>
          <w:trHeight w:val="226"/>
        </w:trPr>
        <w:tc>
          <w:tcPr>
            <w:tcW w:w="99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b/>
                <w:color w:val="000000"/>
                <w:lang w:val="en-IN" w:eastAsia="en-IN"/>
              </w:rPr>
              <w:t>MOVIE DURATION ANALYSIS</w:t>
            </w:r>
          </w:p>
        </w:tc>
      </w:tr>
      <w:tr w:rsidR="00FA44B2" w:rsidRPr="00EE1831" w:rsidTr="00FA44B2">
        <w:trPr>
          <w:trHeight w:val="453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b/>
                <w:color w:val="000000"/>
                <w:lang w:val="en-IN" w:eastAsia="en-IN"/>
              </w:rPr>
              <w:t>SR NO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b/>
                <w:color w:val="000000"/>
                <w:lang w:val="en-IN" w:eastAsia="en-IN"/>
              </w:rPr>
              <w:t>DURATION RANGE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b/>
                <w:color w:val="000000"/>
                <w:lang w:val="en-IN" w:eastAsia="en-IN"/>
              </w:rPr>
              <w:t>COUNT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b/>
                <w:color w:val="000000"/>
                <w:lang w:val="en-IN" w:eastAsia="en-IN"/>
              </w:rPr>
              <w:t>AVERAGE SCORE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b/>
                <w:color w:val="000000"/>
                <w:lang w:val="en-IN" w:eastAsia="en-IN"/>
              </w:rPr>
              <w:t>MEDIAN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b/>
                <w:color w:val="000000"/>
                <w:lang w:val="en-IN" w:eastAsia="en-IN"/>
              </w:rPr>
              <w:t>STDEV</w:t>
            </w:r>
          </w:p>
        </w:tc>
      </w:tr>
      <w:tr w:rsidR="00DC555C" w:rsidRPr="00DC555C" w:rsidTr="00FA44B2">
        <w:trPr>
          <w:trHeight w:val="226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0-50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71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4F7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7.35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1F4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7.50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8D4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1.00</w:t>
            </w:r>
          </w:p>
        </w:tc>
      </w:tr>
      <w:tr w:rsidR="00DC555C" w:rsidRPr="00DC555C" w:rsidTr="00FA44B2">
        <w:trPr>
          <w:trHeight w:val="226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51-100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2108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6.04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6.20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1.20</w:t>
            </w:r>
          </w:p>
        </w:tc>
      </w:tr>
      <w:tr w:rsidR="00DC555C" w:rsidRPr="00DC555C" w:rsidTr="00FA44B2">
        <w:trPr>
          <w:trHeight w:val="226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101-150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2644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BAE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6.66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9D9F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6.70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F6F1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0.94</w:t>
            </w:r>
          </w:p>
        </w:tc>
      </w:tr>
      <w:tr w:rsidR="00DC555C" w:rsidRPr="00DC555C" w:rsidTr="00FA44B2">
        <w:trPr>
          <w:trHeight w:val="226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4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151-200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169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7.41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7.60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0.91</w:t>
            </w:r>
          </w:p>
        </w:tc>
      </w:tr>
      <w:tr w:rsidR="00DC555C" w:rsidRPr="00DC555C" w:rsidTr="00FA44B2">
        <w:trPr>
          <w:trHeight w:val="226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201-250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23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D4AA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7.58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E4CB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7.70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E5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0.86</w:t>
            </w:r>
          </w:p>
        </w:tc>
      </w:tr>
      <w:tr w:rsidR="00DC555C" w:rsidRPr="00DC555C" w:rsidTr="00FA44B2">
        <w:trPr>
          <w:trHeight w:val="226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6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251-300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FEAD9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7.49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E4CB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7.70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BEE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0.88</w:t>
            </w:r>
          </w:p>
        </w:tc>
      </w:tr>
      <w:tr w:rsidR="00DC555C" w:rsidRPr="00DC555C" w:rsidTr="00FA44B2">
        <w:trPr>
          <w:trHeight w:val="226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7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301-550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7.68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7.85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DC555C" w:rsidRPr="00DC555C" w:rsidRDefault="00DC555C" w:rsidP="00DC555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DC555C">
              <w:rPr>
                <w:rFonts w:eastAsia="Times New Roman"/>
                <w:color w:val="000000"/>
                <w:lang w:val="en-IN" w:eastAsia="en-IN"/>
              </w:rPr>
              <w:t>0.62</w:t>
            </w:r>
          </w:p>
        </w:tc>
      </w:tr>
    </w:tbl>
    <w:p w:rsidR="00DC555C" w:rsidRDefault="00DC555C" w:rsidP="00E20E69">
      <w:pPr>
        <w:pStyle w:val="Heading1"/>
        <w:spacing w:before="0"/>
        <w:jc w:val="both"/>
        <w:rPr>
          <w:sz w:val="12"/>
        </w:rPr>
      </w:pPr>
    </w:p>
    <w:p w:rsidR="00FA44B2" w:rsidRDefault="00FA44B2" w:rsidP="00E20E69">
      <w:pPr>
        <w:pStyle w:val="Heading1"/>
        <w:spacing w:before="0"/>
        <w:jc w:val="both"/>
        <w:rPr>
          <w:sz w:val="12"/>
        </w:rPr>
      </w:pPr>
    </w:p>
    <w:p w:rsidR="00FA44B2" w:rsidRPr="00CA110C" w:rsidRDefault="00FA44B2" w:rsidP="00E20E69">
      <w:pPr>
        <w:pStyle w:val="Heading1"/>
        <w:spacing w:before="0"/>
        <w:jc w:val="both"/>
        <w:rPr>
          <w:sz w:val="12"/>
        </w:rPr>
      </w:pPr>
      <w:r>
        <w:rPr>
          <w:noProof/>
        </w:rPr>
        <w:drawing>
          <wp:inline distT="0" distB="0" distL="0" distR="0" wp14:anchorId="49A27629" wp14:editId="5A980C85">
            <wp:extent cx="6178550" cy="3026410"/>
            <wp:effectExtent l="0" t="0" r="0" b="25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0DF0D24-ACEE-4208-9D4C-F3BED2CCEA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C39B1" w:rsidRPr="00CA110C" w:rsidRDefault="005C39B1" w:rsidP="000D44D1">
      <w:pPr>
        <w:pStyle w:val="Heading1"/>
        <w:spacing w:before="57"/>
        <w:jc w:val="both"/>
        <w:rPr>
          <w:sz w:val="18"/>
        </w:rPr>
      </w:pPr>
    </w:p>
    <w:p w:rsidR="00E20E69" w:rsidRDefault="00E20E69" w:rsidP="000D44D1">
      <w:pPr>
        <w:pStyle w:val="Heading1"/>
        <w:spacing w:before="57"/>
        <w:jc w:val="both"/>
      </w:pPr>
    </w:p>
    <w:p w:rsidR="00584792" w:rsidRDefault="00584792" w:rsidP="000D44D1">
      <w:pPr>
        <w:pStyle w:val="Heading1"/>
        <w:spacing w:before="57"/>
        <w:jc w:val="both"/>
      </w:pPr>
    </w:p>
    <w:p w:rsidR="005C39B1" w:rsidRDefault="005C39B1" w:rsidP="005C39B1">
      <w:pPr>
        <w:pStyle w:val="Heading1"/>
        <w:spacing w:before="57"/>
        <w:jc w:val="both"/>
      </w:pPr>
      <w:r>
        <w:t>OUTPUT:</w:t>
      </w:r>
      <w:r w:rsidR="00FA44B2">
        <w:t xml:space="preserve"> </w:t>
      </w:r>
      <w:hyperlink r:id="rId9" w:history="1">
        <w:r w:rsidR="00FA44B2" w:rsidRPr="00FA44B2">
          <w:rPr>
            <w:rStyle w:val="Hyperlink"/>
          </w:rPr>
          <w:t>Refer to this Link</w:t>
        </w:r>
      </w:hyperlink>
    </w:p>
    <w:p w:rsidR="00FA44B2" w:rsidRPr="00FA44B2" w:rsidRDefault="00FA44B2" w:rsidP="005C39B1">
      <w:pPr>
        <w:pStyle w:val="Heading1"/>
        <w:spacing w:before="57"/>
        <w:jc w:val="both"/>
        <w:rPr>
          <w:b w:val="0"/>
        </w:rPr>
      </w:pPr>
      <w:r w:rsidRPr="00FA44B2">
        <w:rPr>
          <w:b w:val="0"/>
        </w:rPr>
        <w:t xml:space="preserve">Based on the data referring to the table mentioned above, </w:t>
      </w:r>
      <w:proofErr w:type="spellStart"/>
      <w:proofErr w:type="gramStart"/>
      <w:r w:rsidRPr="00FA44B2">
        <w:rPr>
          <w:b w:val="0"/>
        </w:rPr>
        <w:t>All</w:t>
      </w:r>
      <w:proofErr w:type="gramEnd"/>
      <w:r w:rsidRPr="00FA44B2">
        <w:rPr>
          <w:b w:val="0"/>
        </w:rPr>
        <w:t xml:space="preserve"> time</w:t>
      </w:r>
      <w:proofErr w:type="spellEnd"/>
      <w:r w:rsidRPr="00FA44B2">
        <w:rPr>
          <w:b w:val="0"/>
        </w:rPr>
        <w:t xml:space="preserve"> favorite movies which are at an </w:t>
      </w:r>
      <w:r w:rsidRPr="00FA44B2">
        <w:t>average score stat</w:t>
      </w:r>
      <w:r w:rsidRPr="00FA44B2">
        <w:rPr>
          <w:b w:val="0"/>
        </w:rPr>
        <w:t xml:space="preserve"> and duration of </w:t>
      </w:r>
      <w:r w:rsidRPr="00FA44B2">
        <w:t>151-200</w:t>
      </w:r>
      <w:r w:rsidRPr="00FA44B2">
        <w:rPr>
          <w:b w:val="0"/>
        </w:rPr>
        <w:t xml:space="preserve"> are preferred.</w:t>
      </w:r>
    </w:p>
    <w:p w:rsidR="00FA44B2" w:rsidRPr="00FA44B2" w:rsidRDefault="00FA44B2" w:rsidP="005C39B1">
      <w:pPr>
        <w:pStyle w:val="Heading1"/>
        <w:spacing w:before="57"/>
        <w:jc w:val="both"/>
        <w:rPr>
          <w:b w:val="0"/>
        </w:rPr>
      </w:pPr>
      <w:r w:rsidRPr="00FA44B2">
        <w:rPr>
          <w:b w:val="0"/>
        </w:rPr>
        <w:t xml:space="preserve">The </w:t>
      </w:r>
      <w:r w:rsidRPr="00EE1831">
        <w:t>Highest preferred</w:t>
      </w:r>
      <w:r w:rsidRPr="00FA44B2">
        <w:rPr>
          <w:b w:val="0"/>
        </w:rPr>
        <w:t xml:space="preserve"> and </w:t>
      </w:r>
      <w:r w:rsidRPr="00EE1831">
        <w:t>appreciated movie</w:t>
      </w:r>
      <w:r w:rsidRPr="00FA44B2">
        <w:rPr>
          <w:b w:val="0"/>
        </w:rPr>
        <w:t xml:space="preserve"> with </w:t>
      </w:r>
      <w:r w:rsidRPr="00EE1831">
        <w:t>generous score</w:t>
      </w:r>
      <w:r w:rsidRPr="00FA44B2">
        <w:rPr>
          <w:b w:val="0"/>
        </w:rPr>
        <w:t xml:space="preserve"> lies into the range of </w:t>
      </w:r>
      <w:r w:rsidRPr="00EE1831">
        <w:t>301-500</w:t>
      </w:r>
      <w:r w:rsidRPr="00FA44B2">
        <w:rPr>
          <w:b w:val="0"/>
        </w:rPr>
        <w:t xml:space="preserve"> duration category with the </w:t>
      </w:r>
      <w:r w:rsidRPr="00EE1831">
        <w:t>lowest deviation</w:t>
      </w:r>
      <w:r w:rsidRPr="00FA44B2">
        <w:rPr>
          <w:b w:val="0"/>
        </w:rPr>
        <w:t xml:space="preserve"> in the score range of </w:t>
      </w:r>
      <w:r w:rsidRPr="00EE1831">
        <w:t>0.62</w:t>
      </w:r>
      <w:r w:rsidRPr="00FA44B2">
        <w:rPr>
          <w:b w:val="0"/>
        </w:rPr>
        <w:t>.</w:t>
      </w:r>
    </w:p>
    <w:p w:rsidR="0048719F" w:rsidRPr="00CA110C" w:rsidRDefault="0048719F" w:rsidP="000D44D1">
      <w:pPr>
        <w:pStyle w:val="Heading1"/>
        <w:spacing w:before="57"/>
        <w:jc w:val="both"/>
        <w:rPr>
          <w:sz w:val="10"/>
        </w:rPr>
      </w:pPr>
    </w:p>
    <w:p w:rsidR="004F1305" w:rsidRDefault="004F1305" w:rsidP="000D44D1">
      <w:pPr>
        <w:pStyle w:val="BodyText"/>
        <w:spacing w:before="11"/>
        <w:ind w:left="0"/>
        <w:jc w:val="both"/>
      </w:pPr>
    </w:p>
    <w:p w:rsidR="00584792" w:rsidRDefault="00584792" w:rsidP="000D44D1">
      <w:pPr>
        <w:pStyle w:val="BodyText"/>
        <w:spacing w:before="11"/>
        <w:ind w:left="0"/>
        <w:jc w:val="both"/>
      </w:pPr>
    </w:p>
    <w:p w:rsidR="00EE1831" w:rsidRDefault="00EE1831" w:rsidP="000D44D1">
      <w:pPr>
        <w:pStyle w:val="BodyText"/>
        <w:spacing w:before="11"/>
        <w:ind w:left="0"/>
        <w:jc w:val="both"/>
      </w:pPr>
    </w:p>
    <w:p w:rsidR="00EE1831" w:rsidRDefault="00EE1831" w:rsidP="000D44D1">
      <w:pPr>
        <w:pStyle w:val="BodyText"/>
        <w:spacing w:before="11"/>
        <w:ind w:left="0"/>
        <w:jc w:val="both"/>
      </w:pPr>
    </w:p>
    <w:p w:rsidR="00EE1831" w:rsidRDefault="00EE1831" w:rsidP="000D44D1">
      <w:pPr>
        <w:pStyle w:val="BodyText"/>
        <w:spacing w:before="11"/>
        <w:ind w:left="0"/>
        <w:jc w:val="both"/>
      </w:pPr>
    </w:p>
    <w:p w:rsidR="00584792" w:rsidRDefault="00584792" w:rsidP="000D44D1">
      <w:pPr>
        <w:pStyle w:val="BodyText"/>
        <w:spacing w:before="11"/>
        <w:ind w:left="0"/>
        <w:jc w:val="both"/>
      </w:pPr>
    </w:p>
    <w:p w:rsidR="004F1305" w:rsidRDefault="004F1305">
      <w:pPr>
        <w:pStyle w:val="BodyText"/>
        <w:spacing w:before="11"/>
        <w:ind w:left="0"/>
      </w:pPr>
    </w:p>
    <w:p w:rsidR="001E763F" w:rsidRPr="00CA110C" w:rsidRDefault="0013241B" w:rsidP="00CA110C">
      <w:pPr>
        <w:pStyle w:val="BodyText"/>
        <w:spacing w:line="20" w:lineRule="exact"/>
        <w:ind w:left="15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812F3D" wp14:editId="5AFE0396">
                <wp:extent cx="6209969" cy="45719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209969" cy="45719"/>
                          <a:chOff x="0" y="0"/>
                          <a:chExt cx="8980" cy="15"/>
                        </a:xfrm>
                      </wpg:grpSpPr>
                      <wps:wsp>
                        <wps:cNvPr id="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979" cy="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0BE0C3" id="Group 1" o:spid="_x0000_s1026" style="width:488.95pt;height:3.6pt;flip:y;mso-position-horizontal-relative:char;mso-position-vertical-relative:line" coordsize="89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">
                <v:line id="Line 47" o:spid="_x0000_s1027" style="position:absolute;visibility:visible;mso-wrap-style:square" from="0,7" to="897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" strokecolor="black [3040]"/>
                <w10:anchorlock/>
              </v:group>
            </w:pict>
          </mc:Fallback>
        </mc:AlternateContent>
      </w:r>
    </w:p>
    <w:p w:rsidR="00584792" w:rsidRPr="00584792" w:rsidRDefault="00584792" w:rsidP="00584792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before="0"/>
        <w:rPr>
          <w:bCs/>
          <w:u w:val="none"/>
        </w:rPr>
      </w:pPr>
      <w:r w:rsidRPr="00584792">
        <w:rPr>
          <w:b/>
          <w:bCs/>
          <w:u w:val="none"/>
        </w:rPr>
        <w:lastRenderedPageBreak/>
        <w:t>Language Analysis:</w:t>
      </w:r>
      <w:r w:rsidRPr="00584792">
        <w:rPr>
          <w:bCs/>
          <w:u w:val="none"/>
        </w:rPr>
        <w:t> Situation: Examine the distribution of movies based on their language.</w:t>
      </w:r>
    </w:p>
    <w:p w:rsidR="00584792" w:rsidRDefault="00584792" w:rsidP="00584792">
      <w:pPr>
        <w:pStyle w:val="ListParagraph"/>
        <w:widowControl/>
        <w:shd w:val="clear" w:color="auto" w:fill="FFFFFF"/>
        <w:autoSpaceDE/>
        <w:autoSpaceDN/>
        <w:spacing w:before="0"/>
        <w:ind w:left="360" w:firstLine="0"/>
        <w:rPr>
          <w:bCs/>
          <w:u w:val="none"/>
        </w:rPr>
      </w:pPr>
      <w:r>
        <w:rPr>
          <w:b/>
          <w:bCs/>
          <w:u w:val="none"/>
        </w:rPr>
        <w:t>OBJECTIVE</w:t>
      </w:r>
      <w:r w:rsidRPr="00584792">
        <w:rPr>
          <w:bCs/>
          <w:u w:val="none"/>
        </w:rPr>
        <w:t>: Determine the most common languages used in movies and analyze their impact on the IMDB score using descriptive statistics.</w:t>
      </w:r>
    </w:p>
    <w:p w:rsidR="00B95D9B" w:rsidRPr="00584792" w:rsidRDefault="00584792" w:rsidP="00584792">
      <w:pPr>
        <w:pStyle w:val="ListParagraph"/>
        <w:widowControl/>
        <w:shd w:val="clear" w:color="auto" w:fill="FFFFFF"/>
        <w:autoSpaceDE/>
        <w:autoSpaceDN/>
        <w:spacing w:before="0"/>
        <w:ind w:left="360" w:firstLine="0"/>
        <w:rPr>
          <w:bCs/>
          <w:u w:val="none"/>
        </w:rPr>
      </w:pPr>
      <w:r w:rsidRPr="00584792">
        <w:rPr>
          <w:bCs/>
          <w:u w:val="none"/>
        </w:rPr>
        <w:t>-------------------------------------------------------------------------------------------------------------------------------------</w:t>
      </w:r>
    </w:p>
    <w:p w:rsidR="00B95D9B" w:rsidRDefault="0092139A">
      <w:pPr>
        <w:pStyle w:val="Heading1"/>
        <w:spacing w:before="57"/>
      </w:pPr>
      <w:proofErr w:type="gramStart"/>
      <w:r>
        <w:t>ANS:-</w:t>
      </w:r>
      <w:proofErr w:type="gramEnd"/>
    </w:p>
    <w:p w:rsidR="007412B3" w:rsidRDefault="007412B3">
      <w:pPr>
        <w:pStyle w:val="Heading1"/>
        <w:spacing w:before="57"/>
      </w:pPr>
    </w:p>
    <w:p w:rsidR="00A7553D" w:rsidRDefault="00A7553D">
      <w:pPr>
        <w:pStyle w:val="Heading1"/>
        <w:spacing w:before="57"/>
      </w:pPr>
    </w:p>
    <w:tbl>
      <w:tblPr>
        <w:tblW w:w="9383" w:type="dxa"/>
        <w:tblInd w:w="113" w:type="dxa"/>
        <w:tblLook w:val="04A0" w:firstRow="1" w:lastRow="0" w:firstColumn="1" w:lastColumn="0" w:noHBand="0" w:noVBand="1"/>
      </w:tblPr>
      <w:tblGrid>
        <w:gridCol w:w="2803"/>
        <w:gridCol w:w="1656"/>
        <w:gridCol w:w="1494"/>
        <w:gridCol w:w="1912"/>
        <w:gridCol w:w="1518"/>
      </w:tblGrid>
      <w:tr w:rsidR="00A7553D" w:rsidRPr="00A7553D" w:rsidTr="00DC36DE">
        <w:trPr>
          <w:trHeight w:val="474"/>
        </w:trPr>
        <w:tc>
          <w:tcPr>
            <w:tcW w:w="93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7553D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LANGUAGE STATISTICS</w:t>
            </w:r>
          </w:p>
        </w:tc>
      </w:tr>
      <w:tr w:rsidR="00A7553D" w:rsidRPr="00A7553D" w:rsidTr="00DC36DE">
        <w:trPr>
          <w:trHeight w:val="474"/>
        </w:trPr>
        <w:tc>
          <w:tcPr>
            <w:tcW w:w="2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7553D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LANGUAGES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7553D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COUNT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7553D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MEAN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7553D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MEDIAN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7553D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STDEV</w:t>
            </w:r>
          </w:p>
        </w:tc>
      </w:tr>
      <w:tr w:rsidR="00A7553D" w:rsidRPr="00A7553D" w:rsidTr="00DC36DE">
        <w:trPr>
          <w:trHeight w:val="443"/>
        </w:trPr>
        <w:tc>
          <w:tcPr>
            <w:tcW w:w="2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English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A7553D" w:rsidRPr="00A7553D" w:rsidRDefault="00DC36DE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4704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1.6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6.5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EBDB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1.12</w:t>
            </w:r>
          </w:p>
        </w:tc>
      </w:tr>
      <w:tr w:rsidR="00A7553D" w:rsidRPr="00A7553D" w:rsidTr="00DC36DE">
        <w:trPr>
          <w:trHeight w:val="443"/>
        </w:trPr>
        <w:tc>
          <w:tcPr>
            <w:tcW w:w="2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French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D4A9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73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4ECDD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4.9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9F8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7.2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375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0.73</w:t>
            </w:r>
          </w:p>
        </w:tc>
      </w:tr>
      <w:tr w:rsidR="00A7553D" w:rsidRPr="00A7553D" w:rsidTr="00DC36DE">
        <w:trPr>
          <w:trHeight w:val="443"/>
        </w:trPr>
        <w:tc>
          <w:tcPr>
            <w:tcW w:w="2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Spanish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E2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40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FF2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4.4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6F9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7.15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FB2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0.86</w:t>
            </w:r>
          </w:p>
        </w:tc>
      </w:tr>
      <w:tr w:rsidR="00A7553D" w:rsidRPr="00A7553D" w:rsidTr="00DC36DE">
        <w:trPr>
          <w:trHeight w:val="443"/>
        </w:trPr>
        <w:tc>
          <w:tcPr>
            <w:tcW w:w="2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Hindi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8F6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28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A2A5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2.8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ACD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6.95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1.40</w:t>
            </w:r>
          </w:p>
        </w:tc>
      </w:tr>
      <w:tr w:rsidR="00A7553D" w:rsidRPr="00A7553D" w:rsidTr="00DC36DE">
        <w:trPr>
          <w:trHeight w:val="443"/>
        </w:trPr>
        <w:tc>
          <w:tcPr>
            <w:tcW w:w="2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Mandarin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AFA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26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6B8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3.2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0E3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7.05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8F7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1.04</w:t>
            </w:r>
          </w:p>
        </w:tc>
      </w:tr>
      <w:tr w:rsidR="00A7553D" w:rsidRPr="00A7553D" w:rsidTr="00DC36DE">
        <w:trPr>
          <w:trHeight w:val="443"/>
        </w:trPr>
        <w:tc>
          <w:tcPr>
            <w:tcW w:w="2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FF0066"/>
                <w:lang w:val="en-IN" w:eastAsia="en-IN"/>
              </w:rPr>
            </w:pPr>
            <w:r w:rsidRPr="00A7553D">
              <w:rPr>
                <w:rFonts w:eastAsia="Times New Roman"/>
                <w:b/>
                <w:color w:val="FF0066"/>
                <w:lang w:val="en-IN" w:eastAsia="en-IN"/>
              </w:rPr>
              <w:t>German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FD1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FF0066"/>
                <w:lang w:val="en-IN" w:eastAsia="en-IN"/>
              </w:rPr>
            </w:pPr>
            <w:r w:rsidRPr="00A7553D">
              <w:rPr>
                <w:rFonts w:eastAsia="Times New Roman"/>
                <w:b/>
                <w:color w:val="FF0066"/>
                <w:lang w:val="en-IN" w:eastAsia="en-IN"/>
              </w:rPr>
              <w:t>19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4ECDD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FF0066"/>
                <w:lang w:val="en-IN" w:eastAsia="en-IN"/>
              </w:rPr>
            </w:pPr>
            <w:r w:rsidRPr="00A7553D">
              <w:rPr>
                <w:rFonts w:eastAsia="Times New Roman"/>
                <w:b/>
                <w:color w:val="FF0066"/>
                <w:lang w:val="en-IN" w:eastAsia="en-IN"/>
              </w:rPr>
              <w:t>4.9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FF0066"/>
                <w:lang w:val="en-IN" w:eastAsia="en-IN"/>
              </w:rPr>
            </w:pPr>
            <w:r w:rsidRPr="00A7553D">
              <w:rPr>
                <w:rFonts w:eastAsia="Times New Roman"/>
                <w:b/>
                <w:color w:val="FF0066"/>
                <w:lang w:val="en-IN" w:eastAsia="en-IN"/>
              </w:rPr>
              <w:t>7.6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EE1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FF0066"/>
                <w:lang w:val="en-IN" w:eastAsia="en-IN"/>
              </w:rPr>
            </w:pPr>
            <w:r w:rsidRPr="00A7553D">
              <w:rPr>
                <w:rFonts w:eastAsia="Times New Roman"/>
                <w:b/>
                <w:color w:val="FF0066"/>
                <w:lang w:val="en-IN" w:eastAsia="en-IN"/>
              </w:rPr>
              <w:t>0.95</w:t>
            </w:r>
          </w:p>
        </w:tc>
      </w:tr>
      <w:tr w:rsidR="00A7553D" w:rsidRPr="00A7553D" w:rsidTr="00DC36DE">
        <w:trPr>
          <w:trHeight w:val="443"/>
        </w:trPr>
        <w:tc>
          <w:tcPr>
            <w:tcW w:w="2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FF0066"/>
                <w:lang w:val="en-IN" w:eastAsia="en-IN"/>
              </w:rPr>
            </w:pPr>
            <w:r w:rsidRPr="00A7553D">
              <w:rPr>
                <w:rFonts w:eastAsia="Times New Roman"/>
                <w:b/>
                <w:color w:val="FF0066"/>
                <w:lang w:val="en-IN" w:eastAsia="en-IN"/>
              </w:rPr>
              <w:t>Japanese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C2C5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FF0066"/>
                <w:lang w:val="en-IN" w:eastAsia="en-IN"/>
              </w:rPr>
            </w:pPr>
            <w:r w:rsidRPr="00A7553D">
              <w:rPr>
                <w:rFonts w:eastAsia="Times New Roman"/>
                <w:b/>
                <w:color w:val="FF0066"/>
                <w:lang w:val="en-IN" w:eastAsia="en-IN"/>
              </w:rPr>
              <w:t>18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FF0066"/>
                <w:lang w:val="en-IN" w:eastAsia="en-IN"/>
              </w:rPr>
            </w:pPr>
            <w:r w:rsidRPr="00A7553D">
              <w:rPr>
                <w:rFonts w:eastAsia="Times New Roman"/>
                <w:b/>
                <w:color w:val="FF0066"/>
                <w:lang w:val="en-IN" w:eastAsia="en-IN"/>
              </w:rPr>
              <w:t>5.6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FF0066"/>
                <w:lang w:val="en-IN" w:eastAsia="en-IN"/>
              </w:rPr>
            </w:pPr>
            <w:r w:rsidRPr="00A7553D">
              <w:rPr>
                <w:rFonts w:eastAsia="Times New Roman"/>
                <w:b/>
                <w:color w:val="FF0066"/>
                <w:lang w:val="en-IN" w:eastAsia="en-IN"/>
              </w:rPr>
              <w:t>7.6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FF2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b/>
                <w:color w:val="FF0066"/>
                <w:lang w:val="en-IN" w:eastAsia="en-IN"/>
              </w:rPr>
            </w:pPr>
            <w:r w:rsidRPr="00A7553D">
              <w:rPr>
                <w:rFonts w:eastAsia="Times New Roman"/>
                <w:b/>
                <w:color w:val="FF0066"/>
                <w:lang w:val="en-IN" w:eastAsia="en-IN"/>
              </w:rPr>
              <w:t>0.99</w:t>
            </w:r>
          </w:p>
        </w:tc>
      </w:tr>
      <w:tr w:rsidR="00A7553D" w:rsidRPr="00A7553D" w:rsidTr="00DC36DE">
        <w:trPr>
          <w:trHeight w:val="443"/>
        </w:trPr>
        <w:tc>
          <w:tcPr>
            <w:tcW w:w="2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Cantonese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11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2A5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5.3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9F8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7.2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0.70</w:t>
            </w:r>
          </w:p>
        </w:tc>
      </w:tr>
      <w:tr w:rsidR="00A7553D" w:rsidRPr="00A7553D" w:rsidTr="00DC36DE">
        <w:trPr>
          <w:trHeight w:val="443"/>
        </w:trPr>
        <w:tc>
          <w:tcPr>
            <w:tcW w:w="2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Italian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11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FC1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5.1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EAD9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7.3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1D8B1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1.24</w:t>
            </w:r>
          </w:p>
        </w:tc>
      </w:tr>
      <w:tr w:rsidR="00A7553D" w:rsidRPr="00A7553D" w:rsidTr="00DC36DE">
        <w:trPr>
          <w:trHeight w:val="443"/>
        </w:trPr>
        <w:tc>
          <w:tcPr>
            <w:tcW w:w="2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Russian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11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1E4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4.1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6.5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AC181"/>
            <w:noWrap/>
            <w:vAlign w:val="center"/>
            <w:hideMark/>
          </w:tcPr>
          <w:p w:rsidR="00A7553D" w:rsidRPr="00A7553D" w:rsidRDefault="00A7553D" w:rsidP="00A7553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A7553D">
              <w:rPr>
                <w:rFonts w:eastAsia="Times New Roman"/>
                <w:color w:val="000000"/>
                <w:lang w:val="en-IN" w:eastAsia="en-IN"/>
              </w:rPr>
              <w:t>1.38</w:t>
            </w:r>
          </w:p>
        </w:tc>
      </w:tr>
    </w:tbl>
    <w:p w:rsidR="00A7553D" w:rsidRDefault="00A7553D">
      <w:pPr>
        <w:pStyle w:val="Heading1"/>
        <w:spacing w:before="57"/>
      </w:pPr>
    </w:p>
    <w:p w:rsidR="00584792" w:rsidRDefault="00584792">
      <w:pPr>
        <w:pStyle w:val="BodyText"/>
        <w:ind w:left="0"/>
      </w:pPr>
    </w:p>
    <w:p w:rsidR="00584792" w:rsidRDefault="00584792">
      <w:pPr>
        <w:pStyle w:val="BodyText"/>
        <w:ind w:left="0"/>
      </w:pPr>
    </w:p>
    <w:p w:rsidR="00C91D24" w:rsidRDefault="00C91D24">
      <w:pPr>
        <w:pStyle w:val="BodyText"/>
        <w:ind w:left="0"/>
      </w:pPr>
    </w:p>
    <w:p w:rsidR="00B95D9B" w:rsidRDefault="0092139A">
      <w:pPr>
        <w:pStyle w:val="Heading1"/>
        <w:spacing w:before="183"/>
        <w:rPr>
          <w:rStyle w:val="Hyperlink"/>
        </w:rPr>
      </w:pPr>
      <w:proofErr w:type="gramStart"/>
      <w:r>
        <w:t>OUTPUT:-</w:t>
      </w:r>
      <w:proofErr w:type="gramEnd"/>
      <w:r w:rsidR="00507CC9">
        <w:t xml:space="preserve"> </w:t>
      </w:r>
      <w:hyperlink r:id="rId10" w:history="1">
        <w:r w:rsidR="00DC36DE" w:rsidRPr="00DC36DE">
          <w:rPr>
            <w:rStyle w:val="Hyperlink"/>
          </w:rPr>
          <w:t>Refer to this Link</w:t>
        </w:r>
      </w:hyperlink>
    </w:p>
    <w:p w:rsidR="00C91D24" w:rsidRDefault="00C91D24">
      <w:pPr>
        <w:pStyle w:val="Heading1"/>
        <w:spacing w:before="183"/>
      </w:pPr>
    </w:p>
    <w:p w:rsidR="00507CC9" w:rsidRPr="00DC36DE" w:rsidRDefault="00DC36DE">
      <w:pPr>
        <w:pStyle w:val="Heading1"/>
        <w:spacing w:before="183"/>
        <w:rPr>
          <w:b w:val="0"/>
        </w:rPr>
      </w:pPr>
      <w:r w:rsidRPr="00DC36DE">
        <w:rPr>
          <w:b w:val="0"/>
        </w:rPr>
        <w:t xml:space="preserve">Based on the statistics presented in the table above, </w:t>
      </w:r>
      <w:r w:rsidRPr="00DC36DE">
        <w:t>“</w:t>
      </w:r>
      <w:r w:rsidRPr="00DC36DE">
        <w:rPr>
          <w:color w:val="00B0F0"/>
        </w:rPr>
        <w:t>German</w:t>
      </w:r>
      <w:r w:rsidRPr="00DC36DE">
        <w:t>”</w:t>
      </w:r>
      <w:r w:rsidRPr="00DC36DE">
        <w:rPr>
          <w:b w:val="0"/>
        </w:rPr>
        <w:t xml:space="preserve"> and </w:t>
      </w:r>
      <w:r w:rsidRPr="00DC36DE">
        <w:t>“</w:t>
      </w:r>
      <w:r w:rsidRPr="00DC36DE">
        <w:rPr>
          <w:color w:val="FFC000"/>
        </w:rPr>
        <w:t>Japanese</w:t>
      </w:r>
      <w:r w:rsidRPr="00DC36DE">
        <w:t>”</w:t>
      </w:r>
      <w:r w:rsidRPr="00DC36DE">
        <w:rPr>
          <w:b w:val="0"/>
        </w:rPr>
        <w:t xml:space="preserve"> are the 2 most common languages with the highest Score ratio of </w:t>
      </w:r>
      <w:r w:rsidRPr="00DC36DE">
        <w:rPr>
          <w:color w:val="00B0F0"/>
        </w:rPr>
        <w:t>7.6</w:t>
      </w:r>
      <w:r w:rsidRPr="00DC36DE">
        <w:rPr>
          <w:b w:val="0"/>
        </w:rPr>
        <w:t xml:space="preserve"> and </w:t>
      </w:r>
      <w:r w:rsidRPr="00DC36DE">
        <w:rPr>
          <w:color w:val="FFC000"/>
        </w:rPr>
        <w:t>7.6</w:t>
      </w:r>
      <w:r w:rsidRPr="00DC36DE">
        <w:rPr>
          <w:b w:val="0"/>
          <w:color w:val="FFC000"/>
        </w:rPr>
        <w:t xml:space="preserve"> </w:t>
      </w:r>
      <w:r w:rsidRPr="00DC36DE">
        <w:rPr>
          <w:b w:val="0"/>
        </w:rPr>
        <w:t>respectively; whereas, “</w:t>
      </w:r>
      <w:r w:rsidRPr="00DC36DE">
        <w:rPr>
          <w:color w:val="FF0000"/>
        </w:rPr>
        <w:t>English</w:t>
      </w:r>
      <w:r w:rsidRPr="00DC36DE">
        <w:t>”, “</w:t>
      </w:r>
      <w:r w:rsidRPr="00DC36DE">
        <w:rPr>
          <w:color w:val="C00000"/>
        </w:rPr>
        <w:t>French</w:t>
      </w:r>
      <w:r w:rsidRPr="00DC36DE">
        <w:t>”, and “</w:t>
      </w:r>
      <w:r w:rsidRPr="00DC36DE">
        <w:rPr>
          <w:color w:val="FF0066"/>
        </w:rPr>
        <w:t>Spanish</w:t>
      </w:r>
      <w:r w:rsidRPr="00DC36DE">
        <w:rPr>
          <w:b w:val="0"/>
        </w:rPr>
        <w:t xml:space="preserve">” are the languages under which </w:t>
      </w:r>
      <w:r w:rsidRPr="002D539E">
        <w:t>most movies are casted</w:t>
      </w:r>
      <w:r w:rsidRPr="00DC36DE">
        <w:rPr>
          <w:b w:val="0"/>
        </w:rPr>
        <w:t xml:space="preserve"> but lagged in Score Ratio with </w:t>
      </w:r>
      <w:r w:rsidRPr="00DC36DE">
        <w:rPr>
          <w:color w:val="FF0000"/>
        </w:rPr>
        <w:t>1.1</w:t>
      </w:r>
      <w:r w:rsidRPr="00DC36DE">
        <w:t xml:space="preserve">, </w:t>
      </w:r>
      <w:r w:rsidRPr="00DC36DE">
        <w:rPr>
          <w:color w:val="C00000"/>
        </w:rPr>
        <w:t>0.4</w:t>
      </w:r>
      <w:r w:rsidRPr="00DC36DE">
        <w:t xml:space="preserve">, </w:t>
      </w:r>
      <w:r w:rsidRPr="00DC36DE">
        <w:rPr>
          <w:color w:val="FF0066"/>
        </w:rPr>
        <w:t>0.45</w:t>
      </w:r>
      <w:r w:rsidRPr="00DC36DE">
        <w:rPr>
          <w:b w:val="0"/>
          <w:color w:val="FF0066"/>
        </w:rPr>
        <w:t xml:space="preserve"> </w:t>
      </w:r>
      <w:r w:rsidRPr="00DC36DE">
        <w:rPr>
          <w:b w:val="0"/>
        </w:rPr>
        <w:t>points respectively.</w:t>
      </w:r>
    </w:p>
    <w:p w:rsidR="00B95D9B" w:rsidRPr="00DC36DE" w:rsidRDefault="00B95D9B">
      <w:pPr>
        <w:pStyle w:val="BodyText"/>
        <w:ind w:left="0"/>
        <w:rPr>
          <w:sz w:val="20"/>
        </w:rPr>
      </w:pPr>
    </w:p>
    <w:p w:rsidR="00584792" w:rsidRDefault="00584792">
      <w:pPr>
        <w:pStyle w:val="BodyText"/>
        <w:ind w:left="0"/>
        <w:rPr>
          <w:sz w:val="20"/>
        </w:rPr>
      </w:pPr>
    </w:p>
    <w:p w:rsidR="00C91D24" w:rsidRDefault="00C91D24">
      <w:pPr>
        <w:pStyle w:val="BodyText"/>
        <w:ind w:left="0"/>
        <w:rPr>
          <w:sz w:val="20"/>
        </w:rPr>
      </w:pPr>
    </w:p>
    <w:p w:rsidR="00C91D24" w:rsidRDefault="00C91D24">
      <w:pPr>
        <w:pStyle w:val="BodyText"/>
        <w:ind w:left="0"/>
        <w:rPr>
          <w:sz w:val="20"/>
        </w:rPr>
      </w:pPr>
    </w:p>
    <w:p w:rsidR="00C91D24" w:rsidRDefault="00C91D24">
      <w:pPr>
        <w:pStyle w:val="BodyText"/>
        <w:ind w:left="0"/>
        <w:rPr>
          <w:sz w:val="20"/>
        </w:rPr>
      </w:pPr>
    </w:p>
    <w:p w:rsidR="00C91D24" w:rsidRDefault="00C91D24">
      <w:pPr>
        <w:pStyle w:val="BodyText"/>
        <w:ind w:left="0"/>
        <w:rPr>
          <w:sz w:val="20"/>
        </w:rPr>
      </w:pPr>
    </w:p>
    <w:p w:rsidR="00C91D24" w:rsidRDefault="00C91D24">
      <w:pPr>
        <w:pStyle w:val="BodyText"/>
        <w:ind w:left="0"/>
        <w:rPr>
          <w:sz w:val="20"/>
        </w:rPr>
      </w:pPr>
    </w:p>
    <w:p w:rsidR="00C91D24" w:rsidRDefault="00C91D24">
      <w:pPr>
        <w:pStyle w:val="BodyText"/>
        <w:ind w:left="0"/>
        <w:rPr>
          <w:sz w:val="20"/>
        </w:rPr>
      </w:pPr>
    </w:p>
    <w:p w:rsidR="00C91D24" w:rsidRDefault="00C91D24">
      <w:pPr>
        <w:pStyle w:val="BodyText"/>
        <w:ind w:left="0"/>
        <w:rPr>
          <w:sz w:val="20"/>
        </w:rPr>
      </w:pPr>
    </w:p>
    <w:p w:rsidR="00C91D24" w:rsidRDefault="00C91D24">
      <w:pPr>
        <w:pStyle w:val="BodyText"/>
        <w:ind w:left="0"/>
        <w:rPr>
          <w:sz w:val="20"/>
        </w:rPr>
      </w:pPr>
    </w:p>
    <w:p w:rsidR="00C91D24" w:rsidRDefault="00C91D24">
      <w:pPr>
        <w:pStyle w:val="BodyText"/>
        <w:ind w:left="0"/>
        <w:rPr>
          <w:sz w:val="20"/>
        </w:rPr>
      </w:pPr>
    </w:p>
    <w:p w:rsidR="00C91D24" w:rsidRDefault="00C91D24">
      <w:pPr>
        <w:pStyle w:val="BodyText"/>
        <w:ind w:left="0"/>
        <w:rPr>
          <w:sz w:val="20"/>
        </w:rPr>
      </w:pPr>
    </w:p>
    <w:p w:rsidR="00C91D24" w:rsidRDefault="00C91D24">
      <w:pPr>
        <w:pStyle w:val="BodyText"/>
        <w:ind w:left="0"/>
        <w:rPr>
          <w:sz w:val="20"/>
        </w:rPr>
      </w:pPr>
    </w:p>
    <w:p w:rsidR="00C91D24" w:rsidRDefault="00C91D24">
      <w:pPr>
        <w:pStyle w:val="BodyText"/>
        <w:ind w:left="0"/>
        <w:rPr>
          <w:sz w:val="20"/>
        </w:rPr>
      </w:pPr>
    </w:p>
    <w:p w:rsidR="007A308D" w:rsidRDefault="007A308D">
      <w:pPr>
        <w:rPr>
          <w:b/>
        </w:rPr>
      </w:pPr>
      <w:r w:rsidRPr="00E126B5">
        <w:rPr>
          <w:b/>
        </w:rPr>
        <w:t>_____________________________________________________________________________________</w:t>
      </w:r>
    </w:p>
    <w:p w:rsidR="00C91D24" w:rsidRDefault="00C91D24">
      <w:pPr>
        <w:rPr>
          <w:b/>
        </w:rPr>
      </w:pPr>
    </w:p>
    <w:p w:rsidR="00C91D24" w:rsidRPr="00E126B5" w:rsidRDefault="00C91D24">
      <w:pPr>
        <w:rPr>
          <w:b/>
        </w:rPr>
      </w:pPr>
    </w:p>
    <w:p w:rsidR="00584792" w:rsidRPr="00584792" w:rsidRDefault="00584792" w:rsidP="002F7FAF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before="0"/>
        <w:rPr>
          <w:bCs/>
          <w:u w:val="none"/>
        </w:rPr>
      </w:pPr>
      <w:r w:rsidRPr="002F7FAF">
        <w:rPr>
          <w:b/>
          <w:bCs/>
          <w:u w:val="none"/>
        </w:rPr>
        <w:lastRenderedPageBreak/>
        <w:t>Director Analysis:</w:t>
      </w:r>
      <w:r w:rsidRPr="002F7FAF">
        <w:rPr>
          <w:bCs/>
          <w:u w:val="none"/>
        </w:rPr>
        <w:t> </w:t>
      </w:r>
      <w:r w:rsidRPr="00584792">
        <w:rPr>
          <w:bCs/>
          <w:u w:val="none"/>
        </w:rPr>
        <w:t>Influence of directors on movie ratings.</w:t>
      </w:r>
    </w:p>
    <w:p w:rsidR="00584792" w:rsidRPr="00584792" w:rsidRDefault="002F7FAF" w:rsidP="002F7FAF">
      <w:pPr>
        <w:pStyle w:val="ListParagraph"/>
        <w:widowControl/>
        <w:shd w:val="clear" w:color="auto" w:fill="FFFFFF"/>
        <w:autoSpaceDE/>
        <w:autoSpaceDN/>
        <w:spacing w:before="0"/>
        <w:ind w:left="360" w:firstLine="0"/>
        <w:rPr>
          <w:bCs/>
          <w:u w:val="none"/>
        </w:rPr>
      </w:pPr>
      <w:r>
        <w:rPr>
          <w:b/>
          <w:bCs/>
          <w:u w:val="none"/>
        </w:rPr>
        <w:t>OBJECTIVE</w:t>
      </w:r>
      <w:r w:rsidR="00584792" w:rsidRPr="00584792">
        <w:rPr>
          <w:bCs/>
          <w:u w:val="none"/>
        </w:rPr>
        <w:t>: Identify the top directors based on their average IMDB score and analyze their contribution to the success of movies using percentile calculations.</w:t>
      </w:r>
    </w:p>
    <w:p w:rsidR="007A308D" w:rsidRDefault="007A308D" w:rsidP="00354F20">
      <w:pPr>
        <w:pStyle w:val="BodyText"/>
        <w:spacing w:before="7"/>
        <w:ind w:left="0"/>
      </w:pPr>
      <w:r>
        <w:t>------------------------------------------------------------------------------------------------------------------------------------------</w:t>
      </w:r>
    </w:p>
    <w:p w:rsidR="002D3F0A" w:rsidRDefault="0092139A" w:rsidP="002F7FAF">
      <w:pPr>
        <w:pStyle w:val="BodyText"/>
        <w:spacing w:before="8"/>
        <w:ind w:left="0" w:firstLine="160"/>
        <w:rPr>
          <w:b/>
        </w:rPr>
      </w:pPr>
      <w:proofErr w:type="gramStart"/>
      <w:r w:rsidRPr="002F7FAF">
        <w:rPr>
          <w:b/>
        </w:rPr>
        <w:t>ANS:-</w:t>
      </w:r>
      <w:proofErr w:type="gramEnd"/>
    </w:p>
    <w:p w:rsidR="00C91D24" w:rsidRDefault="00C91D24" w:rsidP="002F7FAF">
      <w:pPr>
        <w:pStyle w:val="BodyText"/>
        <w:spacing w:before="8"/>
        <w:ind w:left="0" w:firstLine="160"/>
        <w:rPr>
          <w:b/>
        </w:rPr>
      </w:pPr>
    </w:p>
    <w:p w:rsidR="00C91D24" w:rsidRDefault="00C91D24" w:rsidP="002F7FAF">
      <w:pPr>
        <w:pStyle w:val="BodyText"/>
        <w:spacing w:before="8"/>
        <w:ind w:left="0" w:firstLine="160"/>
        <w:rPr>
          <w:b/>
        </w:rPr>
      </w:pPr>
    </w:p>
    <w:tbl>
      <w:tblPr>
        <w:tblW w:w="9368" w:type="dxa"/>
        <w:tblInd w:w="113" w:type="dxa"/>
        <w:tblLook w:val="04A0" w:firstRow="1" w:lastRow="0" w:firstColumn="1" w:lastColumn="0" w:noHBand="0" w:noVBand="1"/>
      </w:tblPr>
      <w:tblGrid>
        <w:gridCol w:w="5240"/>
        <w:gridCol w:w="4128"/>
      </w:tblGrid>
      <w:tr w:rsidR="00C91D24" w:rsidRPr="00C91D24" w:rsidTr="00C91D24">
        <w:trPr>
          <w:trHeight w:val="300"/>
        </w:trPr>
        <w:tc>
          <w:tcPr>
            <w:tcW w:w="9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91D2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DIRECTOR'S SUCCESS STATISITCS</w:t>
            </w:r>
          </w:p>
        </w:tc>
      </w:tr>
      <w:tr w:rsidR="00C91D24" w:rsidRPr="00C91D24" w:rsidTr="0099638B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91D2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DIRECTOR'S NAME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C91D24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DIRECTOR'S RATING</w:t>
            </w:r>
          </w:p>
        </w:tc>
      </w:tr>
      <w:tr w:rsidR="00C91D24" w:rsidRPr="00C91D24" w:rsidTr="0099638B">
        <w:trPr>
          <w:trHeight w:val="397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John Blanchard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9.5</w:t>
            </w:r>
          </w:p>
        </w:tc>
      </w:tr>
      <w:tr w:rsidR="00C91D24" w:rsidRPr="00C91D24" w:rsidTr="0099638B">
        <w:trPr>
          <w:trHeight w:val="397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Frank Darabont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1D7B0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9.3</w:t>
            </w:r>
          </w:p>
        </w:tc>
      </w:tr>
      <w:tr w:rsidR="00C91D24" w:rsidRPr="00C91D24" w:rsidTr="0099638B">
        <w:trPr>
          <w:trHeight w:val="397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Francis Ford Coppola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E4CB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9.2</w:t>
            </w:r>
          </w:p>
        </w:tc>
      </w:tr>
      <w:tr w:rsidR="00C91D24" w:rsidRPr="00C91D24" w:rsidTr="0099638B">
        <w:trPr>
          <w:trHeight w:val="397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John Stockwell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F0E5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9.1</w:t>
            </w:r>
          </w:p>
        </w:tc>
      </w:tr>
      <w:tr w:rsidR="00C91D24" w:rsidRPr="00C91D24" w:rsidTr="0099638B">
        <w:trPr>
          <w:trHeight w:val="397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Christopher Nolan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9</w:t>
            </w:r>
          </w:p>
        </w:tc>
      </w:tr>
      <w:tr w:rsidR="00C91D24" w:rsidRPr="00C91D24" w:rsidTr="0099638B">
        <w:trPr>
          <w:trHeight w:val="397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Francis Ford Coppola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9</w:t>
            </w:r>
          </w:p>
        </w:tc>
      </w:tr>
      <w:tr w:rsidR="00C91D24" w:rsidRPr="00C91D24" w:rsidTr="0099638B">
        <w:trPr>
          <w:trHeight w:val="397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Peter Jackson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8.9</w:t>
            </w:r>
          </w:p>
        </w:tc>
      </w:tr>
      <w:tr w:rsidR="00C91D24" w:rsidRPr="00C91D24" w:rsidTr="0099638B">
        <w:trPr>
          <w:trHeight w:val="397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Steven Spielberg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8.9</w:t>
            </w:r>
          </w:p>
        </w:tc>
      </w:tr>
      <w:tr w:rsidR="00C91D24" w:rsidRPr="00C91D24" w:rsidTr="0099638B">
        <w:trPr>
          <w:trHeight w:val="397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Quentin Tarantino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8.9</w:t>
            </w:r>
          </w:p>
        </w:tc>
      </w:tr>
      <w:tr w:rsidR="00C91D24" w:rsidRPr="00C91D24" w:rsidTr="0099638B">
        <w:trPr>
          <w:trHeight w:val="397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Sidney Lumet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C91D24" w:rsidRPr="00C91D24" w:rsidRDefault="00C91D24" w:rsidP="00C91D2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C91D24">
              <w:rPr>
                <w:rFonts w:eastAsia="Times New Roman"/>
                <w:color w:val="000000"/>
                <w:lang w:val="en-IN" w:eastAsia="en-IN"/>
              </w:rPr>
              <w:t>8.9</w:t>
            </w:r>
          </w:p>
        </w:tc>
      </w:tr>
    </w:tbl>
    <w:p w:rsidR="00C91D24" w:rsidRPr="002F7FAF" w:rsidRDefault="00C91D24" w:rsidP="002F7FAF">
      <w:pPr>
        <w:pStyle w:val="BodyText"/>
        <w:spacing w:before="8"/>
        <w:ind w:left="0" w:firstLine="160"/>
        <w:rPr>
          <w:b/>
        </w:rPr>
      </w:pPr>
    </w:p>
    <w:p w:rsidR="002D3F0A" w:rsidRDefault="002D3F0A" w:rsidP="0062210F">
      <w:pPr>
        <w:pStyle w:val="BodyText"/>
        <w:spacing w:before="8"/>
        <w:ind w:left="0"/>
      </w:pPr>
    </w:p>
    <w:p w:rsidR="009274D9" w:rsidRDefault="009274D9" w:rsidP="00C91D24">
      <w:pPr>
        <w:pStyle w:val="Heading1"/>
        <w:spacing w:before="184"/>
        <w:ind w:left="0"/>
      </w:pPr>
    </w:p>
    <w:p w:rsidR="00B95D9B" w:rsidRPr="00C91D24" w:rsidRDefault="0092139A">
      <w:pPr>
        <w:pStyle w:val="Heading1"/>
        <w:spacing w:before="184"/>
      </w:pPr>
      <w:proofErr w:type="gramStart"/>
      <w:r>
        <w:t>OUTPUT:-</w:t>
      </w:r>
      <w:proofErr w:type="gramEnd"/>
      <w:r w:rsidR="002D3F0A">
        <w:t xml:space="preserve"> </w:t>
      </w:r>
      <w:r w:rsidR="00C91D24">
        <w:t xml:space="preserve"> </w:t>
      </w:r>
      <w:hyperlink r:id="rId11" w:history="1">
        <w:r w:rsidR="00C91D24" w:rsidRPr="00C91D24">
          <w:rPr>
            <w:rStyle w:val="Hyperlink"/>
          </w:rPr>
          <w:t>Refer to this Link</w:t>
        </w:r>
      </w:hyperlink>
    </w:p>
    <w:p w:rsidR="00FD3E82" w:rsidRDefault="00FD3E82">
      <w:pPr>
        <w:pStyle w:val="Heading1"/>
        <w:spacing w:before="184"/>
      </w:pPr>
    </w:p>
    <w:p w:rsidR="00FD3E82" w:rsidRDefault="00C91D24">
      <w:pPr>
        <w:pStyle w:val="Heading1"/>
        <w:spacing w:before="184"/>
      </w:pPr>
      <w:r>
        <w:rPr>
          <w:noProof/>
        </w:rPr>
        <w:drawing>
          <wp:inline distT="0" distB="0" distL="0" distR="0" wp14:anchorId="0C9ABA9B" wp14:editId="4C32E042">
            <wp:extent cx="5867400" cy="295275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13DF0F8-F54C-4768-81D4-18452CDA10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95D9B" w:rsidRDefault="00B95D9B">
      <w:pPr>
        <w:pStyle w:val="BodyText"/>
        <w:ind w:left="0"/>
        <w:rPr>
          <w:sz w:val="20"/>
        </w:rPr>
      </w:pPr>
    </w:p>
    <w:p w:rsidR="007A308D" w:rsidRDefault="007A308D">
      <w:pPr>
        <w:pStyle w:val="BodyText"/>
        <w:ind w:left="0"/>
        <w:rPr>
          <w:sz w:val="20"/>
        </w:rPr>
      </w:pPr>
    </w:p>
    <w:p w:rsidR="00FD3E82" w:rsidRDefault="00FD3E82">
      <w:pPr>
        <w:pStyle w:val="BodyText"/>
        <w:ind w:left="0"/>
        <w:rPr>
          <w:sz w:val="20"/>
        </w:rPr>
      </w:pPr>
    </w:p>
    <w:p w:rsidR="001B76F1" w:rsidRDefault="001B76F1" w:rsidP="009274D9">
      <w:pPr>
        <w:rPr>
          <w:b/>
        </w:rPr>
      </w:pPr>
      <w:r w:rsidRPr="00E126B5">
        <w:rPr>
          <w:b/>
        </w:rPr>
        <w:t>_____________________________________________________________________________________</w:t>
      </w:r>
    </w:p>
    <w:p w:rsidR="00C91D24" w:rsidRDefault="00C91D24" w:rsidP="009274D9">
      <w:pPr>
        <w:rPr>
          <w:b/>
        </w:rPr>
      </w:pPr>
    </w:p>
    <w:p w:rsidR="00C91D24" w:rsidRDefault="00C91D24" w:rsidP="009274D9">
      <w:pPr>
        <w:rPr>
          <w:b/>
        </w:rPr>
      </w:pPr>
    </w:p>
    <w:p w:rsidR="00C91D24" w:rsidRPr="00E126B5" w:rsidRDefault="00C91D24" w:rsidP="009274D9">
      <w:pPr>
        <w:rPr>
          <w:b/>
        </w:rPr>
      </w:pPr>
    </w:p>
    <w:p w:rsidR="002F7FAF" w:rsidRPr="002F7FAF" w:rsidRDefault="002F7FAF" w:rsidP="002F7FAF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before="0"/>
        <w:rPr>
          <w:bCs/>
          <w:u w:val="none"/>
        </w:rPr>
      </w:pPr>
      <w:r w:rsidRPr="002F7FAF">
        <w:rPr>
          <w:b/>
          <w:bCs/>
          <w:u w:val="none"/>
        </w:rPr>
        <w:lastRenderedPageBreak/>
        <w:t>Budget Analysis:</w:t>
      </w:r>
      <w:r w:rsidRPr="002F7FAF">
        <w:rPr>
          <w:bCs/>
          <w:u w:val="none"/>
        </w:rPr>
        <w:t> Explore the relationship between movie budgets and their financial success.</w:t>
      </w:r>
    </w:p>
    <w:p w:rsidR="002F7FAF" w:rsidRDefault="002F7FAF" w:rsidP="002F7FAF">
      <w:pPr>
        <w:pStyle w:val="ListParagraph"/>
        <w:widowControl/>
        <w:shd w:val="clear" w:color="auto" w:fill="FFFFFF"/>
        <w:autoSpaceDE/>
        <w:autoSpaceDN/>
        <w:spacing w:before="0"/>
        <w:ind w:left="360" w:firstLine="0"/>
        <w:rPr>
          <w:bCs/>
          <w:u w:val="none"/>
        </w:rPr>
      </w:pPr>
      <w:r>
        <w:rPr>
          <w:b/>
          <w:bCs/>
          <w:u w:val="none"/>
        </w:rPr>
        <w:t>OBJECTIVE</w:t>
      </w:r>
      <w:r w:rsidRPr="002F7FAF">
        <w:rPr>
          <w:bCs/>
          <w:u w:val="none"/>
        </w:rPr>
        <w:t>: Analyze the correlation between movie budgets and gross earnings, and identify the movies with the highest profit margin.</w:t>
      </w:r>
    </w:p>
    <w:p w:rsidR="002F7FAF" w:rsidRPr="002F7FAF" w:rsidRDefault="002F7FAF" w:rsidP="002F7FAF">
      <w:pPr>
        <w:pStyle w:val="ListParagraph"/>
        <w:widowControl/>
        <w:shd w:val="clear" w:color="auto" w:fill="FFFFFF"/>
        <w:autoSpaceDE/>
        <w:autoSpaceDN/>
        <w:spacing w:before="0"/>
        <w:ind w:left="360" w:firstLine="0"/>
        <w:rPr>
          <w:bCs/>
          <w:u w:val="none"/>
        </w:rPr>
      </w:pPr>
      <w:r w:rsidRPr="002F7FAF">
        <w:rPr>
          <w:bCs/>
          <w:u w:val="none"/>
        </w:rPr>
        <w:t>-------------------------------------------------------------------------------------------------------------------------------------</w:t>
      </w:r>
    </w:p>
    <w:p w:rsidR="002F7FAF" w:rsidRDefault="002F7FAF" w:rsidP="002F7FAF">
      <w:pPr>
        <w:pStyle w:val="ListParagraph"/>
        <w:widowControl/>
        <w:shd w:val="clear" w:color="auto" w:fill="FFFFFF"/>
        <w:autoSpaceDE/>
        <w:autoSpaceDN/>
        <w:spacing w:before="0"/>
        <w:ind w:left="360" w:firstLine="0"/>
        <w:rPr>
          <w:bCs/>
          <w:u w:val="none"/>
        </w:rPr>
      </w:pPr>
    </w:p>
    <w:p w:rsidR="0011270C" w:rsidRDefault="001B76F1" w:rsidP="002F7FAF">
      <w:pPr>
        <w:widowControl/>
        <w:shd w:val="clear" w:color="auto" w:fill="FFFFFF"/>
        <w:autoSpaceDE/>
        <w:autoSpaceDN/>
        <w:ind w:firstLine="160"/>
        <w:rPr>
          <w:b/>
        </w:rPr>
      </w:pPr>
      <w:proofErr w:type="gramStart"/>
      <w:r w:rsidRPr="002F7FAF">
        <w:rPr>
          <w:b/>
        </w:rPr>
        <w:t>ANS:-</w:t>
      </w:r>
      <w:proofErr w:type="gramEnd"/>
    </w:p>
    <w:p w:rsidR="00465084" w:rsidRDefault="00465084" w:rsidP="002F7FAF">
      <w:pPr>
        <w:widowControl/>
        <w:shd w:val="clear" w:color="auto" w:fill="FFFFFF"/>
        <w:autoSpaceDE/>
        <w:autoSpaceDN/>
        <w:ind w:firstLine="160"/>
        <w:rPr>
          <w:b/>
        </w:rPr>
      </w:pPr>
    </w:p>
    <w:tbl>
      <w:tblPr>
        <w:tblW w:w="9489" w:type="dxa"/>
        <w:tblInd w:w="108" w:type="dxa"/>
        <w:tblLook w:val="04A0" w:firstRow="1" w:lastRow="0" w:firstColumn="1" w:lastColumn="0" w:noHBand="0" w:noVBand="1"/>
      </w:tblPr>
      <w:tblGrid>
        <w:gridCol w:w="4395"/>
        <w:gridCol w:w="1429"/>
        <w:gridCol w:w="1833"/>
        <w:gridCol w:w="1832"/>
      </w:tblGrid>
      <w:tr w:rsidR="0099638B" w:rsidRPr="0099638B" w:rsidTr="0099638B">
        <w:trPr>
          <w:trHeight w:val="303"/>
        </w:trPr>
        <w:tc>
          <w:tcPr>
            <w:tcW w:w="94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99638B">
              <w:rPr>
                <w:rFonts w:eastAsia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MOVIE BUDGET STATISTICS</w:t>
            </w:r>
          </w:p>
        </w:tc>
      </w:tr>
      <w:tr w:rsidR="0099638B" w:rsidRPr="0099638B" w:rsidTr="0099638B">
        <w:trPr>
          <w:trHeight w:val="476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b/>
                <w:bCs/>
                <w:color w:val="000000"/>
                <w:lang w:val="en-IN" w:eastAsia="en-IN"/>
              </w:rPr>
              <w:t>MOVIE TITLE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b/>
                <w:bCs/>
                <w:color w:val="000000"/>
                <w:lang w:val="en-IN" w:eastAsia="en-IN"/>
              </w:rPr>
              <w:t>BUDGET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b/>
                <w:bCs/>
                <w:color w:val="000000"/>
                <w:lang w:val="en-IN" w:eastAsia="en-IN"/>
              </w:rPr>
              <w:t>GROSS EARNING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b/>
                <w:bCs/>
                <w:color w:val="000000"/>
                <w:lang w:val="en-IN" w:eastAsia="en-IN"/>
              </w:rPr>
              <w:t>PROFIT EARNED</w:t>
            </w:r>
          </w:p>
        </w:tc>
      </w:tr>
      <w:tr w:rsidR="0099638B" w:rsidRPr="0099638B" w:rsidTr="0099638B">
        <w:trPr>
          <w:trHeight w:val="237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C00000"/>
                <w:sz w:val="16"/>
                <w:szCs w:val="16"/>
                <w:lang w:val="en-IN" w:eastAsia="en-IN"/>
              </w:rPr>
            </w:pPr>
            <w:r w:rsidRPr="0099638B">
              <w:rPr>
                <w:rFonts w:eastAsia="Times New Roman"/>
                <w:b/>
                <w:bCs/>
                <w:color w:val="C00000"/>
                <w:sz w:val="16"/>
                <w:szCs w:val="16"/>
                <w:lang w:val="en-IN" w:eastAsia="en-IN"/>
              </w:rPr>
              <w:t>#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C00000"/>
                <w:sz w:val="16"/>
                <w:szCs w:val="16"/>
                <w:lang w:val="en-IN" w:eastAsia="en-IN"/>
              </w:rPr>
            </w:pPr>
            <w:r w:rsidRPr="0099638B">
              <w:rPr>
                <w:rFonts w:eastAsia="Times New Roman"/>
                <w:b/>
                <w:bCs/>
                <w:color w:val="C00000"/>
                <w:sz w:val="16"/>
                <w:szCs w:val="16"/>
                <w:lang w:val="en-IN" w:eastAsia="en-IN"/>
              </w:rPr>
              <w:t>Million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C00000"/>
                <w:sz w:val="16"/>
                <w:szCs w:val="16"/>
                <w:lang w:val="en-IN" w:eastAsia="en-IN"/>
              </w:rPr>
            </w:pPr>
            <w:r w:rsidRPr="0099638B">
              <w:rPr>
                <w:rFonts w:eastAsia="Times New Roman"/>
                <w:b/>
                <w:bCs/>
                <w:color w:val="C00000"/>
                <w:sz w:val="16"/>
                <w:szCs w:val="16"/>
                <w:lang w:val="en-IN" w:eastAsia="en-IN"/>
              </w:rPr>
              <w:t>Million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C00000"/>
                <w:sz w:val="16"/>
                <w:szCs w:val="16"/>
                <w:lang w:val="en-IN" w:eastAsia="en-IN"/>
              </w:rPr>
            </w:pPr>
            <w:r w:rsidRPr="0099638B">
              <w:rPr>
                <w:rFonts w:eastAsia="Times New Roman"/>
                <w:b/>
                <w:bCs/>
                <w:color w:val="C00000"/>
                <w:sz w:val="16"/>
                <w:szCs w:val="16"/>
                <w:lang w:val="en-IN" w:eastAsia="en-IN"/>
              </w:rPr>
              <w:t>Million</w:t>
            </w:r>
          </w:p>
        </w:tc>
      </w:tr>
      <w:tr w:rsidR="0099638B" w:rsidRPr="0099638B" w:rsidTr="0099638B">
        <w:trPr>
          <w:trHeight w:val="237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Star Wars: Episode IV - A New HopeÂ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6A6C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11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0A0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460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449</w:t>
            </w:r>
          </w:p>
        </w:tc>
      </w:tr>
      <w:tr w:rsidR="0099638B" w:rsidRPr="0099638B" w:rsidTr="0099638B">
        <w:trPr>
          <w:trHeight w:val="237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E.T. the Extra-TerrestrialÂ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11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F0E5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434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0A0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424</w:t>
            </w:r>
          </w:p>
        </w:tc>
      </w:tr>
      <w:tr w:rsidR="0099638B" w:rsidRPr="0099638B" w:rsidTr="0099638B">
        <w:trPr>
          <w:trHeight w:val="237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The Lion KingÂ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D3D6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45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F7FA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422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F0E5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377</w:t>
            </w:r>
          </w:p>
        </w:tc>
      </w:tr>
      <w:tr w:rsidR="0099638B" w:rsidRPr="0099638B" w:rsidTr="0099638B">
        <w:trPr>
          <w:trHeight w:val="237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Star Wars: Episode I - The Phantom MenaceÂ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B97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115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474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359</w:t>
            </w:r>
          </w:p>
        </w:tc>
      </w:tr>
      <w:tr w:rsidR="0099638B" w:rsidRPr="0099638B" w:rsidTr="0099638B">
        <w:trPr>
          <w:trHeight w:val="237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The Hunger GamesÂ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EBDB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78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D3D5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407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8BA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329</w:t>
            </w:r>
          </w:p>
        </w:tc>
      </w:tr>
      <w:tr w:rsidR="0099638B" w:rsidRPr="0099638B" w:rsidTr="0099638B">
        <w:trPr>
          <w:trHeight w:val="237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DeadpoolÂ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58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363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8184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305</w:t>
            </w:r>
          </w:p>
        </w:tc>
      </w:tr>
      <w:tr w:rsidR="0099638B" w:rsidRPr="0099638B" w:rsidTr="0099638B">
        <w:trPr>
          <w:trHeight w:val="237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The Hunger Games: Catching FireÂ 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130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424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99638B" w:rsidRPr="0099638B" w:rsidRDefault="0099638B" w:rsidP="0099638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9638B">
              <w:rPr>
                <w:rFonts w:eastAsia="Times New Roman"/>
                <w:color w:val="000000"/>
                <w:lang w:val="en-IN" w:eastAsia="en-IN"/>
              </w:rPr>
              <w:t>294</w:t>
            </w:r>
          </w:p>
        </w:tc>
      </w:tr>
    </w:tbl>
    <w:p w:rsidR="001B76F1" w:rsidRDefault="001B76F1" w:rsidP="001B76F1">
      <w:pPr>
        <w:pStyle w:val="BodyText"/>
        <w:spacing w:before="8"/>
        <w:ind w:left="0"/>
      </w:pPr>
    </w:p>
    <w:p w:rsidR="001B76F1" w:rsidRDefault="001B76F1" w:rsidP="001B76F1">
      <w:pPr>
        <w:pStyle w:val="BodyText"/>
        <w:spacing w:before="8"/>
      </w:pPr>
    </w:p>
    <w:p w:rsidR="001B76F1" w:rsidRDefault="001B76F1" w:rsidP="001B76F1">
      <w:pPr>
        <w:pStyle w:val="Heading1"/>
        <w:spacing w:before="184"/>
      </w:pPr>
      <w:proofErr w:type="gramStart"/>
      <w:r>
        <w:t>OUTPUT:-</w:t>
      </w:r>
      <w:proofErr w:type="gramEnd"/>
      <w:r w:rsidR="009274D9">
        <w:t xml:space="preserve"> </w:t>
      </w:r>
      <w:hyperlink r:id="rId13" w:history="1">
        <w:r w:rsidR="00E16E59" w:rsidRPr="00E16E59">
          <w:rPr>
            <w:rStyle w:val="Hyperlink"/>
          </w:rPr>
          <w:t>Refer to this Link</w:t>
        </w:r>
      </w:hyperlink>
    </w:p>
    <w:p w:rsidR="0099638B" w:rsidRDefault="0099638B" w:rsidP="001B76F1">
      <w:pPr>
        <w:pStyle w:val="Heading1"/>
        <w:spacing w:before="184"/>
      </w:pPr>
    </w:p>
    <w:p w:rsidR="0099638B" w:rsidRDefault="00E16E59" w:rsidP="001B76F1">
      <w:pPr>
        <w:pStyle w:val="Heading1"/>
        <w:spacing w:before="184"/>
      </w:pPr>
      <w:r>
        <w:rPr>
          <w:noProof/>
        </w:rPr>
        <w:drawing>
          <wp:inline distT="0" distB="0" distL="0" distR="0" wp14:anchorId="6579EC20" wp14:editId="337AF1B6">
            <wp:extent cx="6096000" cy="2704465"/>
            <wp:effectExtent l="0" t="0" r="0" b="63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1FFA11B-A060-46BA-9A1D-178C69B506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274D9" w:rsidRDefault="009274D9" w:rsidP="001B76F1">
      <w:pPr>
        <w:pStyle w:val="Heading1"/>
        <w:spacing w:before="184"/>
      </w:pPr>
    </w:p>
    <w:p w:rsidR="009274D9" w:rsidRDefault="0099638B" w:rsidP="001B76F1">
      <w:pPr>
        <w:pStyle w:val="Heading1"/>
        <w:spacing w:before="184"/>
      </w:pPr>
      <w:r>
        <w:t>The Anal</w:t>
      </w:r>
      <w:r w:rsidR="00E16E59">
        <w:t>ytics visualized in the above-mentioned Graph is Plotted on the Basis of the movies produced with the “</w:t>
      </w:r>
      <w:r w:rsidR="00E16E59" w:rsidRPr="00E16E59">
        <w:rPr>
          <w:color w:val="E36C0A" w:themeColor="accent6" w:themeShade="BF"/>
          <w:sz w:val="28"/>
        </w:rPr>
        <w:t xml:space="preserve">Lowest” Budget </w:t>
      </w:r>
      <w:r w:rsidR="00E16E59">
        <w:t>and Procured “</w:t>
      </w:r>
      <w:r w:rsidR="00E16E59" w:rsidRPr="00E16E59">
        <w:rPr>
          <w:color w:val="00B050"/>
          <w:sz w:val="28"/>
        </w:rPr>
        <w:t xml:space="preserve">Highest” Profit </w:t>
      </w:r>
      <w:r w:rsidR="00E16E59">
        <w:t xml:space="preserve">progressively. </w:t>
      </w:r>
    </w:p>
    <w:p w:rsidR="001B76F1" w:rsidRDefault="001B76F1" w:rsidP="001B76F1">
      <w:pPr>
        <w:pStyle w:val="Heading1"/>
        <w:spacing w:before="184"/>
      </w:pPr>
    </w:p>
    <w:p w:rsidR="00FD3E82" w:rsidRDefault="00FD3E82">
      <w:pPr>
        <w:pStyle w:val="BodyText"/>
        <w:ind w:left="0"/>
        <w:rPr>
          <w:sz w:val="20"/>
        </w:rPr>
      </w:pPr>
    </w:p>
    <w:p w:rsidR="00E16E59" w:rsidRDefault="00E16E59">
      <w:pPr>
        <w:pStyle w:val="BodyText"/>
        <w:ind w:left="0"/>
        <w:rPr>
          <w:sz w:val="20"/>
        </w:rPr>
      </w:pPr>
    </w:p>
    <w:p w:rsidR="00E16E59" w:rsidRDefault="00E16E59">
      <w:pPr>
        <w:pStyle w:val="BodyText"/>
        <w:ind w:left="0"/>
        <w:rPr>
          <w:sz w:val="20"/>
        </w:rPr>
      </w:pPr>
    </w:p>
    <w:p w:rsidR="00E16E59" w:rsidRDefault="00E16E59">
      <w:pPr>
        <w:pStyle w:val="BodyText"/>
        <w:ind w:left="0"/>
        <w:rPr>
          <w:sz w:val="20"/>
        </w:rPr>
      </w:pPr>
    </w:p>
    <w:p w:rsidR="00E16E59" w:rsidRDefault="00E16E59">
      <w:pPr>
        <w:pStyle w:val="BodyText"/>
        <w:ind w:left="0"/>
        <w:rPr>
          <w:sz w:val="20"/>
        </w:rPr>
      </w:pPr>
    </w:p>
    <w:p w:rsidR="00E16E59" w:rsidRDefault="00E16E59">
      <w:pPr>
        <w:pStyle w:val="BodyText"/>
        <w:ind w:left="0"/>
        <w:rPr>
          <w:sz w:val="20"/>
        </w:rPr>
      </w:pPr>
    </w:p>
    <w:p w:rsidR="00E16E59" w:rsidRDefault="00E16E59">
      <w:pPr>
        <w:pStyle w:val="BodyText"/>
        <w:ind w:left="0"/>
        <w:rPr>
          <w:sz w:val="20"/>
        </w:rPr>
      </w:pPr>
    </w:p>
    <w:p w:rsidR="00E16E59" w:rsidRDefault="00E16E59">
      <w:pPr>
        <w:pStyle w:val="BodyText"/>
        <w:ind w:left="0"/>
        <w:rPr>
          <w:sz w:val="20"/>
        </w:rPr>
      </w:pPr>
    </w:p>
    <w:p w:rsidR="00E16E59" w:rsidRDefault="00E16E59">
      <w:pPr>
        <w:pStyle w:val="BodyText"/>
        <w:ind w:left="0"/>
        <w:rPr>
          <w:sz w:val="20"/>
        </w:rPr>
      </w:pPr>
    </w:p>
    <w:p w:rsidR="00B95D9B" w:rsidRPr="00E126B5" w:rsidRDefault="0092139A" w:rsidP="00297094">
      <w:pPr>
        <w:pStyle w:val="BodyText"/>
        <w:spacing w:before="161"/>
        <w:ind w:left="0"/>
        <w:rPr>
          <w:b/>
        </w:rPr>
      </w:pPr>
      <w:r w:rsidRPr="00E126B5">
        <w:rPr>
          <w:b/>
        </w:rPr>
        <w:t>-x-x-x-x-x-x-x-x-x-x-x-x-x-x-x-x-x-x-x-x---END-OF-DOCUMENT---x-x-x-x-x-x-x-x-x-x-x-x-x-x-x-x-x-x-x-x-x-</w:t>
      </w:r>
    </w:p>
    <w:sectPr w:rsidR="00B95D9B" w:rsidRPr="00E126B5">
      <w:headerReference w:type="default" r:id="rId15"/>
      <w:pgSz w:w="11910" w:h="16840"/>
      <w:pgMar w:top="1380" w:right="1300" w:bottom="280" w:left="1280" w:header="2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C43" w:rsidRDefault="00047C43">
      <w:r>
        <w:separator/>
      </w:r>
    </w:p>
  </w:endnote>
  <w:endnote w:type="continuationSeparator" w:id="0">
    <w:p w:rsidR="00047C43" w:rsidRDefault="00047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C43" w:rsidRDefault="00047C43">
      <w:r>
        <w:separator/>
      </w:r>
    </w:p>
  </w:footnote>
  <w:footnote w:type="continuationSeparator" w:id="0">
    <w:p w:rsidR="00047C43" w:rsidRDefault="00047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F8C" w:rsidRDefault="00373F8C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8.2pt;margin-top:31.3pt;width:313.3pt;height:17.05pt;z-index:-16013312;mso-position-horizontal-relative:page;mso-position-vertical-relative:page" filled="f" stroked="f">
          <v:textbox style="mso-next-textbox:#_x0000_s2049" inset="0,0,0,0">
            <w:txbxContent>
              <w:p w:rsidR="00373F8C" w:rsidRDefault="00373F8C" w:rsidP="00F02801">
                <w:pPr>
                  <w:pStyle w:val="Heading5"/>
                  <w:shd w:val="clear" w:color="auto" w:fill="FFFFFF"/>
                  <w:spacing w:before="0"/>
                  <w:rPr>
                    <w:rFonts w:ascii="Arial" w:eastAsia="Times New Roman" w:hAnsi="Arial" w:cs="Arial"/>
                    <w:color w:val="3C4858"/>
                  </w:rPr>
                </w:pPr>
                <w:r>
                  <w:rPr>
                    <w:rFonts w:ascii="Arial" w:hAnsi="Arial" w:cs="Arial"/>
                    <w:color w:val="3C4858"/>
                  </w:rPr>
                  <w:t>IMDB Movie Analysis</w:t>
                </w:r>
              </w:p>
              <w:p w:rsidR="00373F8C" w:rsidRDefault="00373F8C">
                <w:pPr>
                  <w:pStyle w:val="BodyText"/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15.7pt;margin-top:11.6pt;width:98.8pt;height:13.05pt;z-index:-16014336;mso-position-horizontal-relative:page;mso-position-vertical-relative:page" filled="f" stroked="f">
          <v:textbox style="mso-next-textbox:#_x0000_s2051" inset="0,0,0,0">
            <w:txbxContent>
              <w:p w:rsidR="00373F8C" w:rsidRDefault="00373F8C">
                <w:pPr>
                  <w:pStyle w:val="BodyText"/>
                  <w:spacing w:line="245" w:lineRule="exact"/>
                  <w:ind w:left="20"/>
                </w:pPr>
                <w:r>
                  <w:t>TRAINITY</w:t>
                </w:r>
                <w:r>
                  <w:rPr>
                    <w:spacing w:val="-6"/>
                  </w:rPr>
                  <w:t xml:space="preserve"> </w:t>
                </w:r>
                <w:r>
                  <w:t>PROJECT:05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-1pt;margin-top:30.45pt;width:76pt;height:13.05pt;z-index:-16013824;mso-position-horizontal-relative:page;mso-position-vertical-relative:page" filled="f" stroked="f">
          <v:textbox style="mso-next-textbox:#_x0000_s2050" inset="0,0,0,0">
            <w:txbxContent>
              <w:p w:rsidR="00373F8C" w:rsidRPr="00B72581" w:rsidRDefault="00373F8C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hd w:val="clear" w:color="auto" w:fill="A9D18E"/>
                  </w:rPr>
                  <w:tab/>
                </w:r>
                <w:r w:rsidRPr="00B72581">
                  <w:rPr>
                    <w:b/>
                    <w:color w:val="0D0D0D" w:themeColor="text1" w:themeTint="F2"/>
                    <w:sz w:val="24"/>
                  </w:rPr>
                  <w:fldChar w:fldCharType="begin"/>
                </w:r>
                <w:r w:rsidRPr="00B72581">
                  <w:rPr>
                    <w:b/>
                    <w:color w:val="0D0D0D" w:themeColor="text1" w:themeTint="F2"/>
                    <w:sz w:val="24"/>
                    <w:shd w:val="clear" w:color="auto" w:fill="A9D18E"/>
                  </w:rPr>
                  <w:instrText xml:space="preserve"> PAGE </w:instrText>
                </w:r>
                <w:r w:rsidRPr="00B72581">
                  <w:rPr>
                    <w:b/>
                    <w:color w:val="0D0D0D" w:themeColor="text1" w:themeTint="F2"/>
                    <w:sz w:val="24"/>
                  </w:rPr>
                  <w:fldChar w:fldCharType="separate"/>
                </w:r>
                <w:r w:rsidRPr="00B72581">
                  <w:rPr>
                    <w:b/>
                    <w:color w:val="0D0D0D" w:themeColor="text1" w:themeTint="F2"/>
                    <w:sz w:val="24"/>
                  </w:rPr>
                  <w:t>1</w:t>
                </w:r>
                <w:r w:rsidRPr="00B72581">
                  <w:rPr>
                    <w:b/>
                    <w:color w:val="0D0D0D" w:themeColor="text1" w:themeTint="F2"/>
                    <w:sz w:val="24"/>
                  </w:rPr>
                  <w:fldChar w:fldCharType="end"/>
                </w:r>
                <w:r w:rsidRPr="00B72581">
                  <w:rPr>
                    <w:b/>
                    <w:color w:val="FFFFFF"/>
                    <w:spacing w:val="-8"/>
                    <w:sz w:val="24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5BA"/>
    <w:multiLevelType w:val="multilevel"/>
    <w:tmpl w:val="8C203A4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960347"/>
    <w:multiLevelType w:val="hybridMultilevel"/>
    <w:tmpl w:val="C6122AD2"/>
    <w:lvl w:ilvl="0" w:tplc="EFF2C59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583F"/>
    <w:multiLevelType w:val="multilevel"/>
    <w:tmpl w:val="5E3816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12627"/>
    <w:multiLevelType w:val="multilevel"/>
    <w:tmpl w:val="9CCE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95388"/>
    <w:multiLevelType w:val="multilevel"/>
    <w:tmpl w:val="BC3A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1468A"/>
    <w:multiLevelType w:val="multilevel"/>
    <w:tmpl w:val="A5567A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64DA5"/>
    <w:multiLevelType w:val="multilevel"/>
    <w:tmpl w:val="E1841C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81D9F"/>
    <w:multiLevelType w:val="multilevel"/>
    <w:tmpl w:val="342CC6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1566B"/>
    <w:multiLevelType w:val="multilevel"/>
    <w:tmpl w:val="00D2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448A4"/>
    <w:multiLevelType w:val="hybridMultilevel"/>
    <w:tmpl w:val="3B2E9EEC"/>
    <w:lvl w:ilvl="0" w:tplc="40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A551C"/>
    <w:multiLevelType w:val="hybridMultilevel"/>
    <w:tmpl w:val="C91007AC"/>
    <w:lvl w:ilvl="0" w:tplc="C41011F6">
      <w:start w:val="1"/>
      <w:numFmt w:val="upperLetter"/>
      <w:lvlText w:val="%1."/>
      <w:lvlJc w:val="left"/>
      <w:pPr>
        <w:ind w:left="3599" w:hanging="245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  <w:u w:val="single" w:color="000000"/>
        <w:lang w:val="en-US" w:eastAsia="en-US" w:bidi="ar-SA"/>
      </w:rPr>
    </w:lvl>
    <w:lvl w:ilvl="1" w:tplc="89249CAC">
      <w:numFmt w:val="bullet"/>
      <w:lvlText w:val="•"/>
      <w:lvlJc w:val="left"/>
      <w:pPr>
        <w:ind w:left="4172" w:hanging="245"/>
      </w:pPr>
      <w:rPr>
        <w:rFonts w:hint="default"/>
        <w:lang w:val="en-US" w:eastAsia="en-US" w:bidi="ar-SA"/>
      </w:rPr>
    </w:lvl>
    <w:lvl w:ilvl="2" w:tplc="1F00AE36">
      <w:numFmt w:val="bullet"/>
      <w:lvlText w:val="•"/>
      <w:lvlJc w:val="left"/>
      <w:pPr>
        <w:ind w:left="4745" w:hanging="245"/>
      </w:pPr>
      <w:rPr>
        <w:rFonts w:hint="default"/>
        <w:lang w:val="en-US" w:eastAsia="en-US" w:bidi="ar-SA"/>
      </w:rPr>
    </w:lvl>
    <w:lvl w:ilvl="3" w:tplc="BDCCB394">
      <w:numFmt w:val="bullet"/>
      <w:lvlText w:val="•"/>
      <w:lvlJc w:val="left"/>
      <w:pPr>
        <w:ind w:left="5317" w:hanging="245"/>
      </w:pPr>
      <w:rPr>
        <w:rFonts w:hint="default"/>
        <w:lang w:val="en-US" w:eastAsia="en-US" w:bidi="ar-SA"/>
      </w:rPr>
    </w:lvl>
    <w:lvl w:ilvl="4" w:tplc="BD00306A">
      <w:numFmt w:val="bullet"/>
      <w:lvlText w:val="•"/>
      <w:lvlJc w:val="left"/>
      <w:pPr>
        <w:ind w:left="5890" w:hanging="245"/>
      </w:pPr>
      <w:rPr>
        <w:rFonts w:hint="default"/>
        <w:lang w:val="en-US" w:eastAsia="en-US" w:bidi="ar-SA"/>
      </w:rPr>
    </w:lvl>
    <w:lvl w:ilvl="5" w:tplc="E06EA036">
      <w:numFmt w:val="bullet"/>
      <w:lvlText w:val="•"/>
      <w:lvlJc w:val="left"/>
      <w:pPr>
        <w:ind w:left="6463" w:hanging="245"/>
      </w:pPr>
      <w:rPr>
        <w:rFonts w:hint="default"/>
        <w:lang w:val="en-US" w:eastAsia="en-US" w:bidi="ar-SA"/>
      </w:rPr>
    </w:lvl>
    <w:lvl w:ilvl="6" w:tplc="BA90D166">
      <w:numFmt w:val="bullet"/>
      <w:lvlText w:val="•"/>
      <w:lvlJc w:val="left"/>
      <w:pPr>
        <w:ind w:left="7035" w:hanging="245"/>
      </w:pPr>
      <w:rPr>
        <w:rFonts w:hint="default"/>
        <w:lang w:val="en-US" w:eastAsia="en-US" w:bidi="ar-SA"/>
      </w:rPr>
    </w:lvl>
    <w:lvl w:ilvl="7" w:tplc="BFDE418A">
      <w:numFmt w:val="bullet"/>
      <w:lvlText w:val="•"/>
      <w:lvlJc w:val="left"/>
      <w:pPr>
        <w:ind w:left="7608" w:hanging="245"/>
      </w:pPr>
      <w:rPr>
        <w:rFonts w:hint="default"/>
        <w:lang w:val="en-US" w:eastAsia="en-US" w:bidi="ar-SA"/>
      </w:rPr>
    </w:lvl>
    <w:lvl w:ilvl="8" w:tplc="D3F26CE2">
      <w:numFmt w:val="bullet"/>
      <w:lvlText w:val="•"/>
      <w:lvlJc w:val="left"/>
      <w:pPr>
        <w:ind w:left="8181" w:hanging="245"/>
      </w:pPr>
      <w:rPr>
        <w:rFonts w:hint="default"/>
        <w:lang w:val="en-US" w:eastAsia="en-US" w:bidi="ar-SA"/>
      </w:rPr>
    </w:lvl>
  </w:abstractNum>
  <w:abstractNum w:abstractNumId="11" w15:restartNumberingAfterBreak="0">
    <w:nsid w:val="5AB359A7"/>
    <w:multiLevelType w:val="multilevel"/>
    <w:tmpl w:val="2CF29B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B57A84"/>
    <w:multiLevelType w:val="multilevel"/>
    <w:tmpl w:val="EFFAC9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C201FF"/>
    <w:multiLevelType w:val="multilevel"/>
    <w:tmpl w:val="6FD0E6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806DD1"/>
    <w:multiLevelType w:val="multilevel"/>
    <w:tmpl w:val="678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F783A"/>
    <w:multiLevelType w:val="multilevel"/>
    <w:tmpl w:val="4244A9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9F3DD6"/>
    <w:multiLevelType w:val="multilevel"/>
    <w:tmpl w:val="FECC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46E46"/>
    <w:multiLevelType w:val="multilevel"/>
    <w:tmpl w:val="63FE9E4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1"/>
  </w:num>
  <w:num w:numId="9">
    <w:abstractNumId w:val="5"/>
  </w:num>
  <w:num w:numId="10">
    <w:abstractNumId w:val="12"/>
  </w:num>
  <w:num w:numId="11">
    <w:abstractNumId w:val="11"/>
  </w:num>
  <w:num w:numId="12">
    <w:abstractNumId w:val="9"/>
  </w:num>
  <w:num w:numId="13">
    <w:abstractNumId w:val="6"/>
  </w:num>
  <w:num w:numId="14">
    <w:abstractNumId w:val="3"/>
  </w:num>
  <w:num w:numId="15">
    <w:abstractNumId w:val="8"/>
  </w:num>
  <w:num w:numId="16">
    <w:abstractNumId w:val="16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5D9B"/>
    <w:rsid w:val="00007028"/>
    <w:rsid w:val="000078BA"/>
    <w:rsid w:val="00040BAF"/>
    <w:rsid w:val="00047C43"/>
    <w:rsid w:val="00072460"/>
    <w:rsid w:val="00075C69"/>
    <w:rsid w:val="000A2D16"/>
    <w:rsid w:val="000C0879"/>
    <w:rsid w:val="000D44D1"/>
    <w:rsid w:val="000E2020"/>
    <w:rsid w:val="0011270C"/>
    <w:rsid w:val="00123DD7"/>
    <w:rsid w:val="0013241B"/>
    <w:rsid w:val="00161AEE"/>
    <w:rsid w:val="001655FC"/>
    <w:rsid w:val="00176A00"/>
    <w:rsid w:val="0018553D"/>
    <w:rsid w:val="001B49D1"/>
    <w:rsid w:val="001B76F1"/>
    <w:rsid w:val="001D276F"/>
    <w:rsid w:val="001E4B7D"/>
    <w:rsid w:val="001E5FB8"/>
    <w:rsid w:val="001E763F"/>
    <w:rsid w:val="00202293"/>
    <w:rsid w:val="002033B8"/>
    <w:rsid w:val="00207321"/>
    <w:rsid w:val="00250999"/>
    <w:rsid w:val="00254019"/>
    <w:rsid w:val="00297094"/>
    <w:rsid w:val="002A22F8"/>
    <w:rsid w:val="002D3F0A"/>
    <w:rsid w:val="002D4BCB"/>
    <w:rsid w:val="002D539E"/>
    <w:rsid w:val="002F0E6B"/>
    <w:rsid w:val="002F136B"/>
    <w:rsid w:val="002F7FAF"/>
    <w:rsid w:val="0031578B"/>
    <w:rsid w:val="00354F20"/>
    <w:rsid w:val="00361184"/>
    <w:rsid w:val="00373F8C"/>
    <w:rsid w:val="00391E97"/>
    <w:rsid w:val="003B6337"/>
    <w:rsid w:val="003B71FE"/>
    <w:rsid w:val="003D6767"/>
    <w:rsid w:val="00401DCF"/>
    <w:rsid w:val="00410531"/>
    <w:rsid w:val="00425D5D"/>
    <w:rsid w:val="004363BD"/>
    <w:rsid w:val="00465084"/>
    <w:rsid w:val="0048719F"/>
    <w:rsid w:val="004A5A3E"/>
    <w:rsid w:val="004B040F"/>
    <w:rsid w:val="004B7205"/>
    <w:rsid w:val="004E7109"/>
    <w:rsid w:val="004F1305"/>
    <w:rsid w:val="00504948"/>
    <w:rsid w:val="00507CC9"/>
    <w:rsid w:val="00536CBD"/>
    <w:rsid w:val="00552C53"/>
    <w:rsid w:val="00555046"/>
    <w:rsid w:val="00584792"/>
    <w:rsid w:val="005A7F80"/>
    <w:rsid w:val="005B6D82"/>
    <w:rsid w:val="005C39B1"/>
    <w:rsid w:val="005C78BD"/>
    <w:rsid w:val="00610A54"/>
    <w:rsid w:val="0062210F"/>
    <w:rsid w:val="00626C8F"/>
    <w:rsid w:val="006348C0"/>
    <w:rsid w:val="006443A2"/>
    <w:rsid w:val="00652377"/>
    <w:rsid w:val="00696DEF"/>
    <w:rsid w:val="006A5EB7"/>
    <w:rsid w:val="006C17EB"/>
    <w:rsid w:val="006C59FB"/>
    <w:rsid w:val="007220C7"/>
    <w:rsid w:val="00724FD6"/>
    <w:rsid w:val="0073564D"/>
    <w:rsid w:val="007412B3"/>
    <w:rsid w:val="007A308D"/>
    <w:rsid w:val="007B6761"/>
    <w:rsid w:val="00854D9F"/>
    <w:rsid w:val="0086500A"/>
    <w:rsid w:val="008B6FCC"/>
    <w:rsid w:val="008E6B8B"/>
    <w:rsid w:val="008F2B7B"/>
    <w:rsid w:val="0092139A"/>
    <w:rsid w:val="009274D9"/>
    <w:rsid w:val="00935AE9"/>
    <w:rsid w:val="00944835"/>
    <w:rsid w:val="00953ACF"/>
    <w:rsid w:val="00954B39"/>
    <w:rsid w:val="00966253"/>
    <w:rsid w:val="0099638B"/>
    <w:rsid w:val="009A715C"/>
    <w:rsid w:val="009E0428"/>
    <w:rsid w:val="009F2FB8"/>
    <w:rsid w:val="00A11A76"/>
    <w:rsid w:val="00A5468D"/>
    <w:rsid w:val="00A56855"/>
    <w:rsid w:val="00A7553D"/>
    <w:rsid w:val="00AB5621"/>
    <w:rsid w:val="00AB7A97"/>
    <w:rsid w:val="00AC31FE"/>
    <w:rsid w:val="00AE66A5"/>
    <w:rsid w:val="00AF43D8"/>
    <w:rsid w:val="00B02168"/>
    <w:rsid w:val="00B26F8B"/>
    <w:rsid w:val="00B6271B"/>
    <w:rsid w:val="00B72581"/>
    <w:rsid w:val="00B91198"/>
    <w:rsid w:val="00B95D9B"/>
    <w:rsid w:val="00BB4AE4"/>
    <w:rsid w:val="00BC2C72"/>
    <w:rsid w:val="00BD3DAE"/>
    <w:rsid w:val="00BD7585"/>
    <w:rsid w:val="00BF037A"/>
    <w:rsid w:val="00BF3019"/>
    <w:rsid w:val="00C555D6"/>
    <w:rsid w:val="00C91D24"/>
    <w:rsid w:val="00CA110C"/>
    <w:rsid w:val="00CC61A0"/>
    <w:rsid w:val="00CD42F8"/>
    <w:rsid w:val="00CE3733"/>
    <w:rsid w:val="00CF6431"/>
    <w:rsid w:val="00D07DA1"/>
    <w:rsid w:val="00D138AB"/>
    <w:rsid w:val="00D626FA"/>
    <w:rsid w:val="00D85066"/>
    <w:rsid w:val="00D93D12"/>
    <w:rsid w:val="00D9683C"/>
    <w:rsid w:val="00DC36DE"/>
    <w:rsid w:val="00DC555C"/>
    <w:rsid w:val="00DD3C21"/>
    <w:rsid w:val="00DE50BA"/>
    <w:rsid w:val="00E068E7"/>
    <w:rsid w:val="00E1162A"/>
    <w:rsid w:val="00E126B5"/>
    <w:rsid w:val="00E134D8"/>
    <w:rsid w:val="00E16E59"/>
    <w:rsid w:val="00E20E69"/>
    <w:rsid w:val="00E311DC"/>
    <w:rsid w:val="00E40AC6"/>
    <w:rsid w:val="00E91557"/>
    <w:rsid w:val="00EC30B2"/>
    <w:rsid w:val="00ED582F"/>
    <w:rsid w:val="00EE1831"/>
    <w:rsid w:val="00F02801"/>
    <w:rsid w:val="00F13EAE"/>
    <w:rsid w:val="00F24AE6"/>
    <w:rsid w:val="00F27C35"/>
    <w:rsid w:val="00F42C65"/>
    <w:rsid w:val="00F64859"/>
    <w:rsid w:val="00FA44B2"/>
    <w:rsid w:val="00FD3E82"/>
    <w:rsid w:val="00FE1037"/>
    <w:rsid w:val="00FE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694336"/>
  <w15:docId w15:val="{697424B6-FFA3-4C00-B465-345E7DFE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6"/>
      <w:ind w:left="160"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8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</w:style>
  <w:style w:type="paragraph" w:styleId="ListParagraph">
    <w:name w:val="List Paragraph"/>
    <w:basedOn w:val="Normal"/>
    <w:uiPriority w:val="1"/>
    <w:qFormat/>
    <w:pPr>
      <w:spacing w:before="46"/>
      <w:ind w:left="3599" w:hanging="381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paragraph" w:styleId="Header">
    <w:name w:val="header"/>
    <w:basedOn w:val="Normal"/>
    <w:link w:val="HeaderChar"/>
    <w:uiPriority w:val="99"/>
    <w:unhideWhenUsed/>
    <w:rsid w:val="00F028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80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028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801"/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801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5550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229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9F2F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F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2FB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B7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-sm">
    <w:name w:val="text-sm"/>
    <w:basedOn w:val="Normal"/>
    <w:rsid w:val="005847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PR-5%20A5.xlsx" TargetMode="External"/><Relationship Id="rId3" Type="http://schemas.openxmlformats.org/officeDocument/2006/relationships/settings" Target="settings.xml"/><Relationship Id="rId7" Type="http://schemas.openxmlformats.org/officeDocument/2006/relationships/hyperlink" Target="PR-5%20A1.xlsx" TargetMode="Externa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PR-5%20A4.xls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PR-5%20A3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-5%20A2.xlsx" TargetMode="Externa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ew%20folder\TRAINITY\TRAINITY%20PROJECTS\Pr-5.%20IMDB%20Movie%20Analysis\PR-5%20A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ew%20folder\TRAINITY\TRAINITY%20PROJECTS\Pr-5.%20IMDB%20Movie%20Analysis\PR-5%20A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ew%20folder\TRAINITY\TRAINITY%20PROJECTS\Pr-5.%20IMDB%20Movie%20Analysis\PR-5%20A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'[IMDB Work.csv]Sheet1'!$C$3</c:f>
              <c:strCache>
                <c:ptCount val="1"/>
                <c:pt idx="0">
                  <c:v>COUNT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strRef>
              <c:f>[1]Sheet1!$B$4:$B$10</c:f>
              <c:strCache>
                <c:ptCount val="7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201-250</c:v>
                </c:pt>
                <c:pt idx="5">
                  <c:v>251-300</c:v>
                </c:pt>
                <c:pt idx="6">
                  <c:v>301-550</c:v>
                </c:pt>
              </c:strCache>
            </c:strRef>
          </c:xVal>
          <c:yVal>
            <c:numRef>
              <c:f>[1]Sheet1!$C$4:$C$10</c:f>
            </c:numRef>
          </c:yVal>
          <c:smooth val="0"/>
          <c:extLst>
            <c:ext xmlns:c16="http://schemas.microsoft.com/office/drawing/2014/chart" uri="{C3380CC4-5D6E-409C-BE32-E72D297353CC}">
              <c16:uniqueId val="{00000000-556C-423C-BD5D-BCE9156B90C4}"/>
            </c:ext>
          </c:extLst>
        </c:ser>
        <c:ser>
          <c:idx val="1"/>
          <c:order val="1"/>
          <c:tx>
            <c:strRef>
              <c:f>MDA!$D$3</c:f>
              <c:strCache>
                <c:ptCount val="1"/>
                <c:pt idx="0">
                  <c:v>AVERAGE SCORE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trendline>
            <c:spPr>
              <a:ln w="19050" cap="rnd">
                <a:solidFill>
                  <a:schemeClr val="accent4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strRef>
              <c:f>MDA!$B$4:$B$10</c:f>
              <c:strCache>
                <c:ptCount val="7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201-250</c:v>
                </c:pt>
                <c:pt idx="5">
                  <c:v>251-300</c:v>
                </c:pt>
                <c:pt idx="6">
                  <c:v>301-550</c:v>
                </c:pt>
              </c:strCache>
            </c:strRef>
          </c:xVal>
          <c:yVal>
            <c:numRef>
              <c:f>MDA!$D$4:$D$10</c:f>
              <c:numCache>
                <c:formatCode>0.00</c:formatCode>
                <c:ptCount val="7"/>
                <c:pt idx="0">
                  <c:v>7.3450704225352128</c:v>
                </c:pt>
                <c:pt idx="1">
                  <c:v>6.0383301707779973</c:v>
                </c:pt>
                <c:pt idx="2">
                  <c:v>6.6636913767019621</c:v>
                </c:pt>
                <c:pt idx="3">
                  <c:v>7.4112426035502983</c:v>
                </c:pt>
                <c:pt idx="4">
                  <c:v>7.5826086956521728</c:v>
                </c:pt>
                <c:pt idx="5">
                  <c:v>7.4888888888888898</c:v>
                </c:pt>
                <c:pt idx="6">
                  <c:v>7.6749999999999998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56C-423C-BD5D-BCE9156B90C4}"/>
            </c:ext>
          </c:extLst>
        </c:ser>
        <c:ser>
          <c:idx val="2"/>
          <c:order val="2"/>
          <c:tx>
            <c:strRef>
              <c:f>MDA!$E$3</c:f>
              <c:strCache>
                <c:ptCount val="1"/>
                <c:pt idx="0">
                  <c:v>MEDIAN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trendline>
            <c:spPr>
              <a:ln w="19050" cap="rnd">
                <a:solidFill>
                  <a:schemeClr val="accent6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strRef>
              <c:f>MDA!$B$4:$B$10</c:f>
              <c:strCache>
                <c:ptCount val="7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201-250</c:v>
                </c:pt>
                <c:pt idx="5">
                  <c:v>251-300</c:v>
                </c:pt>
                <c:pt idx="6">
                  <c:v>301-550</c:v>
                </c:pt>
              </c:strCache>
            </c:strRef>
          </c:xVal>
          <c:yVal>
            <c:numRef>
              <c:f>MDA!$E$4:$E$10</c:f>
              <c:numCache>
                <c:formatCode>0.00</c:formatCode>
                <c:ptCount val="7"/>
                <c:pt idx="0">
                  <c:v>7.5</c:v>
                </c:pt>
                <c:pt idx="1">
                  <c:v>6.2</c:v>
                </c:pt>
                <c:pt idx="2">
                  <c:v>6.7</c:v>
                </c:pt>
                <c:pt idx="3">
                  <c:v>7.6</c:v>
                </c:pt>
                <c:pt idx="4">
                  <c:v>7.7</c:v>
                </c:pt>
                <c:pt idx="5">
                  <c:v>7.7</c:v>
                </c:pt>
                <c:pt idx="6">
                  <c:v>7.85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56C-423C-BD5D-BCE9156B90C4}"/>
            </c:ext>
          </c:extLst>
        </c:ser>
        <c:ser>
          <c:idx val="3"/>
          <c:order val="3"/>
          <c:tx>
            <c:strRef>
              <c:f>MDA!$F$3</c:f>
              <c:strCache>
                <c:ptCount val="1"/>
                <c:pt idx="0">
                  <c:v>STDEV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xVal>
            <c:strRef>
              <c:f>MDA!$B$4:$B$10</c:f>
              <c:strCache>
                <c:ptCount val="7"/>
                <c:pt idx="0">
                  <c:v>0-50</c:v>
                </c:pt>
                <c:pt idx="1">
                  <c:v>51-100</c:v>
                </c:pt>
                <c:pt idx="2">
                  <c:v>101-150</c:v>
                </c:pt>
                <c:pt idx="3">
                  <c:v>151-200</c:v>
                </c:pt>
                <c:pt idx="4">
                  <c:v>201-250</c:v>
                </c:pt>
                <c:pt idx="5">
                  <c:v>251-300</c:v>
                </c:pt>
                <c:pt idx="6">
                  <c:v>301-550</c:v>
                </c:pt>
              </c:strCache>
            </c:strRef>
          </c:xVal>
          <c:yVal>
            <c:numRef>
              <c:f>MDA!$F$4:$F$10</c:f>
              <c:numCache>
                <c:formatCode>0.00</c:formatCode>
                <c:ptCount val="7"/>
                <c:pt idx="0">
                  <c:v>1.0041042536074862</c:v>
                </c:pt>
                <c:pt idx="1">
                  <c:v>1.2022340001350651</c:v>
                </c:pt>
                <c:pt idx="2">
                  <c:v>0.93927109102234962</c:v>
                </c:pt>
                <c:pt idx="3">
                  <c:v>0.9072743030810908</c:v>
                </c:pt>
                <c:pt idx="4">
                  <c:v>0.85687178096367689</c:v>
                </c:pt>
                <c:pt idx="5">
                  <c:v>0.87527773370005313</c:v>
                </c:pt>
                <c:pt idx="6">
                  <c:v>0.61846584384264891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556C-423C-BD5D-BCE9156B90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2699712"/>
        <c:axId val="725328368"/>
      </c:scatterChart>
      <c:valAx>
        <c:axId val="272699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DURATION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5328368"/>
        <c:crosses val="autoZero"/>
        <c:crossBetween val="midCat"/>
      </c:valAx>
      <c:valAx>
        <c:axId val="72532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DURATION:SCORE</a:t>
                </a:r>
                <a:r>
                  <a:rPr lang="en-IN" baseline="0"/>
                  <a:t> RATIO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699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IN" sz="108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DIRECTOR'S SUCESS STATISTICS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IN" sz="108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DIRECTOR'S RATING</c:v>
                </c:pt>
              </c:strCache>
            </c:strRef>
          </c:tx>
          <c:spPr>
            <a:solidFill>
              <a:srgbClr val="92D050"/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IN"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Sheet1!$B$3:$B$12</c:f>
              <c:strCache>
                <c:ptCount val="10"/>
                <c:pt idx="0">
                  <c:v>John Blanchard</c:v>
                </c:pt>
                <c:pt idx="1">
                  <c:v>Frank Darabont</c:v>
                </c:pt>
                <c:pt idx="2">
                  <c:v>Francis Ford Coppola</c:v>
                </c:pt>
                <c:pt idx="3">
                  <c:v>John Stockwell</c:v>
                </c:pt>
                <c:pt idx="4">
                  <c:v>Christopher Nolan</c:v>
                </c:pt>
                <c:pt idx="5">
                  <c:v>Francis Ford Coppola</c:v>
                </c:pt>
                <c:pt idx="6">
                  <c:v>Peter Jackson</c:v>
                </c:pt>
                <c:pt idx="7">
                  <c:v>Steven Spielberg</c:v>
                </c:pt>
                <c:pt idx="8">
                  <c:v>Quentin Tarantino</c:v>
                </c:pt>
                <c:pt idx="9">
                  <c:v>Sidney Lumet</c:v>
                </c:pt>
              </c:strCache>
            </c:strRef>
          </c:cat>
          <c:val>
            <c:numRef>
              <c:f>Sheet1!$C$3:$C$12</c:f>
              <c:numCache>
                <c:formatCode>General</c:formatCode>
                <c:ptCount val="10"/>
                <c:pt idx="0">
                  <c:v>9.5</c:v>
                </c:pt>
                <c:pt idx="1">
                  <c:v>9.3000000000000007</c:v>
                </c:pt>
                <c:pt idx="2">
                  <c:v>9.1999999999999993</c:v>
                </c:pt>
                <c:pt idx="3">
                  <c:v>9.1</c:v>
                </c:pt>
                <c:pt idx="4">
                  <c:v>9</c:v>
                </c:pt>
                <c:pt idx="5">
                  <c:v>9</c:v>
                </c:pt>
                <c:pt idx="6">
                  <c:v>8.9</c:v>
                </c:pt>
                <c:pt idx="7">
                  <c:v>8.9</c:v>
                </c:pt>
                <c:pt idx="8">
                  <c:v>8.9</c:v>
                </c:pt>
                <c:pt idx="9">
                  <c:v>8.9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21-431F-939A-E7F7DE10ABD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682096303"/>
        <c:axId val="1589817023"/>
      </c:barChart>
      <c:catAx>
        <c:axId val="16820963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IN" sz="900" b="1" i="0" u="none" strike="noStrike" kern="1200" cap="all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817023"/>
        <c:crosses val="autoZero"/>
        <c:auto val="1"/>
        <c:lblAlgn val="ctr"/>
        <c:lblOffset val="100"/>
        <c:noMultiLvlLbl val="0"/>
      </c:catAx>
      <c:valAx>
        <c:axId val="158981702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IN"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096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 algn="ctr">
        <a:defRPr lang="en-IN" sz="900" b="1" i="0" u="none" strike="noStrike" kern="1200" baseline="0">
          <a:solidFill>
            <a:sysClr val="windowText" lastClr="000000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cap="none" spc="50" baseline="0">
                <a:ln w="0"/>
                <a:solidFill>
                  <a:schemeClr val="bg2"/>
                </a:solidFill>
                <a:effectLst>
                  <a:innerShdw blurRad="63500" dist="50800" dir="13500000">
                    <a:srgbClr val="000000">
                      <a:alpha val="50000"/>
                    </a:srgbClr>
                  </a:innerShdw>
                </a:effectLst>
                <a:latin typeface="+mn-lt"/>
                <a:ea typeface="+mn-ea"/>
                <a:cs typeface="+mn-cs"/>
              </a:defRPr>
            </a:pPr>
            <a:r>
              <a:rPr lang="en-IN" sz="1600" b="1" cap="none" spc="50">
                <a:ln w="0"/>
                <a:solidFill>
                  <a:schemeClr val="bg2"/>
                </a:solidFill>
                <a:effectLst>
                  <a:innerShdw blurRad="63500" dist="50800" dir="13500000">
                    <a:srgbClr val="000000">
                      <a:alpha val="50000"/>
                    </a:srgbClr>
                  </a:innerShdw>
                </a:effectLst>
              </a:rPr>
              <a:t>MOVIE BUDGET STATISTICS</a:t>
            </a:r>
          </a:p>
        </c:rich>
      </c:tx>
      <c:layout>
        <c:manualLayout>
          <c:xMode val="edge"/>
          <c:yMode val="edge"/>
          <c:x val="0.30443585958005248"/>
          <c:y val="9.8943783705834603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cap="none" spc="50" baseline="0">
              <a:ln w="0"/>
              <a:solidFill>
                <a:schemeClr val="bg2"/>
              </a:solidFill>
              <a:effectLst>
                <a:innerShdw blurRad="63500" dist="50800" dir="13500000">
                  <a:srgbClr val="000000">
                    <a:alpha val="50000"/>
                  </a:srgbClr>
                </a:inn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0510597500700691"/>
          <c:y val="0.19198554276509908"/>
          <c:w val="0.8745088598242563"/>
          <c:h val="0.5795310381867676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MBS!$C$3</c:f>
              <c:strCache>
                <c:ptCount val="1"/>
                <c:pt idx="0">
                  <c:v>BUDGET</c:v>
                </c:pt>
              </c:strCache>
            </c:strRef>
          </c:tx>
          <c:spPr>
            <a:solidFill>
              <a:schemeClr val="accent6">
                <a:alpha val="88000"/>
              </a:schemeClr>
            </a:solidFill>
            <a:ln>
              <a:solidFill>
                <a:schemeClr val="accent6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6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6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MBS!$B$5:$B$11</c:f>
              <c:strCache>
                <c:ptCount val="7"/>
                <c:pt idx="0">
                  <c:v>Star Wars: Episode IV - A New HopeÂ </c:v>
                </c:pt>
                <c:pt idx="1">
                  <c:v>E.T. the Extra-TerrestrialÂ </c:v>
                </c:pt>
                <c:pt idx="2">
                  <c:v>The Lion KingÂ </c:v>
                </c:pt>
                <c:pt idx="3">
                  <c:v>Star Wars: Episode I - The Phantom MenaceÂ </c:v>
                </c:pt>
                <c:pt idx="4">
                  <c:v>The Hunger GamesÂ </c:v>
                </c:pt>
                <c:pt idx="5">
                  <c:v>DeadpoolÂ </c:v>
                </c:pt>
                <c:pt idx="6">
                  <c:v>The Hunger Games: Catching FireÂ </c:v>
                </c:pt>
              </c:strCache>
            </c:strRef>
          </c:cat>
          <c:val>
            <c:numRef>
              <c:f>MBS!$C$5:$C$11</c:f>
              <c:numCache>
                <c:formatCode>0.0</c:formatCode>
                <c:ptCount val="7"/>
                <c:pt idx="0" formatCode="0">
                  <c:v>11</c:v>
                </c:pt>
                <c:pt idx="1">
                  <c:v>10.5</c:v>
                </c:pt>
                <c:pt idx="2" formatCode="0">
                  <c:v>45</c:v>
                </c:pt>
                <c:pt idx="3" formatCode="0">
                  <c:v>115</c:v>
                </c:pt>
                <c:pt idx="4" formatCode="0">
                  <c:v>78</c:v>
                </c:pt>
                <c:pt idx="5" formatCode="0">
                  <c:v>58</c:v>
                </c:pt>
                <c:pt idx="6" formatCode="0">
                  <c:v>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7B-4F02-8916-838D6E3C3418}"/>
            </c:ext>
          </c:extLst>
        </c:ser>
        <c:ser>
          <c:idx val="1"/>
          <c:order val="1"/>
          <c:tx>
            <c:strRef>
              <c:f>MBS!$D$3</c:f>
              <c:strCache>
                <c:ptCount val="1"/>
                <c:pt idx="0">
                  <c:v>GROSS EARNING</c:v>
                </c:pt>
              </c:strCache>
            </c:strRef>
          </c:tx>
          <c:spPr>
            <a:solidFill>
              <a:schemeClr val="accent5">
                <a:alpha val="88000"/>
              </a:schemeClr>
            </a:solidFill>
            <a:ln>
              <a:solidFill>
                <a:schemeClr val="accent5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5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5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MBS!$B$5:$B$11</c:f>
              <c:strCache>
                <c:ptCount val="7"/>
                <c:pt idx="0">
                  <c:v>Star Wars: Episode IV - A New HopeÂ </c:v>
                </c:pt>
                <c:pt idx="1">
                  <c:v>E.T. the Extra-TerrestrialÂ </c:v>
                </c:pt>
                <c:pt idx="2">
                  <c:v>The Lion KingÂ </c:v>
                </c:pt>
                <c:pt idx="3">
                  <c:v>Star Wars: Episode I - The Phantom MenaceÂ </c:v>
                </c:pt>
                <c:pt idx="4">
                  <c:v>The Hunger GamesÂ </c:v>
                </c:pt>
                <c:pt idx="5">
                  <c:v>DeadpoolÂ </c:v>
                </c:pt>
                <c:pt idx="6">
                  <c:v>The Hunger Games: Catching FireÂ </c:v>
                </c:pt>
              </c:strCache>
            </c:strRef>
          </c:cat>
          <c:val>
            <c:numRef>
              <c:f>MBS!$D$5:$D$11</c:f>
              <c:numCache>
                <c:formatCode>0</c:formatCode>
                <c:ptCount val="7"/>
                <c:pt idx="0">
                  <c:v>460</c:v>
                </c:pt>
                <c:pt idx="1">
                  <c:v>434</c:v>
                </c:pt>
                <c:pt idx="2">
                  <c:v>422</c:v>
                </c:pt>
                <c:pt idx="3">
                  <c:v>474</c:v>
                </c:pt>
                <c:pt idx="4">
                  <c:v>407</c:v>
                </c:pt>
                <c:pt idx="5">
                  <c:v>363</c:v>
                </c:pt>
                <c:pt idx="6">
                  <c:v>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87B-4F02-8916-838D6E3C3418}"/>
            </c:ext>
          </c:extLst>
        </c:ser>
        <c:ser>
          <c:idx val="2"/>
          <c:order val="2"/>
          <c:tx>
            <c:strRef>
              <c:f>MBS!$E$3</c:f>
              <c:strCache>
                <c:ptCount val="1"/>
                <c:pt idx="0">
                  <c:v>PROFIT EARNED</c:v>
                </c:pt>
              </c:strCache>
            </c:strRef>
          </c:tx>
          <c:spPr>
            <a:solidFill>
              <a:srgbClr val="92D050"/>
            </a:solidFill>
            <a:ln>
              <a:solidFill>
                <a:schemeClr val="accent4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4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4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rgbClr val="FFFF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MBS!$B$5:$B$11</c:f>
              <c:strCache>
                <c:ptCount val="7"/>
                <c:pt idx="0">
                  <c:v>Star Wars: Episode IV - A New HopeÂ </c:v>
                </c:pt>
                <c:pt idx="1">
                  <c:v>E.T. the Extra-TerrestrialÂ </c:v>
                </c:pt>
                <c:pt idx="2">
                  <c:v>The Lion KingÂ </c:v>
                </c:pt>
                <c:pt idx="3">
                  <c:v>Star Wars: Episode I - The Phantom MenaceÂ </c:v>
                </c:pt>
                <c:pt idx="4">
                  <c:v>The Hunger GamesÂ </c:v>
                </c:pt>
                <c:pt idx="5">
                  <c:v>DeadpoolÂ </c:v>
                </c:pt>
                <c:pt idx="6">
                  <c:v>The Hunger Games: Catching FireÂ </c:v>
                </c:pt>
              </c:strCache>
            </c:strRef>
          </c:cat>
          <c:val>
            <c:numRef>
              <c:f>MBS!$E$5:$E$11</c:f>
              <c:numCache>
                <c:formatCode>0</c:formatCode>
                <c:ptCount val="7"/>
                <c:pt idx="0">
                  <c:v>449</c:v>
                </c:pt>
                <c:pt idx="1">
                  <c:v>424</c:v>
                </c:pt>
                <c:pt idx="2">
                  <c:v>377</c:v>
                </c:pt>
                <c:pt idx="3">
                  <c:v>359</c:v>
                </c:pt>
                <c:pt idx="4">
                  <c:v>329</c:v>
                </c:pt>
                <c:pt idx="5">
                  <c:v>305</c:v>
                </c:pt>
                <c:pt idx="6">
                  <c:v>294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87B-4F02-8916-838D6E3C341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0"/>
        <c:gapDepth val="0"/>
        <c:shape val="box"/>
        <c:axId val="1821493855"/>
        <c:axId val="1821192159"/>
        <c:axId val="0"/>
      </c:bar3DChart>
      <c:dateAx>
        <c:axId val="1821493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/>
                  <a:t>MOVIES</a:t>
                </a:r>
              </a:p>
            </c:rich>
          </c:tx>
          <c:layout>
            <c:manualLayout>
              <c:xMode val="edge"/>
              <c:yMode val="edge"/>
              <c:x val="0.50193549585924002"/>
              <c:y val="0.912306424954594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1192159"/>
        <c:crosses val="autoZero"/>
        <c:auto val="0"/>
        <c:lblOffset val="100"/>
        <c:baseTimeUnit val="days"/>
      </c:dateAx>
      <c:valAx>
        <c:axId val="182119215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/>
                  <a:t>Million</a:t>
                </a:r>
              </a:p>
            </c:rich>
          </c:tx>
          <c:layout>
            <c:manualLayout>
              <c:xMode val="edge"/>
              <c:yMode val="edge"/>
              <c:x val="2.9063812335958006E-2"/>
              <c:y val="0.365772158264203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1493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018653937233702"/>
          <c:y val="0.11555108412537693"/>
          <c:w val="0.70188773615228428"/>
          <c:h val="5.85473575265207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6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INSTAGRAM USER ANALYTICS</vt:lpstr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IMDB  Movies Analysis</dc:title>
  <dc:creator>matin ahmed Ayaz ahsan</dc:creator>
  <cp:lastModifiedBy>matin ahmed Ayaz ahsan</cp:lastModifiedBy>
  <cp:revision>102</cp:revision>
  <dcterms:created xsi:type="dcterms:W3CDTF">2023-07-14T18:57:00Z</dcterms:created>
  <dcterms:modified xsi:type="dcterms:W3CDTF">2023-08-06T01:52:00Z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2023-07-14T00:00:00Z</vt:filetime>
  </property>
</Properties>
</file>