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B Nazanin" w:hAnsi="B Nazanin"/>
          <w:b/>
          <w:sz w:val="28"/>
          <w:rtl/>
        </w:rPr>
        <w:t>دانشگاه ارومیه - دانشکده فنی و مهندسی</w:t>
        <w:br/>
        <w:t>گروه مهندسی کامپیوتر</w:t>
        <w:br/>
      </w:r>
    </w:p>
    <w:p>
      <w:pPr>
        <w:bidi/>
        <w:spacing w:after="120"/>
        <w:jc w:val="center"/>
      </w:pPr>
      <w:r>
        <w:rPr>
          <w:rFonts w:ascii="B Nazanin" w:hAnsi="B Nazanin"/>
          <w:b/>
          <w:sz w:val="26"/>
          <w:rtl/>
        </w:rPr>
        <w:t>گزارش تمرین اول: پیش‌بینی قیمت طلا با مدل‌های رگرسیون خطی و ریج (Ridge)</w:t>
      </w:r>
    </w:p>
    <w:p>
      <w:pPr>
        <w:bidi/>
        <w:spacing w:after="240"/>
        <w:jc w:val="center"/>
      </w:pPr>
      <w:r>
        <w:rPr>
          <w:rFonts w:ascii="B Nazanin" w:hAnsi="B Nazanin"/>
          <w:sz w:val="22"/>
          <w:rtl/>
        </w:rPr>
        <w:t>نام دانشجو: متین سجودی | شماره دانشجویی: 14014421025</w:t>
        <w:br/>
        <w:t>استاد درس: دکتر صالح یوسفی | پاییز ۱۴۰۵</w:t>
      </w:r>
    </w:p>
    <w:p>
      <w:pPr>
        <w:jc w:val="center"/>
      </w:pPr>
      <w:r>
        <w:t>---------------------------------------------------------------------------------------------------------</w:t>
      </w:r>
    </w:p>
    <w:p>
      <w:pPr>
        <w:bidi/>
        <w:spacing w:before="280" w:after="80"/>
        <w:jc w:val="right"/>
      </w:pPr>
      <w:r>
        <w:rPr>
          <w:rFonts w:ascii="B Nazanin" w:hAnsi="B Nazanin"/>
          <w:b/>
          <w:color w:val="003366"/>
          <w:sz w:val="25"/>
          <w:rtl/>
        </w:rPr>
        <w:t>۱. مقدمه و بیان مسئله</w:t>
      </w:r>
    </w:p>
    <w:p>
      <w:pPr>
        <w:bidi/>
        <w:spacing w:line="300" w:lineRule="auto" w:after="80"/>
        <w:jc w:val="both"/>
      </w:pPr>
      <w:r>
        <w:rPr>
          <w:rFonts w:ascii="B Nazanin" w:hAnsi="B Nazanin"/>
          <w:sz w:val="24"/>
          <w:rtl/>
        </w:rPr>
        <w:t>در این تمرین هدف اصلی، بررسی و ارزیابی توانایی مدل‌های رگرسیون پایه در پیش‌بینی قیمت بسته شدن (Close) روز بعد طلا بر اساس متغیرهای معاملاتی روز جاری است. مجموعه داده مورد استفاده مربوط به صندوق طلای SPDR (نماد GLD) در بازه زمانی سال‌های ۲۰۱۸ تا انتهای ۲۰۲۴ (حدود ۷ سال داده روزانه بازار) می‌باشد. در این پروژه دو مدل رگرسیون خطی معمولی (Linear Regression) و رگرسیون ریج با جریمه لایه دوم (Ridge Regression) پیاده‌سازی شده و نتایج آنها با معیارهای استاندارد مقایسه شده است.</w:t>
      </w:r>
    </w:p>
    <w:p>
      <w:pPr>
        <w:bidi/>
        <w:spacing w:before="280" w:after="80"/>
        <w:jc w:val="right"/>
      </w:pPr>
      <w:r>
        <w:rPr>
          <w:rFonts w:ascii="B Nazanin" w:hAnsi="B Nazanin"/>
          <w:b/>
          <w:color w:val="003366"/>
          <w:sz w:val="25"/>
          <w:rtl/>
        </w:rPr>
        <w:t>۲. پیش‌پردازش داده‌ها و آماده‌سازی برای آموزش</w:t>
      </w:r>
    </w:p>
    <w:p>
      <w:pPr>
        <w:bidi/>
        <w:spacing w:line="300" w:lineRule="auto" w:after="80"/>
        <w:jc w:val="both"/>
      </w:pPr>
      <w:r>
        <w:rPr>
          <w:rFonts w:ascii="B Nazanin" w:hAnsi="B Nazanin"/>
          <w:sz w:val="24"/>
          <w:rtl/>
        </w:rPr>
        <w:t>مراحل آماده‌سازی داده‌ها به شرح زیر انجام گرفت:</w:t>
        <w:br/>
        <w:t>۱. مرتب‌سازی زمانی: ابتدا فایل داده‌های GLD بر اساس ستون تاریخ مرتب شد تا تقدم و تاخر روزهای معاملاتی حفظ شود.</w:t>
        <w:br/>
        <w:t>۲. ساخت متغیر هدف: قیمت پایانی با یک گام شیفت زمانی به عقب (shift(-1)) به عنوان قیمت روز بعد (Next_Close) در نظر گرفته شد. سطر آخر به دلیل نامشخص بودن قیمت روز بعد از مجموعه حذف گردید و در نهایت ۱۷۶۰ سطر معتبر به دست آمد.</w:t>
        <w:br/>
        <w:t>۳. مقیاس‌بندی ویژگی حجم: ستون Volume به دلیل داشتن مقادیر بسیار بزرگ (میلیونی) به مقیاس میلیون واحد تبدیل شد تا از خطای محاسباتی ماتریسی جلوگیری شود.</w:t>
        <w:br/>
        <w:t>۴. تقسیم به داده‌های آموزش و آزمایش: برای رعایت ماهیت سری‌های زمانی، داده‌ها بدون جابجایی تصادفی (بدون Shuffle) تقسیم شدند؛ ۸۰ درصد داده‌های اولیه (۱۴۰۸ نمونه از اوایل ۲۰۱۸ تا مرداد ۱۴۰۲) برای آموزش مدل و ۲۰ درصد انتهایی (۳۵۲ نمونه از مرداد ۱۴۰۲ تا پایان ۲۰۲۴) برای ارزیابی مدل‌ها اختصاص داده شد.</w:t>
      </w:r>
    </w:p>
    <w:p>
      <w:pPr>
        <w:bidi/>
        <w:spacing w:before="280" w:after="80"/>
        <w:jc w:val="right"/>
      </w:pPr>
      <w:r>
        <w:rPr>
          <w:rFonts w:ascii="B Nazanin" w:hAnsi="B Nazanin"/>
          <w:b/>
          <w:color w:val="003366"/>
          <w:sz w:val="25"/>
          <w:rtl/>
        </w:rPr>
        <w:t>۳. آموزش مدل‌ها و معیارهای ارزیابی</w:t>
      </w:r>
    </w:p>
    <w:p>
      <w:pPr>
        <w:bidi/>
        <w:spacing w:line="300" w:lineRule="auto" w:after="80"/>
        <w:jc w:val="both"/>
      </w:pPr>
      <w:r>
        <w:rPr>
          <w:rFonts w:ascii="B Nazanin" w:hAnsi="B Nazanin"/>
          <w:sz w:val="24"/>
          <w:rtl/>
        </w:rPr>
        <w:t>مدل‌های Linear Regression و Ridge Regression با استفاده از کتابخانه scikit-learn روی داده‌های آموزش برازش داده شدند و سپس قیمت‌های روز بعد برای داده‌های آزمون پیش‌بینی شدند. معیارهای مورد بررسی شامل میانگین قدرمطلق خطا (MAE)، ریشه میانگین مربعات خطا (RMSE) و ضریب تعیین (R2) هستند:</w:t>
      </w:r>
    </w:p>
    <w:tbl>
      <w:tblPr>
        <w:tblW w:type="auto" w:w="0"/>
        <w:jc w:val="center"/>
        <w:tblLook w:firstColumn="1" w:firstRow="1" w:lastColumn="0" w:lastRow="0" w:noHBand="0" w:noVBand="1" w:val="04A0"/>
        <w:bidiVisual/>
      </w:tblPr>
      <w:tblGrid>
        <w:gridCol w:w="2340"/>
        <w:gridCol w:w="2340"/>
        <w:gridCol w:w="2340"/>
        <w:gridCol w:w="2340"/>
      </w:tblGrid>
      <w:tr>
        <w:tc>
          <w:tcPr>
            <w:tcW w:type="dxa" w:w="2340"/>
            <w:shd w:fill="E2E8F0"/>
            <w:tcMar>
              <w:top w:w="100" w:type="dxa"/>
              <w:bottom w:w="100" w:type="dxa"/>
              <w:left w:w="120" w:type="dxa"/>
              <w:right w:w="120" w:type="dxa"/>
            </w:tcMar>
          </w:tcPr>
          <w:p>
            <w:pPr>
              <w:bidi/>
              <w:jc w:val="center"/>
            </w:pPr>
            <w:r>
              <w:rPr>
                <w:rFonts w:ascii="B Nazanin" w:hAnsi="B Nazanin"/>
                <w:b/>
                <w:sz w:val="21"/>
                <w:rtl/>
              </w:rPr>
              <w:t>مدل رگرسیون</w:t>
            </w:r>
          </w:p>
        </w:tc>
        <w:tc>
          <w:tcPr>
            <w:tcW w:type="dxa" w:w="2340"/>
            <w:shd w:fill="E2E8F0"/>
            <w:tcMar>
              <w:top w:w="100" w:type="dxa"/>
              <w:bottom w:w="100" w:type="dxa"/>
              <w:left w:w="120" w:type="dxa"/>
              <w:right w:w="120" w:type="dxa"/>
            </w:tcMar>
          </w:tcPr>
          <w:p>
            <w:pPr>
              <w:bidi/>
              <w:jc w:val="center"/>
            </w:pPr>
            <w:r>
              <w:rPr>
                <w:rFonts w:ascii="B Nazanin" w:hAnsi="B Nazanin"/>
                <w:b/>
                <w:sz w:val="21"/>
                <w:rtl/>
              </w:rPr>
              <w:t>MAE (دلار)</w:t>
            </w:r>
          </w:p>
        </w:tc>
        <w:tc>
          <w:tcPr>
            <w:tcW w:type="dxa" w:w="2340"/>
            <w:shd w:fill="E2E8F0"/>
            <w:tcMar>
              <w:top w:w="100" w:type="dxa"/>
              <w:bottom w:w="100" w:type="dxa"/>
              <w:left w:w="120" w:type="dxa"/>
              <w:right w:w="120" w:type="dxa"/>
            </w:tcMar>
          </w:tcPr>
          <w:p>
            <w:pPr>
              <w:bidi/>
              <w:jc w:val="center"/>
            </w:pPr>
            <w:r>
              <w:rPr>
                <w:rFonts w:ascii="B Nazanin" w:hAnsi="B Nazanin"/>
                <w:b/>
                <w:sz w:val="21"/>
                <w:rtl/>
              </w:rPr>
              <w:t>RMSE (دلار)</w:t>
            </w:r>
          </w:p>
        </w:tc>
        <w:tc>
          <w:tcPr>
            <w:tcW w:type="dxa" w:w="2340"/>
            <w:shd w:fill="E2E8F0"/>
            <w:tcMar>
              <w:top w:w="100" w:type="dxa"/>
              <w:bottom w:w="100" w:type="dxa"/>
              <w:left w:w="120" w:type="dxa"/>
              <w:right w:w="120" w:type="dxa"/>
            </w:tcMar>
          </w:tcPr>
          <w:p>
            <w:pPr>
              <w:bidi/>
              <w:jc w:val="center"/>
            </w:pPr>
            <w:r>
              <w:rPr>
                <w:rFonts w:ascii="B Nazanin" w:hAnsi="B Nazanin"/>
                <w:b/>
                <w:sz w:val="21"/>
                <w:rtl/>
              </w:rPr>
              <w:t>ضریب تعیین (R²)</w:t>
            </w:r>
          </w:p>
        </w:tc>
      </w:tr>
      <w:tr>
        <w:tc>
          <w:tcPr>
            <w:tcW w:type="dxa" w:w="2340"/>
            <w:shd w:fill="FFFFFF"/>
            <w:tcMar>
              <w:top w:w="80" w:type="dxa"/>
              <w:bottom w:w="80" w:type="dxa"/>
              <w:left w:w="120" w:type="dxa"/>
              <w:right w:w="120" w:type="dxa"/>
            </w:tcMar>
          </w:tcPr>
          <w:p>
            <w:pPr>
              <w:bidi/>
              <w:jc w:val="center"/>
            </w:pPr>
            <w:r>
              <w:rPr>
                <w:rFonts w:ascii="B Nazanin" w:hAnsi="B Nazanin"/>
                <w:sz w:val="20"/>
              </w:rPr>
              <w:t>Linear Regression</w:t>
            </w:r>
          </w:p>
        </w:tc>
        <w:tc>
          <w:tcPr>
            <w:tcW w:type="dxa" w:w="2340"/>
            <w:shd w:fill="FFFFFF"/>
            <w:tcMar>
              <w:top w:w="80" w:type="dxa"/>
              <w:bottom w:w="80" w:type="dxa"/>
              <w:left w:w="120" w:type="dxa"/>
              <w:right w:w="120" w:type="dxa"/>
            </w:tcMar>
          </w:tcPr>
          <w:p>
            <w:pPr>
              <w:bidi/>
              <w:jc w:val="center"/>
            </w:pPr>
            <w:r>
              <w:rPr>
                <w:rFonts w:ascii="Arial" w:hAnsi="Arial"/>
                <w:sz w:val="20"/>
              </w:rPr>
              <w:t>1.4745</w:t>
            </w:r>
          </w:p>
        </w:tc>
        <w:tc>
          <w:tcPr>
            <w:tcW w:type="dxa" w:w="2340"/>
            <w:shd w:fill="FFFFFF"/>
            <w:tcMar>
              <w:top w:w="80" w:type="dxa"/>
              <w:bottom w:w="80" w:type="dxa"/>
              <w:left w:w="120" w:type="dxa"/>
              <w:right w:w="120" w:type="dxa"/>
            </w:tcMar>
          </w:tcPr>
          <w:p>
            <w:pPr>
              <w:bidi/>
              <w:jc w:val="center"/>
            </w:pPr>
            <w:r>
              <w:rPr>
                <w:rFonts w:ascii="Arial" w:hAnsi="Arial"/>
                <w:sz w:val="20"/>
              </w:rPr>
              <w:t>1.9759</w:t>
            </w:r>
          </w:p>
        </w:tc>
        <w:tc>
          <w:tcPr>
            <w:tcW w:type="dxa" w:w="2340"/>
            <w:shd w:fill="FFFFFF"/>
            <w:tcMar>
              <w:top w:w="80" w:type="dxa"/>
              <w:bottom w:w="80" w:type="dxa"/>
              <w:left w:w="120" w:type="dxa"/>
              <w:right w:w="120" w:type="dxa"/>
            </w:tcMar>
          </w:tcPr>
          <w:p>
            <w:pPr>
              <w:bidi/>
              <w:jc w:val="center"/>
            </w:pPr>
            <w:r>
              <w:rPr>
                <w:rFonts w:ascii="Arial" w:hAnsi="Arial"/>
                <w:sz w:val="20"/>
              </w:rPr>
              <w:t>0.9938</w:t>
            </w:r>
          </w:p>
        </w:tc>
      </w:tr>
      <w:tr>
        <w:tc>
          <w:tcPr>
            <w:tcW w:type="dxa" w:w="2340"/>
            <w:shd w:fill="F8FAFC"/>
            <w:tcMar>
              <w:top w:w="80" w:type="dxa"/>
              <w:bottom w:w="80" w:type="dxa"/>
              <w:left w:w="120" w:type="dxa"/>
              <w:right w:w="120" w:type="dxa"/>
            </w:tcMar>
          </w:tcPr>
          <w:p>
            <w:pPr>
              <w:bidi/>
              <w:jc w:val="center"/>
            </w:pPr>
            <w:r>
              <w:rPr>
                <w:rFonts w:ascii="B Nazanin" w:hAnsi="B Nazanin"/>
                <w:sz w:val="20"/>
              </w:rPr>
              <w:t>Ridge Regression (alpha=1.0)</w:t>
            </w:r>
          </w:p>
        </w:tc>
        <w:tc>
          <w:tcPr>
            <w:tcW w:type="dxa" w:w="2340"/>
            <w:shd w:fill="F8FAFC"/>
            <w:tcMar>
              <w:top w:w="80" w:type="dxa"/>
              <w:bottom w:w="80" w:type="dxa"/>
              <w:left w:w="120" w:type="dxa"/>
              <w:right w:w="120" w:type="dxa"/>
            </w:tcMar>
          </w:tcPr>
          <w:p>
            <w:pPr>
              <w:bidi/>
              <w:jc w:val="center"/>
            </w:pPr>
            <w:r>
              <w:rPr>
                <w:rFonts w:ascii="Arial" w:hAnsi="Arial"/>
                <w:sz w:val="20"/>
              </w:rPr>
              <w:t>1.4745</w:t>
            </w:r>
          </w:p>
        </w:tc>
        <w:tc>
          <w:tcPr>
            <w:tcW w:type="dxa" w:w="2340"/>
            <w:shd w:fill="F8FAFC"/>
            <w:tcMar>
              <w:top w:w="80" w:type="dxa"/>
              <w:bottom w:w="80" w:type="dxa"/>
              <w:left w:w="120" w:type="dxa"/>
              <w:right w:w="120" w:type="dxa"/>
            </w:tcMar>
          </w:tcPr>
          <w:p>
            <w:pPr>
              <w:bidi/>
              <w:jc w:val="center"/>
            </w:pPr>
            <w:r>
              <w:rPr>
                <w:rFonts w:ascii="Arial" w:hAnsi="Arial"/>
                <w:sz w:val="20"/>
              </w:rPr>
              <w:t>1.9757</w:t>
            </w:r>
          </w:p>
        </w:tc>
        <w:tc>
          <w:tcPr>
            <w:tcW w:type="dxa" w:w="2340"/>
            <w:shd w:fill="F8FAFC"/>
            <w:tcMar>
              <w:top w:w="80" w:type="dxa"/>
              <w:bottom w:w="80" w:type="dxa"/>
              <w:left w:w="120" w:type="dxa"/>
              <w:right w:w="120" w:type="dxa"/>
            </w:tcMar>
          </w:tcPr>
          <w:p>
            <w:pPr>
              <w:bidi/>
              <w:jc w:val="center"/>
            </w:pPr>
            <w:r>
              <w:rPr>
                <w:rFonts w:ascii="Arial" w:hAnsi="Arial"/>
                <w:sz w:val="20"/>
              </w:rPr>
              <w:t>0.9938</w:t>
            </w:r>
          </w:p>
        </w:tc>
      </w:tr>
    </w:tbl>
    <w:p>
      <w:pPr>
        <w:spacing w:after="120"/>
      </w:pPr>
    </w:p>
    <w:p>
      <w:pPr>
        <w:bidi/>
        <w:jc w:val="right"/>
      </w:pPr>
      <w:r>
        <w:rPr>
          <w:rFonts w:ascii="B Nazanin" w:hAnsi="B Nazanin"/>
          <w:sz w:val="22"/>
          <w:rtl/>
        </w:rPr>
        <w:t>جدول ۲: مقایسه نمونه‌ای از قیمت واقعی روز بعد با پیش‌بینی دو مدل روی داده‌های تست:</w:t>
      </w:r>
    </w:p>
    <w:tbl>
      <w:tblPr>
        <w:tblW w:type="auto" w:w="0"/>
        <w:jc w:val="center"/>
        <w:tblLook w:firstColumn="1" w:firstRow="1" w:lastColumn="0" w:lastRow="0" w:noHBand="0" w:noVBand="1" w:val="04A0"/>
        <w:bidiVisual/>
      </w:tblPr>
      <w:tblGrid>
        <w:gridCol w:w="2340"/>
        <w:gridCol w:w="2340"/>
        <w:gridCol w:w="2340"/>
        <w:gridCol w:w="2340"/>
      </w:tblGrid>
      <w:tr>
        <w:tc>
          <w:tcPr>
            <w:tcW w:type="dxa" w:w="2340"/>
            <w:shd w:fill="E2E8F0"/>
            <w:tcMar>
              <w:top w:w="80" w:type="dxa"/>
              <w:bottom w:w="80" w:type="dxa"/>
              <w:left w:w="120" w:type="dxa"/>
              <w:right w:w="120" w:type="dxa"/>
            </w:tcMar>
          </w:tcPr>
          <w:p>
            <w:pPr>
              <w:bidi/>
              <w:jc w:val="center"/>
            </w:pPr>
            <w:r>
              <w:rPr>
                <w:rFonts w:ascii="B Nazanin" w:hAnsi="B Nazanin"/>
                <w:b/>
                <w:sz w:val="20"/>
                <w:rtl/>
              </w:rPr>
              <w:t>تاریخ</w:t>
            </w:r>
          </w:p>
        </w:tc>
        <w:tc>
          <w:tcPr>
            <w:tcW w:type="dxa" w:w="2340"/>
            <w:shd w:fill="E2E8F0"/>
            <w:tcMar>
              <w:top w:w="80" w:type="dxa"/>
              <w:bottom w:w="80" w:type="dxa"/>
              <w:left w:w="120" w:type="dxa"/>
              <w:right w:w="120" w:type="dxa"/>
            </w:tcMar>
          </w:tcPr>
          <w:p>
            <w:pPr>
              <w:bidi/>
              <w:jc w:val="center"/>
            </w:pPr>
            <w:r>
              <w:rPr>
                <w:rFonts w:ascii="B Nazanin" w:hAnsi="B Nazanin"/>
                <w:b/>
                <w:sz w:val="20"/>
                <w:rtl/>
              </w:rPr>
              <w:t>قیمت واقعی (دلار)</w:t>
            </w:r>
          </w:p>
        </w:tc>
        <w:tc>
          <w:tcPr>
            <w:tcW w:type="dxa" w:w="2340"/>
            <w:shd w:fill="E2E8F0"/>
            <w:tcMar>
              <w:top w:w="80" w:type="dxa"/>
              <w:bottom w:w="80" w:type="dxa"/>
              <w:left w:w="120" w:type="dxa"/>
              <w:right w:w="120" w:type="dxa"/>
            </w:tcMar>
          </w:tcPr>
          <w:p>
            <w:pPr>
              <w:bidi/>
              <w:jc w:val="center"/>
            </w:pPr>
            <w:r>
              <w:rPr>
                <w:rFonts w:ascii="B Nazanin" w:hAnsi="B Nazanin"/>
                <w:b/>
                <w:sz w:val="20"/>
                <w:rtl/>
              </w:rPr>
              <w:t>پیش‌بینی Linear</w:t>
            </w:r>
          </w:p>
        </w:tc>
        <w:tc>
          <w:tcPr>
            <w:tcW w:type="dxa" w:w="2340"/>
            <w:shd w:fill="E2E8F0"/>
            <w:tcMar>
              <w:top w:w="80" w:type="dxa"/>
              <w:bottom w:w="80" w:type="dxa"/>
              <w:left w:w="120" w:type="dxa"/>
              <w:right w:w="120" w:type="dxa"/>
            </w:tcMar>
          </w:tcPr>
          <w:p>
            <w:pPr>
              <w:bidi/>
              <w:jc w:val="center"/>
            </w:pPr>
            <w:r>
              <w:rPr>
                <w:rFonts w:ascii="B Nazanin" w:hAnsi="B Nazanin"/>
                <w:b/>
                <w:sz w:val="20"/>
                <w:rtl/>
              </w:rPr>
              <w:t>پیش‌بینی Ridge</w:t>
            </w:r>
          </w:p>
        </w:tc>
      </w:tr>
      <w:tr>
        <w:tc>
          <w:tcPr>
            <w:tcW w:type="dxa" w:w="2340"/>
            <w:shd w:fill="FFFFFF"/>
            <w:tcMar>
              <w:top w:w="60" w:type="dxa"/>
              <w:bottom w:w="60" w:type="dxa"/>
              <w:left w:w="120" w:type="dxa"/>
              <w:right w:w="120" w:type="dxa"/>
            </w:tcMar>
          </w:tcPr>
          <w:p>
            <w:pPr>
              <w:bidi/>
              <w:jc w:val="center"/>
            </w:pPr>
            <w:r>
              <w:rPr>
                <w:rFonts w:ascii="Arial" w:hAnsi="Arial"/>
                <w:sz w:val="19"/>
              </w:rPr>
              <w:t>2024-12-16</w:t>
            </w:r>
          </w:p>
        </w:tc>
        <w:tc>
          <w:tcPr>
            <w:tcW w:type="dxa" w:w="2340"/>
            <w:shd w:fill="FFFFFF"/>
            <w:tcMar>
              <w:top w:w="60" w:type="dxa"/>
              <w:bottom w:w="60" w:type="dxa"/>
              <w:left w:w="120" w:type="dxa"/>
              <w:right w:w="120" w:type="dxa"/>
            </w:tcMar>
          </w:tcPr>
          <w:p>
            <w:pPr>
              <w:bidi/>
              <w:jc w:val="center"/>
            </w:pPr>
            <w:r>
              <w:rPr>
                <w:rFonts w:ascii="Arial" w:hAnsi="Arial"/>
                <w:sz w:val="19"/>
              </w:rPr>
              <w:t>243.94</w:t>
            </w:r>
          </w:p>
        </w:tc>
        <w:tc>
          <w:tcPr>
            <w:tcW w:type="dxa" w:w="2340"/>
            <w:shd w:fill="FFFFFF"/>
            <w:tcMar>
              <w:top w:w="60" w:type="dxa"/>
              <w:bottom w:w="60" w:type="dxa"/>
              <w:left w:w="120" w:type="dxa"/>
              <w:right w:w="120" w:type="dxa"/>
            </w:tcMar>
          </w:tcPr>
          <w:p>
            <w:pPr>
              <w:bidi/>
              <w:jc w:val="center"/>
            </w:pPr>
            <w:r>
              <w:rPr>
                <w:rFonts w:ascii="Arial" w:hAnsi="Arial"/>
                <w:sz w:val="19"/>
              </w:rPr>
              <w:t>244.80</w:t>
            </w:r>
          </w:p>
        </w:tc>
        <w:tc>
          <w:tcPr>
            <w:tcW w:type="dxa" w:w="2340"/>
            <w:shd w:fill="FFFFFF"/>
            <w:tcMar>
              <w:top w:w="60" w:type="dxa"/>
              <w:bottom w:w="60" w:type="dxa"/>
              <w:left w:w="120" w:type="dxa"/>
              <w:right w:w="120" w:type="dxa"/>
            </w:tcMar>
          </w:tcPr>
          <w:p>
            <w:pPr>
              <w:bidi/>
              <w:jc w:val="center"/>
            </w:pPr>
            <w:r>
              <w:rPr>
                <w:rFonts w:ascii="Arial" w:hAnsi="Arial"/>
                <w:sz w:val="19"/>
              </w:rPr>
              <w:t>244.80</w:t>
            </w:r>
          </w:p>
        </w:tc>
      </w:tr>
      <w:tr>
        <w:tc>
          <w:tcPr>
            <w:tcW w:type="dxa" w:w="2340"/>
            <w:shd w:fill="F8FAFC"/>
            <w:tcMar>
              <w:top w:w="60" w:type="dxa"/>
              <w:bottom w:w="60" w:type="dxa"/>
              <w:left w:w="120" w:type="dxa"/>
              <w:right w:w="120" w:type="dxa"/>
            </w:tcMar>
          </w:tcPr>
          <w:p>
            <w:pPr>
              <w:bidi/>
              <w:jc w:val="center"/>
            </w:pPr>
            <w:r>
              <w:rPr>
                <w:rFonts w:ascii="Arial" w:hAnsi="Arial"/>
                <w:sz w:val="19"/>
              </w:rPr>
              <w:t>2024-12-17</w:t>
            </w:r>
          </w:p>
        </w:tc>
        <w:tc>
          <w:tcPr>
            <w:tcW w:type="dxa" w:w="2340"/>
            <w:shd w:fill="F8FAFC"/>
            <w:tcMar>
              <w:top w:w="60" w:type="dxa"/>
              <w:bottom w:w="60" w:type="dxa"/>
              <w:left w:w="120" w:type="dxa"/>
              <w:right w:w="120" w:type="dxa"/>
            </w:tcMar>
          </w:tcPr>
          <w:p>
            <w:pPr>
              <w:bidi/>
              <w:jc w:val="center"/>
            </w:pPr>
            <w:r>
              <w:rPr>
                <w:rFonts w:ascii="Arial" w:hAnsi="Arial"/>
                <w:sz w:val="19"/>
              </w:rPr>
              <w:t>239.26</w:t>
            </w:r>
          </w:p>
        </w:tc>
        <w:tc>
          <w:tcPr>
            <w:tcW w:type="dxa" w:w="2340"/>
            <w:shd w:fill="F8FAFC"/>
            <w:tcMar>
              <w:top w:w="60" w:type="dxa"/>
              <w:bottom w:w="60" w:type="dxa"/>
              <w:left w:w="120" w:type="dxa"/>
              <w:right w:w="120" w:type="dxa"/>
            </w:tcMar>
          </w:tcPr>
          <w:p>
            <w:pPr>
              <w:bidi/>
              <w:jc w:val="center"/>
            </w:pPr>
            <w:r>
              <w:rPr>
                <w:rFonts w:ascii="Arial" w:hAnsi="Arial"/>
                <w:sz w:val="19"/>
              </w:rPr>
              <w:t>243.87</w:t>
            </w:r>
          </w:p>
        </w:tc>
        <w:tc>
          <w:tcPr>
            <w:tcW w:type="dxa" w:w="2340"/>
            <w:shd w:fill="F8FAFC"/>
            <w:tcMar>
              <w:top w:w="60" w:type="dxa"/>
              <w:bottom w:w="60" w:type="dxa"/>
              <w:left w:w="120" w:type="dxa"/>
              <w:right w:w="120" w:type="dxa"/>
            </w:tcMar>
          </w:tcPr>
          <w:p>
            <w:pPr>
              <w:bidi/>
              <w:jc w:val="center"/>
            </w:pPr>
            <w:r>
              <w:rPr>
                <w:rFonts w:ascii="Arial" w:hAnsi="Arial"/>
                <w:sz w:val="19"/>
              </w:rPr>
              <w:t>243.87</w:t>
            </w:r>
          </w:p>
        </w:tc>
      </w:tr>
      <w:tr>
        <w:tc>
          <w:tcPr>
            <w:tcW w:type="dxa" w:w="2340"/>
            <w:shd w:fill="FFFFFF"/>
            <w:tcMar>
              <w:top w:w="60" w:type="dxa"/>
              <w:bottom w:w="60" w:type="dxa"/>
              <w:left w:w="120" w:type="dxa"/>
              <w:right w:w="120" w:type="dxa"/>
            </w:tcMar>
          </w:tcPr>
          <w:p>
            <w:pPr>
              <w:bidi/>
              <w:jc w:val="center"/>
            </w:pPr>
            <w:r>
              <w:rPr>
                <w:rFonts w:ascii="Arial" w:hAnsi="Arial"/>
                <w:sz w:val="19"/>
              </w:rPr>
              <w:t>2024-12-18</w:t>
            </w:r>
          </w:p>
        </w:tc>
        <w:tc>
          <w:tcPr>
            <w:tcW w:type="dxa" w:w="2340"/>
            <w:shd w:fill="FFFFFF"/>
            <w:tcMar>
              <w:top w:w="60" w:type="dxa"/>
              <w:bottom w:w="60" w:type="dxa"/>
              <w:left w:w="120" w:type="dxa"/>
              <w:right w:w="120" w:type="dxa"/>
            </w:tcMar>
          </w:tcPr>
          <w:p>
            <w:pPr>
              <w:bidi/>
              <w:jc w:val="center"/>
            </w:pPr>
            <w:r>
              <w:rPr>
                <w:rFonts w:ascii="Arial" w:hAnsi="Arial"/>
                <w:sz w:val="19"/>
              </w:rPr>
              <w:t>239.60</w:t>
            </w:r>
          </w:p>
        </w:tc>
        <w:tc>
          <w:tcPr>
            <w:tcW w:type="dxa" w:w="2340"/>
            <w:shd w:fill="FFFFFF"/>
            <w:tcMar>
              <w:top w:w="60" w:type="dxa"/>
              <w:bottom w:w="60" w:type="dxa"/>
              <w:left w:w="120" w:type="dxa"/>
              <w:right w:w="120" w:type="dxa"/>
            </w:tcMar>
          </w:tcPr>
          <w:p>
            <w:pPr>
              <w:bidi/>
              <w:jc w:val="center"/>
            </w:pPr>
            <w:r>
              <w:rPr>
                <w:rFonts w:ascii="Arial" w:hAnsi="Arial"/>
                <w:sz w:val="19"/>
              </w:rPr>
              <w:t>238.77</w:t>
            </w:r>
          </w:p>
        </w:tc>
        <w:tc>
          <w:tcPr>
            <w:tcW w:type="dxa" w:w="2340"/>
            <w:shd w:fill="FFFFFF"/>
            <w:tcMar>
              <w:top w:w="60" w:type="dxa"/>
              <w:bottom w:w="60" w:type="dxa"/>
              <w:left w:w="120" w:type="dxa"/>
              <w:right w:w="120" w:type="dxa"/>
            </w:tcMar>
          </w:tcPr>
          <w:p>
            <w:pPr>
              <w:bidi/>
              <w:jc w:val="center"/>
            </w:pPr>
            <w:r>
              <w:rPr>
                <w:rFonts w:ascii="Arial" w:hAnsi="Arial"/>
                <w:sz w:val="19"/>
              </w:rPr>
              <w:t>238.78</w:t>
            </w:r>
          </w:p>
        </w:tc>
      </w:tr>
      <w:tr>
        <w:tc>
          <w:tcPr>
            <w:tcW w:type="dxa" w:w="2340"/>
            <w:shd w:fill="F8FAFC"/>
            <w:tcMar>
              <w:top w:w="60" w:type="dxa"/>
              <w:bottom w:w="60" w:type="dxa"/>
              <w:left w:w="120" w:type="dxa"/>
              <w:right w:w="120" w:type="dxa"/>
            </w:tcMar>
          </w:tcPr>
          <w:p>
            <w:pPr>
              <w:bidi/>
              <w:jc w:val="center"/>
            </w:pPr>
            <w:r>
              <w:rPr>
                <w:rFonts w:ascii="Arial" w:hAnsi="Arial"/>
                <w:sz w:val="19"/>
              </w:rPr>
              <w:t>2024-12-23</w:t>
            </w:r>
          </w:p>
        </w:tc>
        <w:tc>
          <w:tcPr>
            <w:tcW w:type="dxa" w:w="2340"/>
            <w:shd w:fill="F8FAFC"/>
            <w:tcMar>
              <w:top w:w="60" w:type="dxa"/>
              <w:bottom w:w="60" w:type="dxa"/>
              <w:left w:w="120" w:type="dxa"/>
              <w:right w:w="120" w:type="dxa"/>
            </w:tcMar>
          </w:tcPr>
          <w:p>
            <w:pPr>
              <w:bidi/>
              <w:jc w:val="center"/>
            </w:pPr>
            <w:r>
              <w:rPr>
                <w:rFonts w:ascii="Arial" w:hAnsi="Arial"/>
                <w:sz w:val="19"/>
              </w:rPr>
              <w:t>241.44</w:t>
            </w:r>
          </w:p>
        </w:tc>
        <w:tc>
          <w:tcPr>
            <w:tcW w:type="dxa" w:w="2340"/>
            <w:shd w:fill="F8FAFC"/>
            <w:tcMar>
              <w:top w:w="60" w:type="dxa"/>
              <w:bottom w:w="60" w:type="dxa"/>
              <w:left w:w="120" w:type="dxa"/>
              <w:right w:w="120" w:type="dxa"/>
            </w:tcMar>
          </w:tcPr>
          <w:p>
            <w:pPr>
              <w:bidi/>
              <w:jc w:val="center"/>
            </w:pPr>
            <w:r>
              <w:rPr>
                <w:rFonts w:ascii="Arial" w:hAnsi="Arial"/>
                <w:sz w:val="19"/>
              </w:rPr>
              <w:t>240.90</w:t>
            </w:r>
          </w:p>
        </w:tc>
        <w:tc>
          <w:tcPr>
            <w:tcW w:type="dxa" w:w="2340"/>
            <w:shd w:fill="F8FAFC"/>
            <w:tcMar>
              <w:top w:w="60" w:type="dxa"/>
              <w:bottom w:w="60" w:type="dxa"/>
              <w:left w:w="120" w:type="dxa"/>
              <w:right w:w="120" w:type="dxa"/>
            </w:tcMar>
          </w:tcPr>
          <w:p>
            <w:pPr>
              <w:bidi/>
              <w:jc w:val="center"/>
            </w:pPr>
            <w:r>
              <w:rPr>
                <w:rFonts w:ascii="Arial" w:hAnsi="Arial"/>
                <w:sz w:val="19"/>
              </w:rPr>
              <w:t>240.90</w:t>
            </w:r>
          </w:p>
        </w:tc>
      </w:tr>
      <w:tr>
        <w:tc>
          <w:tcPr>
            <w:tcW w:type="dxa" w:w="2340"/>
            <w:shd w:fill="FFFFFF"/>
            <w:tcMar>
              <w:top w:w="60" w:type="dxa"/>
              <w:bottom w:w="60" w:type="dxa"/>
              <w:left w:w="120" w:type="dxa"/>
              <w:right w:w="120" w:type="dxa"/>
            </w:tcMar>
          </w:tcPr>
          <w:p>
            <w:pPr>
              <w:bidi/>
              <w:jc w:val="center"/>
            </w:pPr>
            <w:r>
              <w:rPr>
                <w:rFonts w:ascii="Arial" w:hAnsi="Arial"/>
                <w:sz w:val="19"/>
              </w:rPr>
              <w:t>2024-12-30</w:t>
            </w:r>
          </w:p>
        </w:tc>
        <w:tc>
          <w:tcPr>
            <w:tcW w:type="dxa" w:w="2340"/>
            <w:shd w:fill="FFFFFF"/>
            <w:tcMar>
              <w:top w:w="60" w:type="dxa"/>
              <w:bottom w:w="60" w:type="dxa"/>
              <w:left w:w="120" w:type="dxa"/>
              <w:right w:w="120" w:type="dxa"/>
            </w:tcMar>
          </w:tcPr>
          <w:p>
            <w:pPr>
              <w:bidi/>
              <w:jc w:val="center"/>
            </w:pPr>
            <w:r>
              <w:rPr>
                <w:rFonts w:ascii="Arial" w:hAnsi="Arial"/>
                <w:sz w:val="19"/>
              </w:rPr>
              <w:t>242.13</w:t>
            </w:r>
          </w:p>
        </w:tc>
        <w:tc>
          <w:tcPr>
            <w:tcW w:type="dxa" w:w="2340"/>
            <w:shd w:fill="FFFFFF"/>
            <w:tcMar>
              <w:top w:w="60" w:type="dxa"/>
              <w:bottom w:w="60" w:type="dxa"/>
              <w:left w:w="120" w:type="dxa"/>
              <w:right w:w="120" w:type="dxa"/>
            </w:tcMar>
          </w:tcPr>
          <w:p>
            <w:pPr>
              <w:bidi/>
              <w:jc w:val="center"/>
            </w:pPr>
            <w:r>
              <w:rPr>
                <w:rFonts w:ascii="Arial" w:hAnsi="Arial"/>
                <w:sz w:val="19"/>
              </w:rPr>
              <w:t>240.56</w:t>
            </w:r>
          </w:p>
        </w:tc>
        <w:tc>
          <w:tcPr>
            <w:tcW w:type="dxa" w:w="2340"/>
            <w:shd w:fill="FFFFFF"/>
            <w:tcMar>
              <w:top w:w="60" w:type="dxa"/>
              <w:bottom w:w="60" w:type="dxa"/>
              <w:left w:w="120" w:type="dxa"/>
              <w:right w:w="120" w:type="dxa"/>
            </w:tcMar>
          </w:tcPr>
          <w:p>
            <w:pPr>
              <w:bidi/>
              <w:jc w:val="center"/>
            </w:pPr>
            <w:r>
              <w:rPr>
                <w:rFonts w:ascii="Arial" w:hAnsi="Arial"/>
                <w:sz w:val="19"/>
              </w:rPr>
              <w:t>240.56</w:t>
            </w:r>
          </w:p>
        </w:tc>
      </w:tr>
    </w:tbl>
    <w:p>
      <w:pPr>
        <w:bidi/>
        <w:spacing w:before="280" w:after="80"/>
        <w:jc w:val="right"/>
      </w:pPr>
      <w:r>
        <w:rPr>
          <w:rFonts w:ascii="B Nazanin" w:hAnsi="B Nazanin"/>
          <w:b/>
          <w:color w:val="003366"/>
          <w:sz w:val="25"/>
          <w:rtl/>
        </w:rPr>
        <w:t>۴. نمودارهای خروجی و بررسی خطاها</w:t>
      </w:r>
    </w:p>
    <w:p>
      <w:pPr>
        <w:bidi/>
        <w:jc w:val="right"/>
      </w:pPr>
      <w:r>
        <w:rPr>
          <w:rFonts w:ascii="B Nazanin" w:hAnsi="B Nazanin"/>
          <w:sz w:val="22"/>
          <w:rtl/>
        </w:rPr>
        <w:t>نمودار مقایسه مقدار واقعی با مقادیر پیش‌بینی‌شده در شکل ۱ نمایش داده شده است:</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actual_vs_predicted.png"/>
                    <pic:cNvPicPr/>
                  </pic:nvPicPr>
                  <pic:blipFill>
                    <a:blip r:embed="rId9"/>
                    <a:stretch>
                      <a:fillRect/>
                    </a:stretch>
                  </pic:blipFill>
                  <pic:spPr>
                    <a:xfrm>
                      <a:off x="0" y="0"/>
                      <a:ext cx="5303520" cy="2651760"/>
                    </a:xfrm>
                    <a:prstGeom prst="rect"/>
                  </pic:spPr>
                </pic:pic>
              </a:graphicData>
            </a:graphic>
          </wp:inline>
        </w:drawing>
      </w:r>
    </w:p>
    <w:p>
      <w:pPr>
        <w:bidi/>
        <w:jc w:val="center"/>
      </w:pPr>
      <w:r>
        <w:rPr>
          <w:rFonts w:ascii="B Nazanin" w:hAnsi="B Nazanin"/>
          <w:sz w:val="19"/>
          <w:rtl/>
        </w:rPr>
        <w:t>شکل ۱: نمودار قیمت واقعی طلا در مقایسه با پیش‌بینی رگرسیون خطی و ریج (داده‌های تست)</w:t>
      </w:r>
    </w:p>
    <w:p>
      <w:r>
        <w:drawing>
          <wp:inline xmlns:a="http://schemas.openxmlformats.org/drawingml/2006/main" xmlns:pic="http://schemas.openxmlformats.org/drawingml/2006/picture">
            <wp:extent cx="5303520" cy="1894114"/>
            <wp:docPr id="2" name="Picture 2"/>
            <wp:cNvGraphicFramePr>
              <a:graphicFrameLocks noChangeAspect="1"/>
            </wp:cNvGraphicFramePr>
            <a:graphic>
              <a:graphicData uri="http://schemas.openxmlformats.org/drawingml/2006/picture">
                <pic:pic>
                  <pic:nvPicPr>
                    <pic:cNvPr id="0" name="residuals.png"/>
                    <pic:cNvPicPr/>
                  </pic:nvPicPr>
                  <pic:blipFill>
                    <a:blip r:embed="rId10"/>
                    <a:stretch>
                      <a:fillRect/>
                    </a:stretch>
                  </pic:blipFill>
                  <pic:spPr>
                    <a:xfrm>
                      <a:off x="0" y="0"/>
                      <a:ext cx="5303520" cy="1894114"/>
                    </a:xfrm>
                    <a:prstGeom prst="rect"/>
                  </pic:spPr>
                </pic:pic>
              </a:graphicData>
            </a:graphic>
          </wp:inline>
        </w:drawing>
      </w:r>
    </w:p>
    <w:p>
      <w:pPr>
        <w:bidi/>
        <w:jc w:val="center"/>
      </w:pPr>
      <w:r>
        <w:rPr>
          <w:rFonts w:ascii="B Nazanin" w:hAnsi="B Nazanin"/>
          <w:sz w:val="19"/>
          <w:rtl/>
        </w:rPr>
        <w:t>شکل ۲: نمودار خطای پیش‌بینی (Residuals) در طول زمان</w:t>
      </w:r>
    </w:p>
    <w:p>
      <w:pPr>
        <w:bidi/>
        <w:spacing w:before="280" w:after="80"/>
        <w:jc w:val="right"/>
      </w:pPr>
      <w:r>
        <w:rPr>
          <w:rFonts w:ascii="B Nazanin" w:hAnsi="B Nazanin"/>
          <w:b/>
          <w:color w:val="003366"/>
          <w:sz w:val="25"/>
          <w:rtl/>
        </w:rPr>
        <w:t>۵. نتیجه‌گیری و تحلیل نتایج</w:t>
      </w:r>
    </w:p>
    <w:p>
      <w:pPr>
        <w:bidi/>
        <w:spacing w:line="300" w:lineRule="auto" w:after="80"/>
        <w:jc w:val="both"/>
      </w:pPr>
      <w:r>
        <w:rPr>
          <w:rFonts w:ascii="B Nazanin" w:hAnsi="B Nazanin"/>
          <w:sz w:val="24"/>
          <w:rtl/>
        </w:rPr>
        <w:t>با توجه به نتایج حاصل، ضریب تعیین بالا (حدود ۰.۹۹۳۸) نشان می‌دهد قیمت پایانی روز جاری همبستگی خطی بسیار بالایی با قیمت روز بعد دارد. مدل ریج با اعمال جریمه L2 توانسته خطای RMSE را به مقدار کمی کاهش دهد (از ۱.۹۷۵۹ به ۱.۹۷۵۷ دلار) که نشان‌دهنده جلوگیری نسبی از وزن‌دهی نامتعادل به ویژگی‌ها است. بررسی خطاهای باقیمانده (Residuals) مشخص می‌کند که مدل‌های رگرسیون خطی به عنوان یک مبنای سریع و خوب عمل می‌کنند اما توانایی پیش‌بینی شوک‌های ناگهانی بازار و روندهای غیرخطی شدید را ندارند.</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