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La Maglia in Viaggio</w:t>
      </w:r>
    </w:p>
    <w:p>
      <w:pPr>
        <w:pStyle w:val="Subtitle"/>
        <w:widowControl/>
      </w:pPr>
      <w:r>
        <w:t>Analisi funzionale per la realizzazione</w:t>
      </w:r>
    </w:p>
    <w:p>
      <w:pPr>
        <w:keepLines/>
        <w:widowControl/>
      </w:pPr>
      <w:r>
        <w:t>Questo documento descrive le funzioni essenziali dello strumento digitale a supporto del progetto. Serve a condividere una base di lavoro con chi dovrà realizzarlo e formulare un preventivo. Le soluzioni indicate sono proposte operative da confermare prima dello sviluppo.</w:t>
      </w:r>
    </w:p>
    <w:p>
      <w:pPr>
        <w:pStyle w:val="Heading1"/>
        <w:widowControl/>
      </w:pPr>
      <w:r>
        <w:t>1 Obiettivi e perimetro</w:t>
      </w:r>
    </w:p>
    <w:p>
      <w:pPr>
        <w:keepLines/>
        <w:widowControl/>
      </w:pPr>
      <w:r>
        <w:t>Il progetto punta a coinvolgere 1.907 partecipanti e a raccogliere 50.000 euro per un pulmino di Atalanta for Special. La maglia passa tra persone e realtà del territorio; ogni partecipante la fotografa accanto a un oggetto significativo, senza indossarla, e accompagna la foto con un breve racconto.</w:t>
      </w:r>
    </w:p>
    <w:p>
      <w:pPr>
        <w:keepLines/>
        <w:widowControl/>
      </w:pPr>
      <w:r>
        <w:t>Lo strumento deve permettere di seguire i passaggi, raccogliere i materiali, pubblicare il diario del viaggio e mostrare l’avanzamento dei due obiettivi. La partecipazione e la donazione devono essere gestite separatamente: si può aderire senza donare e donare senza ricevere la maglia.</w:t>
      </w:r>
    </w:p>
    <w:p>
      <w:pPr>
        <w:pStyle w:val="Heading1"/>
        <w:widowControl/>
      </w:pPr>
      <w:r>
        <w:t>2 Utenti e accessi</w:t>
      </w:r>
    </w:p>
    <w:p>
      <w:pPr>
        <w:pStyle w:val="ListBullet"/>
        <w:widowControl/>
      </w:pPr>
      <w:r>
        <w:t>Visitatore: legge il progetto, consulta il diario e gli avanzamenti, richiede di partecipare e accede alle modalità di donazione.</w:t>
      </w:r>
    </w:p>
    <w:p>
      <w:pPr>
        <w:pStyle w:val="ListBullet"/>
        <w:widowControl/>
      </w:pPr>
      <w:r>
        <w:t>Partecipante: riceve un collegamento personale per inviare la propria foto e il racconto e segnalare la disponibilità al passaggio successivo. Per la prima versione si propone di evitare la creazione di un account.</w:t>
      </w:r>
    </w:p>
    <w:p>
      <w:pPr>
        <w:pStyle w:val="ListBullet"/>
        <w:widowControl/>
      </w:pPr>
      <w:r>
        <w:t>Organizzatore: accede a un’area riservata per gestire partecipanti, consegne, materiali e donazioni. Solo i referenti autorizzati possono vedere i recapiti privati.</w:t>
      </w:r>
    </w:p>
    <w:p>
      <w:pPr>
        <w:pStyle w:val="Heading1"/>
        <w:widowControl/>
      </w:pPr>
      <w:r>
        <w:t>3 Percorso del partecipante</w:t>
      </w:r>
    </w:p>
    <w:p>
      <w:pPr>
        <w:pStyle w:val="ListNumber"/>
        <w:widowControl/>
      </w:pPr>
      <w:r>
        <w:t>Scansiona il QR code che accompagna la maglia oppure accede alla pagina del progetto dal sito e compila la richiesta con nome, recapito ed eventuale organizzazione di appartenenza.</w:t>
      </w:r>
    </w:p>
    <w:p>
      <w:pPr>
        <w:pStyle w:val="ListNumber"/>
        <w:widowControl/>
      </w:pPr>
      <w:r>
        <w:t>L’organizzatore conferma l’adesione e concorda la consegna della maglia.</w:t>
      </w:r>
    </w:p>
    <w:p>
      <w:pPr>
        <w:pStyle w:val="ListNumber"/>
        <w:widowControl/>
      </w:pPr>
      <w:r>
        <w:t>Dopo la conferma dell’adesione riceve un collegamento personale protetto per caricare la fotografia e il breve racconto, scegliere il nome pubblico e autorizzare l’eventuale pubblicazione. Il QR pubblico permette di raggiungere le istruzioni, ma non sostituisce questo collegamento.</w:t>
      </w:r>
    </w:p>
    <w:p>
      <w:pPr>
        <w:pStyle w:val="ListNumber"/>
        <w:widowControl/>
      </w:pPr>
      <w:r>
        <w:t>L’organizzatore verifica il materiale e lo approva per il diario oppure richiede una correzione.</w:t>
      </w:r>
    </w:p>
    <w:p>
      <w:pPr>
        <w:pStyle w:val="ListNumber"/>
        <w:widowControl/>
      </w:pPr>
      <w:r>
        <w:t>Il partecipante propone il destinatario successivo, che conferma direttamente la propria adesione, oppure restituisce la maglia ai referenti.</w:t>
      </w:r>
    </w:p>
    <w:p>
      <w:pPr>
        <w:pStyle w:val="ListNumber"/>
        <w:widowControl/>
      </w:pPr>
      <w:r>
        <w:t>L’organizzatore registra la consegna effettiva e aggiorna il passaggio. Un’eventuale donazione segue un percorso distinto.</w:t>
      </w:r>
    </w:p>
    <w:p>
      <w:pPr>
        <w:pStyle w:val="Heading1"/>
        <w:pageBreakBefore/>
        <w:widowControl/>
      </w:pPr>
      <w:r>
        <w:t>4 QR code e collegamento al viaggio</w:t>
      </w:r>
    </w:p>
    <w:p>
      <w:pPr>
        <w:keepLines/>
        <w:widowControl/>
      </w:pPr>
      <w:r>
        <w:t>Il QR code collega la maglia allo strumento digitale. Deve essere disponibile già nella prima versione e aprire una pagina semplice da usare sullo smartphone, senza richiedere l’installazione di un’app.</w:t>
      </w:r>
    </w:p>
    <w:p>
      <w:pPr>
        <w:keepLines/>
        <w:widowControl/>
      </w:pPr>
      <w:r>
        <w:t>Ogni maglia è accompagnata da un cartellino resistente con il proprio codice identificativo, per esempio M01, il QR code, l’indirizzo web scritto e l’invito “Scansionami e fai continuare il viaggio”. Il cartellino passa insieme alla maglia. Il codice identificativo deve restare leggibile anche se il QR si danneggia.</w:t>
      </w:r>
    </w:p>
    <w:p>
      <w:pPr>
        <w:keepLines/>
        <w:widowControl/>
      </w:pPr>
      <w:r>
        <w:t>Si prevede un QR generale per locandine e comunicazioni, diretto alla pagina del progetto, e un QR specifico per ogni maglia, che apre la stessa esperienza riconoscendo la maglia interessata. In questo modo eventuali maglie aggiuntive mantengono percorsi distinti.</w:t>
      </w:r>
    </w:p>
    <w:p>
      <w:pPr>
        <w:pStyle w:val="ListBullet"/>
        <w:widowControl/>
      </w:pPr>
      <w:r>
        <w:t>Dopo la scansione si possono conoscere il progetto e le regole, consultare il diario e i contatori, richiedere di partecipare e accedere ai canali di donazione.</w:t>
      </w:r>
    </w:p>
    <w:p>
      <w:pPr>
        <w:pStyle w:val="ListBullet"/>
        <w:widowControl/>
      </w:pPr>
      <w:r>
        <w:t>Per inviare fotografie e racconti si usa il collegamento personale assegnato dopo la conferma dell’adesione. La pagina ricorda di fotografare la maglia accanto a un oggetto caro, senza indossarla.</w:t>
      </w:r>
    </w:p>
    <w:p>
      <w:pPr>
        <w:pStyle w:val="ListBullet"/>
        <w:widowControl/>
      </w:pPr>
      <w:r>
        <w:t>Il passaggio è concordato con i referenti e registrato dopo la consegna effettiva. Scansionare il QR non dimostra di aver ricevuto la maglia e non vale come conferma di pagamento.</w:t>
      </w:r>
    </w:p>
    <w:p>
      <w:pPr>
        <w:keepLines/>
        <w:widowControl/>
      </w:pPr>
      <w:r>
        <w:t>Il QR pubblico non contiene recapiti, dati personali o credenziali. Deve puntare a un indirizzo stabile sotto il controllo dell’organizzazione: i contenuti potranno cambiare senza ristampare i cartellini. Per consultare la pagina serve una connessione a Internet.</w:t>
      </w:r>
    </w:p>
    <w:p>
      <w:pPr>
        <w:keepLines/>
        <w:widowControl/>
      </w:pPr>
      <w:r>
        <w:t>Prima della stampa si verificano destinazione, contrasto e leggibilità del QR alle dimensioni reali. Se il codice non funziona, si può digitare l’indirizzo riportato o contattare il referente indicando il codice della maglia. Gli organizzatori devono poter ristampare il cartellino mantenendo lo stesso collegamento.</w:t>
      </w:r>
    </w:p>
    <w:p>
      <w:pPr>
        <w:pStyle w:val="Heading1"/>
        <w:widowControl/>
      </w:pPr>
      <w:r>
        <w:t>5 Funzioni della parte pubblica</w:t>
      </w:r>
    </w:p>
    <w:p>
      <w:pPr>
        <w:pStyle w:val="ListBullet"/>
        <w:widowControl/>
      </w:pPr>
      <w:r>
        <w:t>Pagina del progetto: spiegazione, regole della fotografia, obiettivi e pulsanti per partecipare e donare. La pagina è raggiungibile anche dal QR code stampato sui materiali della campagna.</w:t>
      </w:r>
    </w:p>
    <w:p>
      <w:pPr>
        <w:pStyle w:val="ListBullet"/>
        <w:widowControl/>
      </w:pPr>
      <w:r>
        <w:t>Diario del viaggio: elenco cronologico delle tappe approvate con fotografia, nome pubblico, racconto e località facoltativa. Nessun recapito o indirizzo privato deve essere visibile.</w:t>
      </w:r>
    </w:p>
    <w:p>
      <w:pPr>
        <w:pStyle w:val="ListBullet"/>
        <w:widowControl/>
      </w:pPr>
      <w:r>
        <w:t>Avanzamento: partecipanti confermati rispetto a 1.907 e importo raccolto rispetto a 50.000 euro, con data dell’ultimo aggiornamento.</w:t>
      </w:r>
    </w:p>
    <w:p>
      <w:pPr>
        <w:pStyle w:val="ListBullet"/>
        <w:widowControl/>
      </w:pPr>
      <w:r>
        <w:t>Modulo di adesione e pagina di invio dei materiali: semplici, leggibili e utilizzabili da smartphone.</w:t>
      </w:r>
    </w:p>
    <w:p>
      <w:pPr>
        <w:pStyle w:val="Heading1"/>
        <w:pageBreakBefore/>
        <w:widowControl/>
      </w:pPr>
      <w:r>
        <w:t>6 Funzioni dell’area organizzativa</w:t>
      </w:r>
    </w:p>
    <w:p>
      <w:pPr>
        <w:pStyle w:val="ListBullet"/>
        <w:widowControl/>
      </w:pPr>
      <w:r>
        <w:t>Elenco partecipanti con ricerca, recapiti, stato della richiesta e note interne.</w:t>
      </w:r>
    </w:p>
    <w:p>
      <w:pPr>
        <w:pStyle w:val="ListBullet"/>
        <w:widowControl/>
      </w:pPr>
      <w:r>
        <w:t>Registro passaggi con maglia, consegnante, destinatario, date previste ed effettive e stato. Deve essere chiaro chi ha attualmente la maglia e quale consegna è in attesa. La semplice scansione del QR non modifica il detentore della maglia.</w:t>
      </w:r>
    </w:p>
    <w:p>
      <w:pPr>
        <w:pStyle w:val="ListBullet"/>
        <w:widowControl/>
      </w:pPr>
      <w:r>
        <w:t>Gestione dei contenuti: visualizzare fotografie e racconti, correggere con il partecipante, approvare, rifiutare o rimuovere la pubblicazione.</w:t>
      </w:r>
    </w:p>
    <w:p>
      <w:pPr>
        <w:pStyle w:val="ListBullet"/>
        <w:widowControl/>
      </w:pPr>
      <w:r>
        <w:t>Registro donazioni: importo, data, canale, riferimento dell’operazione e stato di verifica. I dati del donatore restano riservati salvo sua scelta esplicita.</w:t>
      </w:r>
    </w:p>
    <w:p>
      <w:pPr>
        <w:pStyle w:val="ListBullet"/>
        <w:widowControl/>
      </w:pPr>
      <w:r>
        <w:t>Riepilogo delle attività da completare ed esportazione dei registri in un formato utilizzabile con Excel.</w:t>
      </w:r>
    </w:p>
    <w:p>
      <w:pPr>
        <w:pStyle w:val="Heading1"/>
        <w:widowControl/>
      </w:pPr>
      <w:r>
        <w:t>7 Dati e regole essenziali</w:t>
      </w:r>
    </w:p>
    <w:p>
      <w:pPr>
        <w:keepLines/>
        <w:widowControl/>
      </w:pPr>
      <w:r>
        <w:t>Per ogni partecipante si conservano un identificativo, nome, recapito privato, eventuale organizzazione, nome pubblico e stato dell’adesione. Ogni tappa collega una maglia, un partecipante, una fotografia, un racconto, le date e lo stato di pubblicazione. Si registra l’autorizzazione alla pubblicazione con data e versione del testo accettato.</w:t>
      </w:r>
    </w:p>
    <w:p>
      <w:pPr>
        <w:keepLines/>
        <w:widowControl/>
      </w:pPr>
      <w:r>
        <w:t>Per ogni maglia si assegna un codice univoco. Anche iniziando con una sola maglia, questo permette di aggiungerne altre mantenendo distinti i percorsi. Non può risultare più di un detentore attuale per la stessa maglia. Il QR del cartellino associa la pagina pubblica al codice della maglia, senza contenere dati del partecipante.</w:t>
      </w:r>
    </w:p>
    <w:p>
      <w:pPr>
        <w:keepLines/>
        <w:widowControl/>
      </w:pPr>
      <w:r>
        <w:t>Si propone di contare come partecipante chi ha completato una tappa confermata dall’organizzatore, una sola volta nell’intera campagna. Va stabilito prima dello sviluppo come conteggiare scuole, aziende e gruppi. Le foto in attesa di approvazione non entrano nel diario.</w:t>
      </w:r>
    </w:p>
    <w:p>
      <w:pPr>
        <w:keepLines/>
        <w:widowControl/>
      </w:pPr>
      <w:r>
        <w:t>Il totale raccolto comprende solo donazioni verificate, al netto di eventuali rimborsi. Promesse di contributo e versamenti da verificare restano esclusi. L’importo mostrato deve essere definito come lordo o netto delle commissioni e mantenere lo stesso criterio per tutta la campagna.</w:t>
      </w:r>
    </w:p>
    <w:p>
      <w:pPr>
        <w:pStyle w:val="Heading1"/>
        <w:widowControl/>
      </w:pPr>
      <w:r>
        <w:t>8 Donazioni e aggiornamenti</w:t>
      </w:r>
    </w:p>
    <w:p>
      <w:pPr>
        <w:keepLines/>
        <w:widowControl/>
      </w:pPr>
      <w:r>
        <w:t>Per la prima versione si propone di mostrare le istruzioni per il bonifico e, se attivato, un collegamento a un servizio esterno per donazioni online. Lo strumento non raccoglie dati delle carte. Il solo ritorno dal sito di pagamento non prova che la donazione sia stata completata.</w:t>
      </w:r>
    </w:p>
    <w:p>
      <w:pPr>
        <w:keepLines/>
        <w:widowControl/>
      </w:pPr>
      <w:r>
        <w:t>All’avvio l’organizzatore può verificare e registrare manualmente i versamenti, evitando duplicati tramite il riferimento dell’operazione. L’aggiornamento automatico dei pagamenti potrà essere aggiunto successivamente, in base al servizio scelto.</w:t>
      </w:r>
    </w:p>
    <w:p>
      <w:pPr>
        <w:keepLines/>
        <w:widowControl/>
      </w:pPr>
      <w:r>
        <w:t>Il collegamento personale e le istruzioni possono essere inviati manualmente dai referenti. Messaggi automatici, promemoria e integrazioni con WhatsApp non sono necessari nella prima versione.</w:t>
      </w:r>
    </w:p>
    <w:p>
      <w:pPr>
        <w:pStyle w:val="Heading1"/>
        <w:pageBreakBefore/>
        <w:widowControl/>
      </w:pPr>
      <w:r>
        <w:t>9 Tutela dei dati e affidabilità</w:t>
      </w:r>
    </w:p>
    <w:p>
      <w:pPr>
        <w:pStyle w:val="ListBullet"/>
        <w:widowControl/>
      </w:pPr>
      <w:r>
        <w:t>Tenere separati i dati privati dai contenuti pubblici. Pubblicare immagini e racconti soltanto dopo verifica dell’autorizzazione; per immagini con minori prevedere una verifica dedicata prima dell’approvazione.</w:t>
      </w:r>
    </w:p>
    <w:p>
      <w:pPr>
        <w:pStyle w:val="ListBullet"/>
        <w:widowControl/>
      </w:pPr>
      <w:r>
        <w:t>Proteggere l’area organizzativa e i collegamenti personali. Ogni collegamento deve permettere di operare solo sulla tappa prevista, essere non prevedibile e poter essere disattivato.</w:t>
      </w:r>
    </w:p>
    <w:p>
      <w:pPr>
        <w:pStyle w:val="ListBullet"/>
        <w:widowControl/>
      </w:pPr>
      <w:r>
        <w:t>Controllare formato e dimensione delle immagini, eliminare i dati di posizione incorporati e impedire il caricamento di file non ammessi.</w:t>
      </w:r>
    </w:p>
    <w:p>
      <w:pPr>
        <w:pStyle w:val="ListBullet"/>
        <w:widowControl/>
      </w:pPr>
      <w:r>
        <w:t>Prevedere backup, ripristino, registrazione delle modifiche principali e una procedura per richieste di rettifica o rimozione. Informative, autorizzazioni e tempi di conservazione devono essere definiti dall’organizzazione prima dell’avvio.</w:t>
      </w:r>
    </w:p>
    <w:p>
      <w:pPr>
        <w:pStyle w:val="Heading1"/>
        <w:widowControl/>
      </w:pPr>
      <w:r>
        <w:t>10 Prima versione e sviluppi successivi</w:t>
      </w:r>
    </w:p>
    <w:p>
      <w:pPr>
        <w:keepLines/>
        <w:widowControl/>
      </w:pPr>
      <w:r>
        <w:t>La prima versione comprende pagina pubblica, QR code generale e cartellini con QR associato a ogni maglia, adesioni, invio foto e racconti, diario moderato, registro dei passaggi, gestione manuale delle donazioni verificate, contatori ed esportazione. L’interfaccia deve funzionare bene da smartphone e poter essere raggiunta dal sito di Atalanta for Special.</w:t>
      </w:r>
    </w:p>
    <w:p>
      <w:pPr>
        <w:keepLines/>
        <w:widowControl/>
      </w:pPr>
      <w:r>
        <w:t>In seguito si potranno introdurre una mappa delle tappe, notifiche automatiche, conferme di consegna con un collegamento personale di verifica e aggiornamento automatico dei pagamenti. La scelta tra integrazione in WordPress e applicazione collegata al sito va valutata con lo sviluppatore in base a manutenzione, costi e accessi disponibili.</w:t>
      </w:r>
    </w:p>
    <w:p>
      <w:pPr>
        <w:pStyle w:val="Heading1"/>
        <w:widowControl/>
      </w:pPr>
      <w:r>
        <w:t>11 Verifiche prima della consegna</w:t>
      </w:r>
    </w:p>
    <w:p>
      <w:pPr>
        <w:keepLines/>
        <w:widowControl/>
      </w:pPr>
      <w:r>
        <w:t>La versione è pronta quando un partecipante riesce da smartphone a inviare una richiesta e caricare il materiale; un contenuto non approvato rimane invisibile; un passaggio aggiorna correttamente il detentore della maglia; i contatori rispettano le regole concordate; una donazione duplicata non aumenta il totale; i dati privati non compaiono nelle pagine pubbliche e i registri sono esportabili. I QR stampati devono essere provati con smartphone diversi: devono aprire la pagina corretta, riconoscere la maglia prevista e non consentire l’accesso ai dati privati. Una scansione ripetuta non crea partecipanti, passaggi o donazioni.</w:t>
      </w:r>
    </w:p>
    <w:p>
      <w:pPr>
        <w:pStyle w:val="Heading1"/>
        <w:widowControl/>
      </w:pPr>
      <w:r>
        <w:t>12 Decisioni da chiudere prima dello sviluppo</w:t>
      </w:r>
    </w:p>
    <w:p>
      <w:pPr>
        <w:keepLines/>
        <w:widowControl/>
      </w:pPr>
      <w:r>
        <w:t>Confermare numero iniziale di maglie, criterio di conteggio dei gruppi, referenti abilitati, recapito per le adesioni, canali di donazione, criterio lordo o netto, testi per le autorizzazioni e collocazione sul sito. Su questa base lo sviluppatore potrà definire tempi, costo iniziale e manutenzione, distinguendo le funzioni essenziali dalle aggiunte future. Definire inoltre indirizzo stabile di destinazione dei QR, formato dei cartellini e referente incaricato della stampa e della sostituzione.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La Maglia in Viaggio  •  Analisi funzionale per la realizzazione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ATALANTA FOR SPECIAL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Maglia in Viaggio Analisi funzionale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