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[Plataforma de Geolocalización y Matching de Mascotas Perdidas]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[15/09/2026]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4"/>
          <w:szCs w:val="24"/>
        </w:rPr>
      </w:pPr>
      <w:bookmarkStart w:colFirst="0" w:colLast="0" w:name="_heading=h.t1mw0sgy2vm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17-09-2026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Versión inicial del documento Plan de Pruebas.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Matias Santelices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17-09-2026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completó y actualizó el informe con la información correspondiente 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Moises Leyton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24"/>
          <w:szCs w:val="24"/>
        </w:rPr>
      </w:pPr>
      <w:bookmarkStart w:colFirst="0" w:colLast="0" w:name="_heading=h.2ool08sbn6iy" w:id="1"/>
      <w:bookmarkEnd w:id="1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Ingeniería en Informática — Capstone (PTY4614)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PetMatch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Agosto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Diciembre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aplica (proyecto de carácter simulado en el contexto de la asignatura Capstone).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sz w:val="24"/>
          <w:szCs w:val="24"/>
        </w:rPr>
      </w:pPr>
      <w:bookmarkStart w:colFirst="0" w:colLast="0" w:name="_heading=h.iswnzm1w3p1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21.608.233-8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Matías Santelises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mat.santelices@duocuc.cl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21.823.523-9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César Soto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cesa.soto@duocuc.cl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21.505.137-4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Moisés Leyton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mo.leyton@duocuc.cl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bookmarkStart w:colFirst="0" w:colLast="0" w:name="_heading=h.83n5v7buy2xj" w:id="3"/>
            <w:bookmarkEnd w:id="3"/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Definición de Requisitos de Software y Módulos a Probar: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El alcance incluye la prueba de los siguientes módulos del backend FastAPI: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POST /api/auth - Autenticación (Login y Registro unificado)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GET /api/me - Perfil del usuario autenticado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GET /api/alertas - Listar alertas activas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POST /api/alertas - Crear alerta con foto y geolocalización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GET /api/avistamientos - Listar últimos 50 avistamientos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POST /api/avistamientos - Reportar avistamiento sin autenticación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8"/>
              </w:numPr>
              <w:spacing w:after="20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GET /api/matches - Listado de coincidencias calculadas</w:t>
            </w:r>
          </w:p>
          <w:p w:rsidR="00000000" w:rsidDel="00000000" w:rsidP="00000000" w:rsidRDefault="00000000" w:rsidRPr="00000000" w14:paraId="00000065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Requisitos del Ambiente de Pruebas: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Backend FastAPI local o en Render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PostgreSQL + PostGIS en Neon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Cliente HTTP (Postman, curl, Thunder Client)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Frontend Web para pruebas E2E (localhost:8081)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Aplicación Móvil en Expo Go (iOS/Android)</w:t>
            </w:r>
          </w:p>
          <w:p w:rsidR="00000000" w:rsidDel="00000000" w:rsidP="00000000" w:rsidRDefault="00000000" w:rsidRPr="00000000" w14:paraId="0000006B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bookmarkStart w:colFirst="0" w:colLast="0" w:name="_heading=h.dlg614ackj81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Documentación Referenciada: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Documento de Arquitectura (DAS) - PetMatch_DAS_Completo.docx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Especificación de Casos de Uso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Documentación Técnica FastAPI (Swagger: localhost:8000/docs)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Planilla de Casos de Prueba (Excel)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276"/>
              </w:tabs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1212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212121"/>
                <w:sz w:val="20"/>
                <w:szCs w:val="20"/>
                <w:rtl w:val="0"/>
              </w:rPr>
              <w:t xml:space="preserve">Descripción general del sistema y características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Style w:val="Heading2"/>
              <w:spacing w:line="276" w:lineRule="auto"/>
              <w:rPr>
                <w:sz w:val="22"/>
                <w:szCs w:val="22"/>
              </w:rPr>
            </w:pPr>
            <w:bookmarkStart w:colFirst="0" w:colLast="0" w:name="_heading=h.qk1otpxf4yc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Descripción General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PetMatch es una plataforma integral de geolocalización que facilita el reencuentro entre mascotas perdidas y sus dueños. El sistema centraliza alertas de mascotas perdidas, permite que la comunidad reporte avistamientos de animales, y ejecuta un algoritmo automático de coincidencias basado en: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Distancia geográfica (PostGIS) - radio de búsqueda configurable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Ventana de tiempo - horas desde la pérdida/avistamiento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Similitud textual - descripción del animal perdido vs avistado</w:t>
            </w:r>
          </w:p>
          <w:p w:rsidR="00000000" w:rsidDel="00000000" w:rsidP="00000000" w:rsidRDefault="00000000" w:rsidRPr="00000000" w14:paraId="0000007A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bookmarkStart w:colFirst="0" w:colLast="0" w:name="_heading=h.2c060pe24487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Características Clave: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Autenticación JWT sin estado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Carga de fotos con validación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Mapa interactivo con clustering de alertas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Notificaciones automáticas de matches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Integración con WhatsApp para contacto directo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Ind w:w="5.0" w:type="dxa"/>
        <w:tblLayout w:type="fixed"/>
        <w:tblLook w:val="0400"/>
      </w:tblPr>
      <w:tblGrid>
        <w:gridCol w:w="4155"/>
        <w:gridCol w:w="1920"/>
        <w:gridCol w:w="2700"/>
        <w:tblGridChange w:id="0">
          <w:tblGrid>
            <w:gridCol w:w="4155"/>
            <w:gridCol w:w="1920"/>
            <w:gridCol w:w="27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 de las pruebas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Módulos del sistema a probar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Login/Registro:</w:t>
            </w:r>
            <w:r w:rsidDel="00000000" w:rsidR="00000000" w:rsidRPr="00000000">
              <w:rPr>
                <w:rtl w:val="0"/>
              </w:rPr>
              <w:t xml:space="preserve"> JWT y validación de credenciales.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Alertas:</w:t>
            </w:r>
            <w:r w:rsidDel="00000000" w:rsidR="00000000" w:rsidRPr="00000000">
              <w:rPr>
                <w:rtl w:val="0"/>
              </w:rPr>
              <w:t xml:space="preserve"> CRUD, carga de fotos y validación de geolocalización.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Avistamientos:</w:t>
            </w:r>
            <w:r w:rsidDel="00000000" w:rsidR="00000000" w:rsidRPr="00000000">
              <w:rPr>
                <w:rtl w:val="0"/>
              </w:rPr>
              <w:t xml:space="preserve"> CRUD, reportes sin autenticación y ubicación.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Matching:</w:t>
            </w:r>
            <w:r w:rsidDel="00000000" w:rsidR="00000000" w:rsidRPr="00000000">
              <w:rPr>
                <w:rtl w:val="0"/>
              </w:rPr>
              <w:t xml:space="preserve"> Cálculo de coincidencias y ejecución del algoritmo.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Perfil:</w:t>
            </w:r>
            <w:r w:rsidDel="00000000" w:rsidR="00000000" w:rsidRPr="00000000">
              <w:rPr>
                <w:rtl w:val="0"/>
              </w:rPr>
              <w:t xml:space="preserve"> Datos protegidos y gestión de información del usuario.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Uploads:</w:t>
            </w:r>
            <w:r w:rsidDel="00000000" w:rsidR="00000000" w:rsidRPr="00000000">
              <w:rPr>
                <w:rtl w:val="0"/>
              </w:rPr>
              <w:t xml:space="preserve"> Servicio de archivos estáticos.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  <w:t xml:space="preserve"> Queries PostGIS e integridad de datos.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Objetivos de las pruebas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Verificar que todos los endpoints REST respondan correctamente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Validar autenticación JWT en endpoints protegidos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Comprobar cálculo correcto de distancias con PostGIS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Confirmar persistencia de datos en la BD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Probar latencia &lt;300ms en consultas críticas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Validar manejo de errores (401, 403, 404, 500)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Probar flujos E2E: crear alerta → reportar avistamiento → obtener match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del orden de ejecución de los módulos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 1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Base de Datos y Persistencia Geoespacial: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Verificación de esquemas relacionales y extensiones PostGIS en Neon.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Validación de consultas espaciales (búsqueda de puntos por radio ST_DWithin) e integridad referencial.</w:t>
            </w:r>
          </w:p>
          <w:p w:rsidR="00000000" w:rsidDel="00000000" w:rsidP="00000000" w:rsidRDefault="00000000" w:rsidRPr="00000000" w14:paraId="0000009A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Autenticación y Perfiles (POST /api/auth, GET /api/me):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Creación de usuarios y validación de hash de contraseñas.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Emisión, estructura y expiración de tokens JWT (HS256).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Control de acceso a endpoints protegidos y denegación con códigos 401 Unauthorized.</w:t>
            </w:r>
          </w:p>
          <w:p w:rsidR="00000000" w:rsidDel="00000000" w:rsidP="00000000" w:rsidRDefault="00000000" w:rsidRPr="00000000" w14:paraId="0000009E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Alertas de Mascotas (POST /api/alertas, GET /api/alertas):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Creación de publicaciones con sesión activa, adjunto de fotografías (almacenamiento estático) y coordenadas GPS.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Listado, paginación y filtros de alertas activas y urgentes.</w:t>
            </w:r>
          </w:p>
          <w:p w:rsidR="00000000" w:rsidDel="00000000" w:rsidP="00000000" w:rsidRDefault="00000000" w:rsidRPr="00000000" w14:paraId="000000A1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Avistamientos (POST /api/avistamientos, GET /api/avistamientos):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Registro público sin autenticación requerida para reportes comunitarios.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Validación de captura de ubicación geográfica y persistencia de reportes.</w:t>
            </w:r>
          </w:p>
          <w:p w:rsidR="00000000" w:rsidDel="00000000" w:rsidP="00000000" w:rsidRDefault="00000000" w:rsidRPr="00000000" w14:paraId="000000A4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Motor de Coincidencias / Matching (GET /api/matches):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Ejecución y cálculo del algoritmo de matching cruzando alertas vs. avistamientos (evaluación de ventana temporal, radio PostGIS y similitud de texto).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Verificación de latencia de cálculo (&lt;1.5 s).</w:t>
            </w:r>
          </w:p>
          <w:p w:rsidR="00000000" w:rsidDel="00000000" w:rsidP="00000000" w:rsidRDefault="00000000" w:rsidRPr="00000000" w14:paraId="000000A7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6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Integración Frontend / Clientes (Web y Móvil):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integración de la API con la aplicación web (Next.js/React en Vercel) y la aplicación móvil (Expo / React Native).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Visualización correcta del mapa interactivo con clustering y enlace funcional a WhatsApp.</w:t>
            </w:r>
          </w:p>
          <w:p w:rsidR="00000000" w:rsidDel="00000000" w:rsidP="00000000" w:rsidRDefault="00000000" w:rsidRPr="00000000" w14:paraId="000000AA">
            <w:pPr>
              <w:spacing w:after="1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Pruebas E2E (End-to-End):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Flujo completo: Registro de usuario </w:t>
            </w:r>
            <w:r w:rsidDel="00000000" w:rsidR="00000000" w:rsidRPr="00000000">
              <w:rPr/>
              <w:drawing>
                <wp:inline distB="114300" distT="114300" distL="114300" distR="114300">
                  <wp:extent cx="114300" cy="1778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Publicación de alerta </w:t>
            </w:r>
            <w:r w:rsidDel="00000000" w:rsidR="00000000" w:rsidRPr="00000000">
              <w:rPr/>
              <w:drawing>
                <wp:inline distB="114300" distT="114300" distL="114300" distR="114300">
                  <wp:extent cx="114300" cy="1778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Ingreso de avistamiento comunitario </w:t>
            </w:r>
            <w:r w:rsidDel="00000000" w:rsidR="00000000" w:rsidRPr="00000000">
              <w:rPr/>
              <w:drawing>
                <wp:inline distB="114300" distT="114300" distL="114300" distR="114300">
                  <wp:extent cx="114300" cy="1778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Notificación/cálculo de Match en el panel.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Tipos de pruebas a realizar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Unitarias: Validación de funciones individuales (pytest)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Integración: Endpoints API + Base de datos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E2E (End-to-End): Flujos completos desde UI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Rendimiento: Latencia, throughput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Seguridad: Validación de tokens, CORS, SQL injection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Carga: Comportamiento con 100-300 usuarios concurrentes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Técnicas de pruebas a utilizar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bookmarkStart w:colFirst="0" w:colLast="0" w:name="_heading=h.mhgc43chlf2q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Black-box Testing: Probar sin conocimiento interno (desde Postman)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White-box Testing: Revisar código, coverage &gt;80%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Boundary Testing: Valores límite en distancias, fechas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Equivalence Partitioning: Agrupar casos similares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responsabilidades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/ 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y ejecutar casos de prueba, registrar defectos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correcciones, optimizaciones basadas en feedback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Revisor de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quality gates, coverage de pruebas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y configuración de las pruebas</w:t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1276"/>
              </w:tabs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Definir los requisitos de software y hardware necesarios para ejecutar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pStyle w:val="Heading2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Entorno y Configuración de las Prueba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D2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Requisitos de Hardware: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Laptop/PC con mínimo 8GB RAM, 50GB espacio libre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Conexión a internet estable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Dispositivos móviles (Android/iOS) para pruebas nativas (opcional)</w:t>
            </w:r>
          </w:p>
          <w:p w:rsidR="00000000" w:rsidDel="00000000" w:rsidP="00000000" w:rsidRDefault="00000000" w:rsidRPr="00000000" w14:paraId="000000D6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Requisitos de Software: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Python 3.10+ con FastAPI, SQLAlchemy, Pydantic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PostgreSQL 14+ con extensión PostGIS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Node.js 18+ con npm, Expo CLI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Herramientas de testing: pytest, pytest-cov, locust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Cliente HTTP: Postman, Thunder Client, curl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Navegador moderno: Chrome, Firefox</w:t>
            </w:r>
          </w:p>
          <w:p w:rsidR="00000000" w:rsidDel="00000000" w:rsidP="00000000" w:rsidRDefault="00000000" w:rsidRPr="00000000" w14:paraId="000000DD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bookmarkStart w:colFirst="0" w:colLast="0" w:name="_heading=h.9yvstaqu2o18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Ambientes de Prueba: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Desarrollo Local: localhost:8000 (backend), localhost:8081 (frontend)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Staging: Render + Neon (mismo stack que producción)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Producción: https://petmatch-backend-japt.onrender.com (solo smoke tests)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bookmarkStart w:colFirst="0" w:colLast="0" w:name="_heading=h.w5h5bkgfpa5g" w:id="9"/>
            <w:bookmarkEnd w:id="9"/>
            <w:r w:rsidDel="00000000" w:rsidR="00000000" w:rsidRPr="00000000">
              <w:rPr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Adjuntar carta Gantt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56245795"/>
        <w:tag w:val="goog_rdk_50"/>
      </w:sdtPr>
      <w:sdtContent>
        <w:tbl>
          <w:tblPr>
            <w:tblStyle w:val="Table9"/>
            <w:tblW w:w="8838.00000000000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54.6539379474941"/>
            <w:gridCol w:w="3511.9976133651558"/>
            <w:gridCol w:w="1402.6897374701673"/>
            <w:gridCol w:w="1465.968973747017"/>
            <w:gridCol w:w="1402.6897374701673"/>
            <w:tblGridChange w:id="0">
              <w:tblGrid>
                <w:gridCol w:w="1054.6539379474941"/>
                <w:gridCol w:w="3511.9976133651558"/>
                <w:gridCol w:w="1402.6897374701673"/>
                <w:gridCol w:w="1465.968973747017"/>
                <w:gridCol w:w="1402.6897374701673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61278866"/>
                <w:tag w:val="goog_rdk_0"/>
              </w:sdtPr>
              <w:sdtContent>
                <w:tc>
                  <w:tcPr>
                    <w:tcBorders>
                      <w:top w:color="284e3f" w:space="0" w:sz="5" w:val="single"/>
                      <w:left w:color="284e3f" w:space="0" w:sz="5" w:val="single"/>
                      <w:bottom w:color="000000" w:space="0" w:sz="5" w:val="single"/>
                      <w:right w:color="356854" w:space="0" w:sz="5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76489305"/>
                <w:tag w:val="goog_rdk_1"/>
              </w:sdtPr>
              <w:sdtContent>
                <w:tc>
                  <w:tcPr>
                    <w:tcBorders>
                      <w:top w:color="284e3f" w:space="0" w:sz="5" w:val="single"/>
                      <w:left w:color="cccccc" w:space="0" w:sz="5" w:val="single"/>
                      <w:bottom w:color="000000" w:space="0" w:sz="5" w:val="single"/>
                      <w:right w:color="356854" w:space="0" w:sz="5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Actividad / Tarea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23181480"/>
                <w:tag w:val="goog_rdk_2"/>
              </w:sdtPr>
              <w:sdtContent>
                <w:tc>
                  <w:tcPr>
                    <w:tcBorders>
                      <w:top w:color="284e3f" w:space="0" w:sz="5" w:val="single"/>
                      <w:left w:color="cccccc" w:space="0" w:sz="5" w:val="single"/>
                      <w:bottom w:color="000000" w:space="0" w:sz="5" w:val="single"/>
                      <w:right w:color="356854" w:space="0" w:sz="5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Duración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17941936"/>
                <w:tag w:val="goog_rdk_3"/>
              </w:sdtPr>
              <w:sdtContent>
                <w:tc>
                  <w:tcPr>
                    <w:tcBorders>
                      <w:top w:color="284e3f" w:space="0" w:sz="5" w:val="single"/>
                      <w:left w:color="cccccc" w:space="0" w:sz="5" w:val="single"/>
                      <w:bottom w:color="000000" w:space="0" w:sz="5" w:val="single"/>
                      <w:right w:color="356854" w:space="0" w:sz="5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Fecha / Semana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75768478"/>
                <w:tag w:val="goog_rdk_4"/>
              </w:sdtPr>
              <w:sdtContent>
                <w:tc>
                  <w:tcPr>
                    <w:tcBorders>
                      <w:top w:color="284e3f" w:space="0" w:sz="5" w:val="single"/>
                      <w:left w:color="cccccc" w:space="0" w:sz="5" w:val="single"/>
                      <w:bottom w:color="000000" w:space="0" w:sz="5" w:val="single"/>
                      <w:right w:color="284e3f" w:space="0" w:sz="5" w:val="single"/>
                    </w:tcBorders>
                    <w:shd w:fill="356854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b w:val="1"/>
                        <w:bCs w:val="1"/>
                        <w:color w:val="ffffff"/>
                        <w:sz w:val="20"/>
                        <w:szCs w:val="20"/>
                        <w:rtl w:val="0"/>
                      </w:rPr>
                      <w:t xml:space="preserve">Responsable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64393022"/>
                <w:tag w:val="goog_rdk_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49367662"/>
                <w:tag w:val="goog_rdk_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Preparación de ambientes (Neon, Staging y Postman)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109087"/>
                <w:tag w:val="goog_rdk_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c481f"/>
                        <w:sz w:val="20"/>
                        <w:szCs w:val="20"/>
                        <w:rtl w:val="0"/>
                      </w:rPr>
                      <w:t xml:space="preserve">1 semana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1184241"/>
                <w:tag w:val="goog_rdk_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 13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60822477"/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Matías Santelices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835450236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4482082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Diseño de casos de prueba y matrices de validación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9316852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a3243"/>
                        <w:sz w:val="20"/>
                        <w:szCs w:val="20"/>
                        <w:rtl w:val="0"/>
                      </w:rPr>
                      <w:t xml:space="preserve">2 semanas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42464296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Semanas 13–14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03587173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Moisés Leyton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96150598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40296765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Pruebas unitarias Backend (pytest + coverage)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77173048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a3243"/>
                        <w:sz w:val="20"/>
                        <w:szCs w:val="20"/>
                        <w:rtl w:val="0"/>
                      </w:rPr>
                      <w:t xml:space="preserve">2 semanas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69177310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Semanas 14–15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83288066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Matías Santelices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19792873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9030014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Pruebas de integración API REST (JWT, PostGIS)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1424874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c481f"/>
                        <w:sz w:val="20"/>
                        <w:szCs w:val="20"/>
                        <w:rtl w:val="0"/>
                      </w:rPr>
                      <w:t xml:space="preserve">1 semana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0368113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 15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62578742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Matías Santelices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01370192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57107015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Pruebas de rendimiento y latencia (&lt;300 ms)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78809712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c481f"/>
                        <w:sz w:val="20"/>
                        <w:szCs w:val="20"/>
                        <w:rtl w:val="0"/>
                      </w:rPr>
                      <w:t xml:space="preserve">1 semana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59720907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 16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19379140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Matías Santelices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00952838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16915420"/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Pruebas E2E en Frontend Web y App Móvil (Expo)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88788576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a3243"/>
                        <w:sz w:val="20"/>
                        <w:szCs w:val="20"/>
                        <w:rtl w:val="0"/>
                      </w:rPr>
                      <w:t xml:space="preserve">2 semanas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20562790"/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Semanas 16–17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157211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Moisés Leyton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50368798"/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55525153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Registro, priorización y gestión de defectos (Bugs)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37357612"/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a3243"/>
                        <w:sz w:val="20"/>
                        <w:szCs w:val="20"/>
                        <w:rtl w:val="0"/>
                      </w:rPr>
                      <w:t xml:space="preserve">2 semanas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64071761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Semanas 17–18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61427732"/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César Soto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86285339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2177471"/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Corrección de defectos y pruebas de regresión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08724440"/>
                <w:tag w:val="goog_rdk_4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a3243"/>
                        <w:sz w:val="20"/>
                        <w:szCs w:val="20"/>
                        <w:rtl w:val="0"/>
                      </w:rPr>
                      <w:t xml:space="preserve">2 semanas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63421490"/>
                <w:tag w:val="goog_rdk_4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Semanas 17–18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4719441"/>
                <w:tag w:val="goog_rdk_4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6f8f9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Matías Santelices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9572311"/>
                <w:tag w:val="goog_rdk_4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T09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0538979"/>
                <w:tag w:val="goog_rdk_4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Cierre, métricas finales e Informe de Pruebas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5439433"/>
                <w:tag w:val="goog_rdk_4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2c481f"/>
                        <w:sz w:val="20"/>
                        <w:szCs w:val="20"/>
                        <w:rtl w:val="0"/>
                      </w:rPr>
                      <w:t xml:space="preserve">1 semana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34977499"/>
                <w:tag w:val="goog_rdk_4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Semana 18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7548701"/>
                <w:tag w:val="goog_rdk_4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ff" w:val="clear"/>
                    <w:tcMar>
                      <w:top w:w="40.0" w:type="dxa"/>
                      <w:left w:w="120.0" w:type="dxa"/>
                      <w:bottom w:w="40.0" w:type="dxa"/>
                      <w:right w:w="120.0" w:type="dxa"/>
                    </w:tcMar>
                    <w:vAlign w:val="center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434343"/>
                        <w:sz w:val="20"/>
                        <w:szCs w:val="20"/>
                        <w:rtl w:val="0"/>
                      </w:rPr>
                      <w:t xml:space="preserve">César Soto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20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bookmarkStart w:colFirst="0" w:colLast="0" w:name="_heading=h.x10dfy3v7ejo" w:id="10"/>
            <w:bookmarkEnd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Listado de riesgos relacionado al proceso de pruebas de S.W. Indicar riesgo, magnitud o impacto de este riesgo por etapa en el proceso. Magnitud: Alto, Significativo , Moderado,  Inferior y Baja. Probabilidad de ocurrencia. Plan de mitigación y plan de contingencia.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widowControl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73.0" w:type="dxa"/>
        <w:jc w:val="left"/>
        <w:tblInd w:w="-142.0" w:type="dxa"/>
        <w:tblLayout w:type="fixed"/>
        <w:tblLook w:val="0400"/>
      </w:tblPr>
      <w:tblGrid>
        <w:gridCol w:w="2127"/>
        <w:gridCol w:w="1100"/>
        <w:gridCol w:w="1101"/>
        <w:gridCol w:w="2372"/>
        <w:gridCol w:w="2373"/>
        <w:tblGridChange w:id="0">
          <w:tblGrid>
            <w:gridCol w:w="2127"/>
            <w:gridCol w:w="1100"/>
            <w:gridCol w:w="1101"/>
            <w:gridCol w:w="2372"/>
            <w:gridCol w:w="23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Ocurrencia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Mitigación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Contingencia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Cold start de Render (30-50s)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Render paid o test staging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smoke tests locales primero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Almacenamiento efímero (/uploads)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Migrar a S3 en Fase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BD para metadata, resync fotos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monopersona (1 dev)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Documentar bien, automatizar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Extender plazo si hay bloqueos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BD producción realista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 Neon free tier, seed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Importar datos anonymizados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 de pruebas incompleta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 &gt;80% coverage, CI/CD 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manuales complementarias</w:t>
            </w:r>
          </w:p>
        </w:tc>
      </w:tr>
      <w:tr>
        <w:trPr>
          <w:cantSplit w:val="0"/>
          <w:trHeight w:val="850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en especificación mid-sprint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Standup daily, control de cambios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Reprioritizar backlog</w:t>
            </w:r>
          </w:p>
        </w:tc>
      </w:tr>
      <w:tr>
        <w:trPr>
          <w:cantSplit w:val="0"/>
          <w:trHeight w:val="850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de integración móvil-backend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temprano con Expo 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Rollback a versión estable</w:t>
            </w:r>
          </w:p>
        </w:tc>
      </w:tr>
    </w:tbl>
    <w:p w:rsidR="00000000" w:rsidDel="00000000" w:rsidP="00000000" w:rsidRDefault="00000000" w:rsidRPr="00000000" w14:paraId="0000014C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75.0" w:type="dxa"/>
        <w:jc w:val="left"/>
        <w:tblInd w:w="-153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0"/>
        <w:gridCol w:w="6225"/>
        <w:tblGridChange w:id="0">
          <w:tblGrid>
            <w:gridCol w:w="2850"/>
            <w:gridCol w:w="622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4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 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Define el alcance, objetivos, riesgos y criterios de las pruebas.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Matriz / Planilla de Casos de Prueba 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Registra los casos, pasos, resultados esperados y obtenidos.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Colección de Pruebas de API (Postman / Thunder Client) 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Contiene pruebas de los endpoints y respuestas de la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Reporte de Cobertura de Código (pytest-cov) 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Muestra el porcentaje de código backend probado.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Planilla / Bitácora de Gestión de Defectos (Bug Tracker) 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Registra, clasifica y realiza seguimiento de los errores.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Reporte de Métricas de Rendimiento (Locust / Postman) 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Presenta los tiempos de respuesta y métricas de rendimiento.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Informe de Cierre de Pruebas (Test Summary Report)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Resume los resultados finales y el cierre del testing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63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Condiciones que se deben cumplir para dar termino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Criterios de Éxito: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100% de casos de prueba ejecutados y documentados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Cobertura de código &gt;80% (pytest)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Todos los endpoints REST devuelven status code correcto (200, 201, 401, 403, 404)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Latencia p95 &lt;300ms en consultas de alertas/avistamientos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Cálculo de matches completa en &lt;1.5 segundos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Autenticación JWT funciona en todos los endpoints protegidos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Fotos se cargan sin errores (validación MIME type, tamaño)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BD persiste datos correctamente (alertas, avistamientos, usuarios)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Flujos E2E críticos funcionan sin bloqueos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✓ Defectos críticos/bloqueadores = 0</w:t>
            </w:r>
          </w:p>
          <w:p w:rsidR="00000000" w:rsidDel="00000000" w:rsidP="00000000" w:rsidRDefault="00000000" w:rsidRPr="00000000" w14:paraId="0000016F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Margen de Tolerancia de Defectos: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Defectos Críticos: 0 permitidos → Bloquea Release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Defectos Altos: ≤2 permitidos → Requiere mitigación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Defectos Medios: ≤5 permitidos → Se resuelven en Fase 3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Defectos Bajos: Sin límite → Backlog de mejoras</w:t>
            </w:r>
          </w:p>
          <w:p w:rsidR="00000000" w:rsidDel="00000000" w:rsidP="00000000" w:rsidRDefault="00000000" w:rsidRPr="00000000" w14:paraId="00000174">
            <w:pPr>
              <w:pStyle w:val="Heading3"/>
              <w:keepLines w:val="1"/>
              <w:widowControl w:val="1"/>
              <w:spacing w:after="0" w:before="20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</w:rPr>
            </w:pPr>
            <w:bookmarkStart w:colFirst="0" w:colLast="0" w:name="_heading=h.dfjb7gfe4kbi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4f81bd"/>
                <w:sz w:val="22"/>
                <w:szCs w:val="22"/>
                <w:rtl w:val="0"/>
              </w:rPr>
              <w:t xml:space="preserve">Entrega Final: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Reporte de Pruebas con métricas finales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Planilla de Defectos categorizada y priorizada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7"/>
              </w:numPr>
              <w:spacing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Recomendaciones para Fase 3 (optimizaciones, S3 storage, etc.)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7"/>
              </w:numPr>
              <w:spacing w:after="200" w:line="276" w:lineRule="auto"/>
              <w:ind w:left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Aprobación de stakeholder (Docente, Scrum Master)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Glosario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E2E: </w:t>
            </w:r>
            <w:r w:rsidDel="00000000" w:rsidR="00000000" w:rsidRPr="00000000">
              <w:rPr>
                <w:rtl w:val="0"/>
              </w:rPr>
              <w:t xml:space="preserve">End-to-End: Pruebas que validan flujos completos desde la UI hasta la BD</w:t>
            </w:r>
          </w:p>
          <w:p w:rsidR="00000000" w:rsidDel="00000000" w:rsidP="00000000" w:rsidRDefault="00000000" w:rsidRPr="00000000" w14:paraId="0000017C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Pytest: </w:t>
            </w:r>
            <w:r w:rsidDel="00000000" w:rsidR="00000000" w:rsidRPr="00000000">
              <w:rPr>
                <w:rtl w:val="0"/>
              </w:rPr>
              <w:t xml:space="preserve">Framework de testing en Python para pruebas unitarias</w:t>
            </w:r>
          </w:p>
          <w:p w:rsidR="00000000" w:rsidDel="00000000" w:rsidP="00000000" w:rsidRDefault="00000000" w:rsidRPr="00000000" w14:paraId="0000017D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Coverage: </w:t>
            </w:r>
            <w:r w:rsidDel="00000000" w:rsidR="00000000" w:rsidRPr="00000000">
              <w:rPr>
                <w:rtl w:val="0"/>
              </w:rPr>
              <w:t xml:space="preserve">Porcentaje de código cubierto por pruebas automatizadas</w:t>
            </w:r>
          </w:p>
          <w:p w:rsidR="00000000" w:rsidDel="00000000" w:rsidP="00000000" w:rsidRDefault="00000000" w:rsidRPr="00000000" w14:paraId="0000017E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p95: </w:t>
            </w:r>
            <w:r w:rsidDel="00000000" w:rsidR="00000000" w:rsidRPr="00000000">
              <w:rPr>
                <w:rtl w:val="0"/>
              </w:rPr>
              <w:t xml:space="preserve">Percentil 95: 95% de las transacciones responden en este tiempo o menos</w:t>
            </w:r>
          </w:p>
          <w:p w:rsidR="00000000" w:rsidDel="00000000" w:rsidP="00000000" w:rsidRDefault="00000000" w:rsidRPr="00000000" w14:paraId="0000017F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Latencia: </w:t>
            </w:r>
            <w:r w:rsidDel="00000000" w:rsidR="00000000" w:rsidRPr="00000000">
              <w:rPr>
                <w:rtl w:val="0"/>
              </w:rPr>
              <w:t xml:space="preserve">Tiempo de respuesta desde solicitud hasta respuesta del sistema</w:t>
            </w:r>
          </w:p>
          <w:p w:rsidR="00000000" w:rsidDel="00000000" w:rsidP="00000000" w:rsidRDefault="00000000" w:rsidRPr="00000000" w14:paraId="00000180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JWT: </w:t>
            </w:r>
            <w:r w:rsidDel="00000000" w:rsidR="00000000" w:rsidRPr="00000000">
              <w:rPr>
                <w:rtl w:val="0"/>
              </w:rPr>
              <w:t xml:space="preserve">JSON Web Token: mecanismo de autenticación sin estado</w:t>
            </w:r>
          </w:p>
          <w:p w:rsidR="00000000" w:rsidDel="00000000" w:rsidP="00000000" w:rsidRDefault="00000000" w:rsidRPr="00000000" w14:paraId="00000181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PostGIS: </w:t>
            </w:r>
            <w:r w:rsidDel="00000000" w:rsidR="00000000" w:rsidRPr="00000000">
              <w:rPr>
                <w:rtl w:val="0"/>
              </w:rPr>
              <w:t xml:space="preserve">Extensión geoespacial de PostgreSQL</w:t>
            </w:r>
          </w:p>
          <w:p w:rsidR="00000000" w:rsidDel="00000000" w:rsidP="00000000" w:rsidRDefault="00000000" w:rsidRPr="00000000" w14:paraId="00000182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MIME type: </w:t>
            </w:r>
            <w:r w:rsidDel="00000000" w:rsidR="00000000" w:rsidRPr="00000000">
              <w:rPr>
                <w:rtl w:val="0"/>
              </w:rPr>
              <w:t xml:space="preserve">Tipo de contenido de archivo (image/png, image/jpeg, etc.)</w:t>
            </w:r>
          </w:p>
          <w:p w:rsidR="00000000" w:rsidDel="00000000" w:rsidP="00000000" w:rsidRDefault="00000000" w:rsidRPr="00000000" w14:paraId="00000183">
            <w:pPr>
              <w:spacing w:after="20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Code: </w:t>
            </w:r>
            <w:r w:rsidDel="00000000" w:rsidR="00000000" w:rsidRPr="00000000">
              <w:rPr>
                <w:rtl w:val="0"/>
              </w:rPr>
              <w:t xml:space="preserve">Código HTTP de respuesta (200=OK, 401=No autorizado, 500=Error interno)</w:t>
            </w:r>
          </w:p>
          <w:p w:rsidR="00000000" w:rsidDel="00000000" w:rsidP="00000000" w:rsidRDefault="00000000" w:rsidRPr="00000000" w14:paraId="00000184">
            <w:pPr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Smoke Test: </w:t>
            </w:r>
            <w:r w:rsidDel="00000000" w:rsidR="00000000" w:rsidRPr="00000000">
              <w:rPr>
                <w:rtl w:val="0"/>
              </w:rPr>
              <w:t xml:space="preserve">Prueba rápida que valida funcionalidad básica sin entrar en detalle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1276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herit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– DuocUC</w:t>
    </w:r>
  </w:p>
  <w:p w:rsidR="00000000" w:rsidDel="00000000" w:rsidP="00000000" w:rsidRDefault="00000000" w:rsidRPr="00000000" w14:paraId="000001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 de pruebas</w:t>
    </w:r>
  </w:p>
  <w:p w:rsidR="00000000" w:rsidDel="00000000" w:rsidP="00000000" w:rsidRDefault="00000000" w:rsidRPr="00000000" w14:paraId="0000018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PuestoCar" w:customStyle="1">
    <w:name w:val="Puesto Car"/>
    <w:basedOn w:val="Fuentedeprrafopredeter"/>
    <w:link w:val="Puest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CL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07E6A"/>
    <w:rPr>
      <w:rFonts w:ascii="Courier New" w:cs="Courier New" w:eastAsia="Times New Roman" w:hAnsi="Courier New"/>
      <w:sz w:val="20"/>
      <w:szCs w:val="20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XptWoDiBKGMvHCAvnbNrd16c5A==">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