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20.png" ContentType="image/png"/>
  <Override PartName="/word/media/image14.jpeg" ContentType="image/jpeg"/>
  <Override PartName="/word/media/image19.png" ContentType="image/png"/>
  <Override PartName="/word/media/image12.jpeg" ContentType="image/jpeg"/>
  <Override PartName="/word/media/image13.jpeg" ContentType="image/jpe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6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6"/>
        </w:numPr>
        <w:jc w:val="center"/>
        <w:rPr/>
      </w:pPr>
      <w:r>
        <w:rPr/>
        <w:t>Тема: ИССЛЕДОВАНИЕ РЕГИСТРОВ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Студенты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Степовик В.С.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Дубенков С.А.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лабораторную работу</w:t>
          <w:tab/>
          <w:t>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25638_1320847207">
        <w:r>
          <w:rPr>
            <w:rStyle w:val="Style11"/>
          </w:rPr>
          <w:t>1.4. Последовательность выполнения работы</w:t>
          <w:tab/>
          <w:t>7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9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Разработка 4-разрядного параллельного регистра с использованием триггеров заданного типа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0_1320847207">
        <w:r>
          <w:rPr>
            <w:rStyle w:val="Style11"/>
          </w:rPr>
          <w:t>2.1.1. Вариант задания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2_1320847207">
        <w:r>
          <w:rPr>
            <w:rStyle w:val="Style11"/>
          </w:rPr>
          <w:t>2.1.2. Функциональная схема</w:t>
          <w:tab/>
          <w:t>10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4_1320847207">
        <w:r>
          <w:rPr>
            <w:rStyle w:val="Style11"/>
          </w:rPr>
          <w:t>2.1.3. Функциональное и временное моделирование</w:t>
          <w:tab/>
          <w:t>11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6_1320847207">
        <w:r>
          <w:rPr>
            <w:rStyle w:val="Style11"/>
          </w:rPr>
          <w:t>2.1.4. Макетное моделирование</w:t>
          <w:tab/>
          <w:t>15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1004_1251338387">
        <w:r>
          <w:rPr>
            <w:rStyle w:val="Style11"/>
          </w:rPr>
          <w:t>2.1.5. Оценка максимальной частоты работы регистра</w:t>
          <w:tab/>
          <w:t>15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2132_2067955445">
        <w:r>
          <w:rPr>
            <w:rStyle w:val="Style11"/>
          </w:rPr>
          <w:t>2.2. Разработка многофункционального регистра на базе D-триггеров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8_1320847207">
        <w:r>
          <w:rPr>
            <w:rStyle w:val="Style11"/>
          </w:rPr>
          <w:t>2.2.1. Вариант задания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0_1320847207">
        <w:r>
          <w:rPr>
            <w:rStyle w:val="Style11"/>
          </w:rPr>
          <w:t>2.2.2. Функциональная схема</w:t>
          <w:tab/>
          <w:t>19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2_1320847207">
        <w:r>
          <w:rPr>
            <w:rStyle w:val="Style11"/>
          </w:rPr>
          <w:t>2.2.3. Функциональное и временное моделирование</w:t>
          <w:tab/>
          <w:t>20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4_1320847207">
        <w:r>
          <w:rPr>
            <w:rStyle w:val="Style11"/>
          </w:rPr>
          <w:t>2.2.4. Макетное моделирование</w:t>
          <w:tab/>
          <w:t>26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28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29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4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Исследование регистров.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Цель работы: исследовать особенности проектирования регистров различного типа, закрепить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4"/>
        </w:numPr>
        <w:rPr/>
      </w:pPr>
      <w:bookmarkStart w:id="2" w:name="__RefHeading___Toc4332_7389959"/>
      <w:bookmarkEnd w:id="2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Регистры – это узлы последовательностного типа, выполняющие операции приёма, выдачи, хранения, сдвига, поразрядные логические операции. Регистры строятся на базе триггеров и логических элементов.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Главным классификационным признаком является способ приёма и выдачи данных. По этому признаку различают: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параллельные (статические): приём и выдача слов производятся по всем разрядам одновременно);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последовательные (сдвигающие): слова принимаются и выдаются разряд за разрядом, перемещение слов по разрядной сетке выполняется по тактовому сигналу;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параллельно-последовательные: имеют входы-выходы последовательного и параллельного типа. Имеются варианты с последовательным входом и параллельным выходом (SIPO, Serial Input – Parallel Output), параллельным входом и последовательным выходом (PISO, Parallel Input – Serial Output), а также варианты с возможностью любого сочетания способов приёма и выдачи слов.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Общими для разрядов регистров обычно являются цепи тактирования, сброса/установки, разрешения выхода или приема, т. е. цепи управления.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Регистр, реализующий функцию сдвига, может быть нереверсивным (с однонаправленным сдвигом) или реверсивным (с возможностью сдвига в обоих направлениях). Направление сдвига в регистре – не геометрическое понятие и определяется сдвигом в сторону старших или младших разрядов. Варианты реализации функции сдвига приведены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118610" cy="3989070"/>
            <wp:effectExtent l="0" t="0" r="0" b="0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реализации функции сдвига: а – вправо, б – влево, с – реверсивный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сдвигающих регистрах, не имеющих логических элементов в межразрядных связях, нельзя применять одноступенчатые триггеры, управляемые уровнем, поскольку некоторые триггеры могут за время действия разрешающего уровня синхросигнала переключиться неоднократно, что недопустимо для последовательного соединения: слово или его часть могут сместиться по разрядной сетке не на один разряд, как это требуется, а на большее неконтролируемое число разрядов.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Появление в межразрядных связях логических элементов упрощает выполнение условий работоспособности регистров, при этом иногда становится возможным и применение простейших триггеров. Триггеры с динамическим управлением или двухступенчатые обеспечивают работоспособность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4"/>
        </w:numPr>
        <w:rPr/>
      </w:pPr>
      <w:bookmarkStart w:id="3" w:name="__RefHeading___Toc4336_7389959"/>
      <w:bookmarkEnd w:id="3"/>
      <w:r>
        <w:rPr/>
        <w:t>1.3. Задание на лабораторную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Лабораторная работа состоит из двух частей.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1. Предполагает разработку 4-разрядного параллельного регистра с использованием триггеров заданного типа. Дополнительно указывается фронт тактового сигнала, по которому происходит срабатывание (↑ – подъём тактового сигнала, ↓ – спад тактового сигнала).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290445"/>
            <wp:effectExtent l="0" t="0" r="0" b="0"/>
            <wp:docPr id="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качестве базовых элементов использовать соответствующие примитивы библиотеки САПР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2. Предлагается разработать многофункциональный регистр на базе D-триггеров. Условное графическое обозначение (УГО) многофункционального регистра приведено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2663825" cy="3013075"/>
            <wp:effectExtent l="0" t="0" r="0" b="0"/>
            <wp:docPr id="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УГО многофункционального регистра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зависимости от реализуемых операций в регистре должны быть предусмотрены следующие входы: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D0 – D3 – разряды входного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Q0 – Q3 – разряды выходного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C – синхросигнал приёма параллельного кода, обеспечивающий срабатывание по переднему фронту;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R – асинхронный вход сброса регистра;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S0, S1 – входы задания микроопераций;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DR, DL – последовательные входы при сдвиге вправо и влево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Для реализации асинхронного сброса триггера – сброса, не связанного с тактовым сигналом, следует использовать соответствующие входы CLRN примитива D-триггера DFF. Синхронный сброс, который переводит триггер в состояние «сброс» только на активном фронте тактового сигнала, может быть реализован как часть комбинационной логики, генерирующей входные данные на входе D-триггера.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и выполняемые микрооперации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482340"/>
            <wp:effectExtent l="0" t="0" r="0" b="0"/>
            <wp:docPr id="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2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каждом варианте предполагается реализация четырёх микроопераций. Кодирование выполняется самостоятельно, код формируется на входах S0, S1 многофункционального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4" w:name="__RefHeading___Toc25638_1320847207"/>
      <w:bookmarkEnd w:id="4"/>
      <w:r>
        <w:rPr/>
        <w:t>1.4. Последовательность выполнения работы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Создать проект, с использованием средств графического редактора подготовить схему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Выполнить временное моделирование, проанализировать полученную временную диаграмму, оценить максимальную частоту работы регистра на основании временных параметров комбинационной логики.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Разработать схему многофункционального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Создать проект с использованием средств графического редактора, ввести в него подготовленную схему многофункционального регистра.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управляющих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Скорректировать схему проекта, обеспечив понижение частоты входного тактового сигнала с помощью специально добавленного счетчика таким образом, чтобы можно было комфортно наблюдать работу регистра при выполнении сдвигов. Проверить работу схемы на макетной плате. Данные, загружаемые в регистр, и код микрооперации формировать на движковых переключателях. Результаты работы проекта наблюдать на светодиодной линейке.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5" w:name="__RefHeading___Toc338_311249038"/>
      <w:bookmarkEnd w:id="5"/>
      <w:r>
        <w:rPr/>
        <w:t>2. Ход работы</w:t>
      </w:r>
    </w:p>
    <w:p>
      <w:pPr>
        <w:pStyle w:val="2"/>
        <w:numPr>
          <w:ilvl w:val="1"/>
          <w:numId w:val="4"/>
        </w:numPr>
        <w:rPr/>
      </w:pPr>
      <w:bookmarkStart w:id="6" w:name="__RefHeading___Toc4340_7389959"/>
      <w:bookmarkEnd w:id="6"/>
      <w:r>
        <w:rPr/>
        <w:t>2.1. Разработка 4-разрядного параллельного регистра с использованием триггеров заданного типа</w:t>
      </w:r>
    </w:p>
    <w:p>
      <w:pPr>
        <w:pStyle w:val="3"/>
        <w:numPr>
          <w:ilvl w:val="2"/>
          <w:numId w:val="3"/>
        </w:numPr>
        <w:rPr/>
      </w:pPr>
      <w:bookmarkStart w:id="7" w:name="__RefHeading___Toc25640_1320847207"/>
      <w:bookmarkEnd w:id="7"/>
      <w:r>
        <w:rPr/>
        <w:t>2.1.1.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с заданием на разработку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1927"/>
        <w:gridCol w:w="1928"/>
        <w:gridCol w:w="1921"/>
        <w:gridCol w:w="1929"/>
        <w:gridCol w:w="1933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Тип триггера</w:t>
            </w: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Такт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Асинхронный сброс/установка</w:t>
            </w:r>
          </w:p>
        </w:tc>
        <w:tc>
          <w:tcPr>
            <w:tcW w:w="1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Разрешение выдачи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RS</w:t>
            </w: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Сброс</w:t>
            </w:r>
          </w:p>
        </w:tc>
        <w:tc>
          <w:tcPr>
            <w:tcW w:w="1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L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Таблица истинности для разработки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1606"/>
        <w:gridCol w:w="1607"/>
        <w:gridCol w:w="1606"/>
        <w:gridCol w:w="1606"/>
        <w:gridCol w:w="1606"/>
        <w:gridCol w:w="1606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8" w:name="__RefHeading___Toc25642_1320847207"/>
      <w:bookmarkEnd w:id="8"/>
      <w:r>
        <w:rPr/>
        <w:t>2.1.2.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470400"/>
            <wp:effectExtent l="0" t="0" r="0" b="0"/>
            <wp:docPr id="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4-разрядного параллельного регистра с использованием триггеров заданного типа с разрешением выдачи OE «L» (0, output enabled «Low»).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539615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 с разрешением выдачи OE «L» (0, output enabled «Low»)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9" w:name="__RefHeading___Toc25644_1320847207"/>
      <w:bookmarkEnd w:id="9"/>
      <w:r>
        <w:rPr/>
        <w:t>2.1.3.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4-разрядного параллельного регистра с использованием триггеров заданного типа. При составлении диаграмм учтён полный перебор всех возможных комбинаций. При C = 1, C = 0, OE = 0 и CLN_RESET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9070"/>
            <wp:effectExtent l="0" t="0" r="0" b="0"/>
            <wp:docPr id="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CLN = 1, OE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1, OE = T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253105"/>
            <wp:effectExtent l="0" t="0" r="0" b="0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0" w:name="__DdeLink__1002_1251338387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T, OE = 1</w:t>
      </w:r>
      <w:bookmarkEnd w:id="10"/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1" w:name="__RefHeading___Toc25646_1320847207"/>
      <w:bookmarkEnd w:id="11"/>
      <w:r>
        <w:rPr/>
        <w:t>2.1.4.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2" w:name="__RefHeading___Toc1004_1251338387"/>
      <w:bookmarkEnd w:id="12"/>
      <w:r>
        <w:rPr/>
        <w:t>2.1.5. Оценка максимальной частоты работы регистра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Оценка максимальной частоты работы 4-разрядного параллельного регистра с использованием триггеров заданного типа. Она производилась с помощью сравнения временного моделирования для различной частоты (периода) входного синхросигнала: 2 нс, 3 нс и 4 нс. Максимальная частота работы регистра – 4 наносекунды.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</w:r>
      <w:bookmarkStart w:id="13" w:name="__DdeLink__1034_480597210"/>
      <w:r>
        <w:rPr/>
        <w:t>При построении временной диаграммы для периода, равного 2 нс, на схеме триггеры не работают. Это подтверждается отсутствием реакции на синхросигнал: на выходах Q нули.</w:t>
      </w:r>
      <w:bookmarkEnd w:id="13"/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044825"/>
            <wp:effectExtent l="0" t="0" r="0" b="0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Временная диаграмма для C = 2 ns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При построении временной диаграммы для периода, равного 3 нс, возникала ошибка, не позволявшая строить временную диаграмму. Возможно, это связано с тем, что при заданном периоде в схеме триггеры также не работают, но при этом порождают критическую ошибку..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157980" cy="2907665"/>
            <wp:effectExtent l="0" t="0" r="0" b="0"/>
            <wp:docPr id="1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Ошибка при построении временной диаграммы для C = 3 ns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При построении временной диаграммы для периода, равного 4 нс, на схеме триггеры работают. Это подтверждается наличием реакции на синхросигнал: на выходах Q присутствуют как нули, так и единицы.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886710"/>
            <wp:effectExtent l="0" t="0" r="0" b="0"/>
            <wp:docPr id="1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Временная диаграмма для C = 4 ns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4"/>
        </w:numPr>
        <w:rPr/>
      </w:pPr>
      <w:bookmarkStart w:id="14" w:name="__RefHeading___Toc12132_2067955445"/>
      <w:bookmarkEnd w:id="14"/>
      <w:r>
        <w:rPr/>
        <w:t>2.2. Разработка многофункционального регистра на базе D-триггеров</w:t>
      </w:r>
    </w:p>
    <w:p>
      <w:pPr>
        <w:pStyle w:val="3"/>
        <w:numPr>
          <w:ilvl w:val="2"/>
          <w:numId w:val="3"/>
        </w:numPr>
        <w:rPr/>
      </w:pPr>
      <w:bookmarkStart w:id="15" w:name="__RefHeading___Toc25648_1320847207"/>
      <w:bookmarkEnd w:id="15"/>
      <w:r>
        <w:rPr/>
        <w:t>2.2.1.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1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Выполняемые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1, 3, 5, 11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2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Номер МО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Описание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3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Таблица истинности для разработки многофункционального регистра на базе D-триггеров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</w:tblPr>
      <w:tblGrid>
        <w:gridCol w:w="1376"/>
        <w:gridCol w:w="1377"/>
        <w:gridCol w:w="1377"/>
        <w:gridCol w:w="1381"/>
        <w:gridCol w:w="1378"/>
        <w:gridCol w:w="1377"/>
        <w:gridCol w:w="1371"/>
      </w:tblGrid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0 0 0 0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Асинхронная установка в 0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d0`d1`d2`d3`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~d0~d1~d2~d3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d3d0d1d2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d1d2d3 0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6" w:name="__RefHeading___Toc25650_1320847207"/>
      <w:bookmarkEnd w:id="16"/>
      <w:r>
        <w:rPr/>
        <w:t>2.2.2.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5093335"/>
            <wp:effectExtent l="0" t="0" r="0" b="0"/>
            <wp:docPr id="1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7" w:name="__RefHeading___Toc25652_1320847207"/>
      <w:bookmarkEnd w:id="17"/>
      <w:r>
        <w:rPr/>
        <w:t>2.2.3.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многофункционального регистра на базе D-триггеров. При составлении диаграмм учтён полный перебор всех возможных комбинаций. При C = 1, C = 0 и R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111625"/>
            <wp:effectExtent l="0" t="0" r="0" b="0"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39540"/>
            <wp:effectExtent l="0" t="0" r="0" b="0"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96055"/>
            <wp:effectExtent l="0" t="0" r="0" b="0"/>
            <wp:docPr id="1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77005"/>
            <wp:effectExtent l="0" t="0" r="0" b="0"/>
            <wp:docPr id="1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40810"/>
            <wp:effectExtent l="0" t="0" r="0" b="0"/>
            <wp:docPr id="20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R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5260"/>
            <wp:effectExtent l="0" t="0" r="0" b="0"/>
            <wp:docPr id="21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3"/>
        </w:numPr>
        <w:rPr/>
      </w:pPr>
      <w:bookmarkStart w:id="18" w:name="__RefHeading___Toc25654_1320847207"/>
      <w:bookmarkEnd w:id="18"/>
      <w:r>
        <w:rPr/>
        <w:t>2.2.4.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2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19" w:name="__RefHeading___Toc358_311249038"/>
      <w:bookmarkEnd w:id="19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№5 «</w:t>
      </w:r>
      <w:bookmarkStart w:id="20" w:name="__DdeLink__10522_7389959"/>
      <w:bookmarkStart w:id="21" w:name="__DdeLink__40860_3602482805"/>
      <w:r>
        <w:rPr/>
        <w:t>Исследование регистров</w:t>
      </w:r>
      <w:bookmarkEnd w:id="20"/>
      <w:bookmarkEnd w:id="21"/>
      <w:r>
        <w:rPr/>
        <w:t>» были исследованы особенности проектирования регистров различного типа (в том числе регистр на базе RS-триггеров и многофункциональный регистр на базе D-триггеров, который выполняет параллельную загрузку, инверсию кода, циклический сдвиг вправо и сдвиг влево с заполнением 0), закреплены навыки синтеза и экспериментального исследования узлов в среде Quartus II. В ходе работы были построены функциональные и временные диаграммы, отражающие работу регистров, произведена «распиновка» для макетного моделирования регистров и спроектированы указанные в задании регистры. Таким образом и были исследованы особенности проектирования регистров различного типа, закреплены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5"/>
        </w:numPr>
        <w:rPr/>
      </w:pPr>
      <w:bookmarkStart w:id="22" w:name="__RefHeading___Toc360_311249038"/>
      <w:bookmarkEnd w:id="22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24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3. Компоненты и технологии [сайт]. URL: </w:t>
      </w:r>
      <w:hyperlink r:id="rId25">
        <w:r>
          <w:rPr>
            <w:rStyle w:val="Style10"/>
          </w:rPr>
          <w:t>https://kit-e.ru/circuit/kratkij-kurs-hdl-chast-10/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4. Русские блоги [сайт]. URL: </w:t>
      </w:r>
      <w:hyperlink r:id="rId26">
        <w:r>
          <w:rPr>
            <w:rStyle w:val="Style10"/>
          </w:rPr>
          <w:t>https://russianblogs.com/article/78291666418/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5. РадиоКОТ [сайт]. URL: </w:t>
      </w:r>
      <w:hyperlink r:id="rId27">
        <w:r>
          <w:rPr>
            <w:rStyle w:val="Style10"/>
          </w:rPr>
          <w:t>https://radiokot.ru/start/mcu_fpga/altera/05/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28"/>
      <w:footerReference w:type="first" r:id="rId29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character" w:styleId="ListLabel54">
    <w:name w:val="ListLabel 54"/>
    <w:qFormat/>
    <w:rPr/>
  </w:style>
  <w:style w:type="character" w:styleId="ListLabel55">
    <w:name w:val="ListLabel 55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yperlink" Target="https://vec.etu.ru/moodle/course/view.php?id=8252" TargetMode="External"/><Relationship Id="rId25" Type="http://schemas.openxmlformats.org/officeDocument/2006/relationships/hyperlink" Target="https://kit-e.ru/circuit/kratkij-kurs-hdl-chast-10/" TargetMode="External"/><Relationship Id="rId26" Type="http://schemas.openxmlformats.org/officeDocument/2006/relationships/hyperlink" Target="https://russianblogs.com/article/78291666418/" TargetMode="External"/><Relationship Id="rId27" Type="http://schemas.openxmlformats.org/officeDocument/2006/relationships/hyperlink" Target="https://radiokot.ru/start/mcu_fpga/altera/05/" TargetMode="Externa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2318</TotalTime>
  <Application>LibreOffice/6.0.7.3$MacOSX_X86_64 LibreOffice_project/dc89aa7a9eabfd848af146d5086077aeed2ae4a5</Application>
  <Pages>29</Pages>
  <Words>1855</Words>
  <Characters>11912</Characters>
  <CharactersWithSpaces>13538</CharactersWithSpaces>
  <Paragraphs>333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2022-04-06T21:11:26Z</dcterms:modified>
  <cp:revision>353</cp:revision>
  <dc:subject/>
  <dc:title/>
</cp:coreProperties>
</file>