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250" w:lineRule="auto"/>
        <w:jc w:val="center"/>
      </w:pPr>
      <w:r>
        <w:rPr>
          <w:color w:val="404040"/>
          <w:sz w:val="36"/>
          <w:szCs w:val="36"/>
        </w:rPr>
        <w:t xml:space="preserve">LETTRE DE MISSION</w:t>
      </w:r>
    </w:p>
    <w:p>
      <w:pPr>
        <w:spacing w:after="200" w:before="0" w:line="264" w:lineRule="auto"/>
        <w:jc w:val="center"/>
      </w:pPr>
      <w:r>
        <w:rPr>
          <w:color w:val="D4762A"/>
          <w:sz w:val="23"/>
          <w:szCs w:val="23"/>
        </w:rPr>
        <w:t xml:space="preserve">{sous_titre_lm}</w:t>
      </w:r>
    </w:p>
    <w:p>
      <w:pPr>
        <w:spacing w:after="100" w:before="0" w:line="264" w:lineRule="auto"/>
        <w:jc w:val="left"/>
      </w:pPr>
      <w:r>
        <w:t xml:space="preserve">29 Avenue Thiers – 19100 BRIVE LA GAILLARDE</w:t>
      </w:r>
    </w:p>
    <w:p>
      <w:pPr>
        <w:spacing w:after="100" w:before="0" w:line="264" w:lineRule="auto"/>
        <w:jc w:val="left"/>
      </w:pPr>
      <w:r>
        <w:t xml:space="preserve">SIRET : 484 070 065 00038 – APE 7112Z</w:t>
      </w:r>
    </w:p>
    <w:p>
      <w:pPr>
        <w:spacing w:after="100" w:before="0" w:line="264" w:lineRule="auto"/>
        <w:jc w:val="left"/>
      </w:pPr>
      <w:r>
        <w:rPr>
          <w:i/>
          <w:iCs/>
        </w:rPr>
        <w:t xml:space="preserve">Téléphone : 06 59 98 68 81 – Mail : contact@atelier2m.com</w:t>
      </w:r>
    </w:p>
    <w:p>
      <w:pPr>
        <w:spacing w:after="100" w:before="0" w:line="264" w:lineRule="auto"/>
        <w:jc w:val="left"/>
      </w:pPr>
      <w:r>
        <w:rPr>
          <w:i/>
          <w:iCs/>
        </w:rPr>
        <w:t xml:space="preserve">Ci-après désigné « le prestataire »</w:t>
      </w:r>
    </w:p>
    <w:p>
      <w:pPr>
        <w:spacing w:after="100" w:before="0" w:line="264" w:lineRule="auto"/>
        <w:jc w:val="left"/>
      </w:pPr>
      <w:r>
        <w:t xml:space="preserve">Client : {client}{#soc} — {soc}{/soc}</w:t>
      </w:r>
    </w:p>
    <w:p>
      <w:pPr>
        <w:spacing w:after="100" w:before="0" w:line="264" w:lineRule="auto"/>
        <w:jc w:val="left"/>
      </w:pPr>
      <w:r>
        <w:t xml:space="preserve">Adresse du client : {adr_client}</w:t>
      </w:r>
    </w:p>
    <w:p>
      <w:pPr>
        <w:spacing w:after="100" w:before="0" w:line="264" w:lineRule="auto"/>
        <w:jc w:val="both"/>
      </w:pPr>
      <w:r>
        <w:t xml:space="preserve">Projet : {Projet}</w:t>
      </w:r>
    </w:p>
    <w:p>
      <w:pPr>
        <w:spacing w:after="100" w:before="0" w:line="264" w:lineRule="auto"/>
        <w:jc w:val="left"/>
      </w:pPr>
      <w:r>
        <w:t xml:space="preserve">Adresse du projet : {adr_projet}</w:t>
      </w:r>
    </w:p>
    <w:p>
      <w:pPr>
        <w:spacing w:after="0"/>
      </w:pPr>
      <w:r>
        <w:t xml:space="preserve">{#cadastre_b}</w:t>
      </w:r>
    </w:p>
    <w:p>
      <w:pPr>
        <w:spacing w:after="100" w:before="0" w:line="264" w:lineRule="auto"/>
        <w:jc w:val="left"/>
      </w:pPr>
      <w:r>
        <w:t xml:space="preserve">Références cadastrales : {cadastre_b}</w:t>
      </w:r>
    </w:p>
    <w:p>
      <w:pPr>
        <w:spacing w:after="0"/>
      </w:pPr>
      <w:r>
        <w:t xml:space="preserve">{/cadastre_b}</w:t>
      </w:r>
    </w:p>
    <w:p>
      <w:pPr>
        <w:spacing w:after="100" w:before="0" w:line="264" w:lineRule="auto"/>
        <w:jc w:val="left"/>
      </w:pPr>
      <w:r>
        <w:t xml:space="preserve">Référence devis : {num}</w:t>
      </w:r>
    </w:p>
    <w:p>
      <w:pPr>
        <w:spacing w:after="100" w:before="0" w:line="264" w:lineRule="auto"/>
        <w:jc w:val="left"/>
      </w:pPr>
      <w:r>
        <w:t xml:space="preserve">Date : {date}</w:t>
      </w:r>
    </w:p>
    <w:p>
      <w:pPr>
        <w:keepNext/>
        <w:pBdr>
          <w:bottom w:val="single" w:color="D4762A" w:sz="6" w:space="1"/>
        </w:pBdr>
        <w:spacing w:after="120" w:before="220"/>
      </w:pPr>
      <w:r>
        <w:rPr>
          <w:color w:val="D4762A"/>
          <w:sz w:val="23"/>
          <w:szCs w:val="23"/>
        </w:rPr>
        <w:t xml:space="preserve">1. Objet de la mission</w:t>
      </w:r>
    </w:p>
    <w:p>
      <w:pPr>
        <w:spacing w:after="100" w:before="0" w:line="264" w:lineRule="auto"/>
        <w:jc w:val="both"/>
      </w:pPr>
      <w:r>
        <w:t xml:space="preserve">{lm_intro}</w:t>
      </w:r>
    </w:p>
    <w:p>
      <w:pPr>
        <w:spacing w:after="100" w:before="0" w:line="264" w:lineRule="auto"/>
        <w:jc w:val="both"/>
      </w:pPr>
      <w:r>
        <w:t xml:space="preserve">La mission comprend l'ensemble des phases suivantes, telles que détaillées dans la proposition d'honoraires n°{num} jointe en annexe :</w:t>
      </w:r>
    </w:p>
    <w:p>
      <w:pPr>
        <w:spacing w:after="0"/>
      </w:pPr>
      <w:r>
        <w:t xml:space="preserve">{#phases}</w:t>
      </w:r>
    </w:p>
    <w:p>
      <w:pPr>
        <w:pStyle w:val="ListParagraph"/>
        <w:numPr>
          <w:ilvl w:val="0"/>
          <w:numId w:val="2"/>
        </w:numPr>
        <w:spacing w:after="40" w:line="264" w:lineRule="auto"/>
      </w:pPr>
      <w:r>
        <w:t xml:space="preserve">{.}</w:t>
      </w:r>
    </w:p>
    <w:p>
      <w:pPr>
        <w:spacing w:after="0"/>
      </w:pPr>
      <w:r>
        <w:t xml:space="preserve">{/phases}</w:t>
      </w:r>
    </w:p>
    <w:p>
      <w:pPr>
        <w:spacing w:after="100" w:before="60" w:line="264" w:lineRule="auto"/>
        <w:jc w:val="both"/>
      </w:pPr>
      <w:r>
        <w:t xml:space="preserve">Chaque phase fait l'objet d'une validation écrite du client (mail ou courrier valant accord) avant le passage à la phase suivante. À défaut de remarque du client dans un délai de 8 jours suivant la transmission d'un livrable de phase, celui-ci est réputé validé.</w:t>
      </w:r>
    </w:p>
    <w:p>
      <w:pPr>
        <w:spacing w:after="100" w:before="0" w:line="264" w:lineRule="auto"/>
        <w:jc w:val="both"/>
      </w:pPr>
      <w:r>
        <w:t xml:space="preserve">{lm_fin}</w:t>
      </w:r>
    </w:p>
    <w:p>
      <w:pPr>
        <w:keepNext/>
        <w:pBdr>
          <w:bottom w:val="single" w:color="D4762A" w:sz="6" w:space="1"/>
        </w:pBdr>
        <w:spacing w:after="120" w:before="220"/>
      </w:pPr>
      <w:r>
        <w:rPr>
          <w:color w:val="D4762A"/>
          <w:sz w:val="23"/>
          <w:szCs w:val="23"/>
        </w:rPr>
        <w:t xml:space="preserve">2. Limites de la mission</w:t>
      </w:r>
    </w:p>
    <w:p>
      <w:pPr>
        <w:spacing w:after="100" w:before="0" w:line="264" w:lineRule="auto"/>
        <w:jc w:val="left"/>
      </w:pPr>
      <w:r>
        <w:t xml:space="preserve">La présente mission ne comprend pas :</w:t>
      </w:r>
    </w:p>
    <w:p>
      <w:pPr>
        <w:spacing w:after="0"/>
      </w:pPr>
      <w:r>
        <w:t xml:space="preserve">{#limites}</w:t>
      </w:r>
    </w:p>
    <w:p>
      <w:pPr>
        <w:pStyle w:val="ListParagraph"/>
        <w:numPr>
          <w:ilvl w:val="0"/>
          <w:numId w:val="2"/>
        </w:numPr>
        <w:spacing w:after="40" w:line="264" w:lineRule="auto"/>
      </w:pPr>
      <w:r>
        <w:t xml:space="preserve">{.}</w:t>
      </w:r>
    </w:p>
    <w:p>
      <w:pPr>
        <w:spacing w:after="0"/>
      </w:pPr>
      <w:r>
        <w:t xml:space="preserve">{/limites}</w:t>
      </w:r>
    </w:p>
    <w:p>
      <w:pPr>
        <w:spacing w:after="0"/>
      </w:pPr>
      <w:r>
        <w:t xml:space="preserve">{#a_est_b}</w:t>
      </w:r>
    </w:p>
    <w:p>
      <w:pPr>
        <w:spacing w:after="100" w:before="60" w:line="264" w:lineRule="auto"/>
        <w:jc w:val="both"/>
      </w:pPr>
      <w:r>
        <w:t xml:space="preserve">L'estimation chiffrée des travaux figure dans le document « Estimatif des travaux » joint, pour un montant prévisionnel de {est_ht} € HT ({est_ttc} € TTC).</w:t>
      </w:r>
    </w:p>
    <w:p>
      <w:pPr>
        <w:spacing w:after="0"/>
      </w:pPr>
      <w:r>
        <w:t xml:space="preserve">{/a_est_b}</w:t>
      </w:r>
    </w:p>
    <w:p>
      <w:pPr>
        <w:spacing w:after="100" w:before="0" w:line="264" w:lineRule="auto"/>
        <w:jc w:val="both"/>
      </w:pPr>
      <w:r>
        <w:t xml:space="preserve">{lm_role}</w:t>
      </w:r>
    </w:p>
    <w:p>
      <w:pPr>
        <w:keepNext/>
        <w:pBdr>
          <w:bottom w:val="single" w:color="D4762A" w:sz="6" w:space="1"/>
        </w:pBdr>
        <w:spacing w:after="120" w:before="220"/>
      </w:pPr>
      <w:r>
        <w:rPr>
          <w:color w:val="D4762A"/>
          <w:sz w:val="23"/>
          <w:szCs w:val="23"/>
        </w:rPr>
        <w:t xml:space="preserve">3. Obligations du client</w:t>
      </w:r>
    </w:p>
    <w:p>
      <w:pPr>
        <w:spacing w:after="100" w:before="0" w:line="264" w:lineRule="auto"/>
        <w:jc w:val="both"/>
      </w:pPr>
      <w:r>
        <w:t xml:space="preserve">Le client s'engage à fournir toutes les informations nécessaires à la réalisation de la mission, notamment :</w:t>
      </w:r>
    </w:p>
    <w:p>
      <w:pPr>
        <w:pStyle w:val="ListParagraph"/>
        <w:numPr>
          <w:ilvl w:val="0"/>
          <w:numId w:val="2"/>
        </w:numPr>
        <w:spacing w:after="40" w:line="264" w:lineRule="auto"/>
      </w:pPr>
      <w:r>
        <w:t xml:space="preserve">Les limites de propriété exactes et les documents cadastraux</w:t>
      </w:r>
    </w:p>
    <w:p>
      <w:pPr>
        <w:pStyle w:val="ListParagraph"/>
        <w:numPr>
          <w:ilvl w:val="0"/>
          <w:numId w:val="2"/>
        </w:numPr>
        <w:spacing w:after="40" w:line="264" w:lineRule="auto"/>
      </w:pPr>
      <w:r>
        <w:t xml:space="preserve">Les documents réglementaires (PLU, servitudes) en sa possession</w:t>
      </w:r>
    </w:p>
    <w:p>
      <w:pPr>
        <w:pStyle w:val="ListParagraph"/>
        <w:numPr>
          <w:ilvl w:val="0"/>
          <w:numId w:val="2"/>
        </w:numPr>
        <w:spacing w:after="40" w:line="264" w:lineRule="auto"/>
      </w:pPr>
      <w:r>
        <w:t xml:space="preserve">Toute étude technique existante (étude de sol, diagnostics)</w:t>
      </w:r>
    </w:p>
    <w:p>
      <w:pPr>
        <w:pStyle w:val="ListParagraph"/>
        <w:numPr>
          <w:ilvl w:val="0"/>
          <w:numId w:val="2"/>
        </w:numPr>
        <w:spacing w:after="40" w:line="264" w:lineRule="auto"/>
      </w:pPr>
      <w:r>
        <w:t xml:space="preserve">Le programme et les besoins précis du projet</w:t>
      </w:r>
    </w:p>
    <w:p>
      <w:pPr>
        <w:spacing w:after="100" w:before="60" w:line="264" w:lineRule="auto"/>
        <w:jc w:val="both"/>
      </w:pPr>
      <w:r>
        <w:t xml:space="preserve">Le client reste seul responsable de l'exactitude et de l'exhaustivité des informations transmises. ATELIER 2M ne saurait être tenu responsable des conséquences résultant d'informations erronées, incomplètes ou tardivement communiquées.</w:t>
      </w:r>
    </w:p>
    <w:p>
      <w:pPr>
        <w:spacing w:after="100" w:before="0" w:line="264" w:lineRule="auto"/>
        <w:jc w:val="both"/>
      </w:pPr>
      <w:r>
        <w:t xml:space="preserve">Le client s'engage à répondre aux demandes de validation ou d'informations complémentaires du prestataire dans un délai raisonnable, faute de quoi les délais indiqués à l'article 6 seront prolongés d'autant.</w:t>
      </w:r>
    </w:p>
    <w:p>
      <w:pPr>
        <w:keepNext/>
        <w:pBdr>
          <w:bottom w:val="single" w:color="D4762A" w:sz="6" w:space="1"/>
        </w:pBdr>
        <w:spacing w:after="120" w:before="220"/>
      </w:pPr>
      <w:r>
        <w:rPr>
          <w:color w:val="D4762A"/>
          <w:sz w:val="23"/>
          <w:szCs w:val="23"/>
        </w:rPr>
        <w:t xml:space="preserve">4. Honoraires et conditions de règlement</w:t>
      </w:r>
    </w:p>
    <w:p>
      <w:pPr>
        <w:spacing w:after="100" w:before="0" w:line="264" w:lineRule="auto"/>
        <w:jc w:val="both"/>
      </w:pPr>
      <w:r>
        <w:t xml:space="preserve">Le montant des honoraires est fixé selon la proposition d'honoraires du {date} (référence {num}), {#a_taux}calculée sur la base d'un taux de {taux} % appliqué au montant HT des travaux ({travaux} € HT), {/a_taux}pour un total de {total} € HT (TVA non applicable, article 293 B du CGI), réparti comme suit :</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6300"/>
        <w:gridCol w:w="1100"/>
        <w:gridCol w:w="2000"/>
      </w:tblGrid>
      <w:tr>
        <w:trPr>
          <w:tblHeader/>
        </w:trPr>
        <w:tc>
          <w:tcPr>
            <w:tcW w:type="dxa" w:w="6300"/>
            <w:shd w:fill="D4762A" w:color="auto" w:val="clear"/>
            <w:tcMar>
              <w:top w:type="dxa" w:w="70"/>
              <w:left w:type="dxa" w:w="110"/>
              <w:bottom w:type="dxa" w:w="70"/>
              <w:right w:type="dxa" w:w="110"/>
            </w:tcMar>
            <w:vAlign w:val="center"/>
          </w:tcPr>
          <w:p>
            <w:pPr>
              <w:spacing w:after="0" w:before="0" w:line="264" w:lineRule="auto"/>
              <w:jc w:val="left"/>
            </w:pPr>
            <w:r>
              <w:rPr>
                <w:color w:val="FFFFFF"/>
                <w:sz w:val="18"/>
                <w:szCs w:val="18"/>
              </w:rPr>
              <w:t xml:space="preserve">Phase</w:t>
            </w:r>
          </w:p>
        </w:tc>
        <w:tc>
          <w:tcPr>
            <w:tcW w:type="dxa" w:w="1100"/>
            <w:shd w:fill="D4762A" w:color="auto" w:val="clear"/>
            <w:tcMar>
              <w:top w:type="dxa" w:w="70"/>
              <w:left w:type="dxa" w:w="110"/>
              <w:bottom w:type="dxa" w:w="70"/>
              <w:right w:type="dxa" w:w="110"/>
            </w:tcMar>
            <w:vAlign w:val="center"/>
          </w:tcPr>
          <w:p>
            <w:pPr>
              <w:spacing w:after="0" w:before="0" w:line="264" w:lineRule="auto"/>
              <w:jc w:val="left"/>
            </w:pPr>
            <w:r>
              <w:rPr>
                <w:color w:val="FFFFFF"/>
                <w:sz w:val="18"/>
                <w:szCs w:val="18"/>
              </w:rPr>
              <w:t xml:space="preserve">%</w:t>
            </w:r>
          </w:p>
        </w:tc>
        <w:tc>
          <w:tcPr>
            <w:tcW w:type="dxa" w:w="2000"/>
            <w:shd w:fill="D4762A" w:color="auto" w:val="clear"/>
            <w:tcMar>
              <w:top w:type="dxa" w:w="70"/>
              <w:left w:type="dxa" w:w="110"/>
              <w:bottom w:type="dxa" w:w="70"/>
              <w:right w:type="dxa" w:w="110"/>
            </w:tcMar>
            <w:vAlign w:val="center"/>
          </w:tcPr>
          <w:p>
            <w:pPr>
              <w:spacing w:after="0" w:before="0" w:line="264" w:lineRule="auto"/>
              <w:jc w:val="left"/>
            </w:pPr>
            <w:r>
              <w:rPr>
                <w:color w:val="FFFFFF"/>
                <w:sz w:val="18"/>
                <w:szCs w:val="18"/>
              </w:rPr>
              <w:t xml:space="preserve">Montant HT</w:t>
            </w:r>
          </w:p>
        </w:tc>
      </w:tr>
      <w:tr>
        <w:tc>
          <w:tcPr>
            <w:tcW w:type="dxa" w:w="6300"/>
            <w:tcMar>
              <w:top w:type="dxa" w:w="70"/>
              <w:left w:type="dxa" w:w="110"/>
              <w:bottom w:type="dxa" w:w="70"/>
              <w:right w:type="dxa" w:w="110"/>
            </w:tcMar>
            <w:vAlign w:val="center"/>
          </w:tcPr>
          <w:p>
            <w:pPr>
              <w:spacing w:after="0" w:before="0" w:line="264" w:lineRule="auto"/>
              <w:jc w:val="left"/>
            </w:pPr>
            <w:r>
              <w:rPr>
                <w:sz w:val="18"/>
                <w:szCs w:val="18"/>
              </w:rPr>
              <w:t xml:space="preserve">{#ech}{#o}{lib}</w:t>
            </w:r>
          </w:p>
        </w:tc>
        <w:tc>
          <w:tcPr>
            <w:tcW w:type="dxa" w:w="1100"/>
            <w:tcMar>
              <w:top w:type="dxa" w:w="70"/>
              <w:left w:type="dxa" w:w="110"/>
              <w:bottom w:type="dxa" w:w="70"/>
              <w:right w:type="dxa" w:w="110"/>
            </w:tcMar>
            <w:vAlign w:val="center"/>
          </w:tcPr>
          <w:p>
            <w:pPr>
              <w:spacing w:after="0" w:before="0" w:line="264" w:lineRule="auto"/>
              <w:jc w:val="right"/>
            </w:pPr>
            <w:r>
              <w:rPr>
                <w:sz w:val="18"/>
                <w:szCs w:val="18"/>
              </w:rPr>
              <w:t xml:space="preserve">{pct}</w:t>
            </w:r>
          </w:p>
        </w:tc>
        <w:tc>
          <w:tcPr>
            <w:tcW w:type="dxa" w:w="2000"/>
            <w:tcMar>
              <w:top w:type="dxa" w:w="70"/>
              <w:left w:type="dxa" w:w="110"/>
              <w:bottom w:type="dxa" w:w="70"/>
              <w:right w:type="dxa" w:w="110"/>
            </w:tcMar>
            <w:vAlign w:val="center"/>
          </w:tcPr>
          <w:p>
            <w:pPr>
              <w:spacing w:after="0" w:before="0" w:line="264" w:lineRule="auto"/>
              <w:jc w:val="right"/>
            </w:pPr>
            <w:r>
              <w:rPr>
                <w:sz w:val="18"/>
                <w:szCs w:val="18"/>
              </w:rPr>
              <w:t xml:space="preserve">{mt}{/o}</w:t>
            </w:r>
          </w:p>
        </w:tc>
      </w:tr>
      <w:tr>
        <w:tc>
          <w:tcPr>
            <w:tcW w:type="dxa" w:w="6300"/>
            <w:shd w:fill="FBE5D6" w:color="auto" w:val="clear"/>
            <w:tcMar>
              <w:top w:type="dxa" w:w="70"/>
              <w:left w:type="dxa" w:w="110"/>
              <w:bottom w:type="dxa" w:w="70"/>
              <w:right w:type="dxa" w:w="110"/>
            </w:tcMar>
            <w:vAlign w:val="center"/>
          </w:tcPr>
          <w:p>
            <w:pPr>
              <w:spacing w:after="0" w:before="0" w:line="264" w:lineRule="auto"/>
              <w:jc w:val="left"/>
            </w:pPr>
            <w:r>
              <w:rPr>
                <w:sz w:val="18"/>
                <w:szCs w:val="18"/>
              </w:rPr>
              <w:t xml:space="preserve">{#e}{lib}</w:t>
            </w:r>
          </w:p>
        </w:tc>
        <w:tc>
          <w:tcPr>
            <w:tcW w:type="dxa" w:w="1100"/>
            <w:shd w:fill="FBE5D6" w:color="auto" w:val="clear"/>
            <w:tcMar>
              <w:top w:type="dxa" w:w="70"/>
              <w:left w:type="dxa" w:w="110"/>
              <w:bottom w:type="dxa" w:w="70"/>
              <w:right w:type="dxa" w:w="110"/>
            </w:tcMar>
            <w:vAlign w:val="center"/>
          </w:tcPr>
          <w:p>
            <w:pPr>
              <w:spacing w:after="0" w:before="0" w:line="264" w:lineRule="auto"/>
              <w:jc w:val="right"/>
            </w:pPr>
            <w:r>
              <w:rPr>
                <w:sz w:val="18"/>
                <w:szCs w:val="18"/>
              </w:rPr>
              <w:t xml:space="preserve">{pct}</w:t>
            </w:r>
          </w:p>
        </w:tc>
        <w:tc>
          <w:tcPr>
            <w:tcW w:type="dxa" w:w="2000"/>
            <w:shd w:fill="FBE5D6" w:color="auto" w:val="clear"/>
            <w:tcMar>
              <w:top w:type="dxa" w:w="70"/>
              <w:left w:type="dxa" w:w="110"/>
              <w:bottom w:type="dxa" w:w="70"/>
              <w:right w:type="dxa" w:w="110"/>
            </w:tcMar>
            <w:vAlign w:val="center"/>
          </w:tcPr>
          <w:p>
            <w:pPr>
              <w:spacing w:after="0" w:before="0" w:line="264" w:lineRule="auto"/>
              <w:jc w:val="right"/>
            </w:pPr>
            <w:r>
              <w:rPr>
                <w:sz w:val="18"/>
                <w:szCs w:val="18"/>
              </w:rPr>
              <w:t xml:space="preserve">{mt}{/e}{/ech}</w:t>
            </w:r>
          </w:p>
        </w:tc>
      </w:tr>
      <w:tr>
        <w:tc>
          <w:tcPr>
            <w:tcW w:type="dxa" w:w="7400"/>
            <w:gridSpan w:val="2"/>
            <w:shd w:fill="DCE3EE" w:color="auto" w:val="clear"/>
            <w:tcMar>
              <w:top w:type="dxa" w:w="70"/>
              <w:left w:type="dxa" w:w="110"/>
              <w:bottom w:type="dxa" w:w="70"/>
              <w:right w:type="dxa" w:w="110"/>
            </w:tcMar>
            <w:vAlign w:val="center"/>
          </w:tcPr>
          <w:p>
            <w:pPr>
              <w:spacing w:after="0" w:before="0" w:line="264" w:lineRule="auto"/>
              <w:jc w:val="right"/>
            </w:pPr>
            <w:r>
              <w:rPr>
                <w:sz w:val="18"/>
                <w:szCs w:val="18"/>
              </w:rPr>
              <w:t xml:space="preserve">TOTAL</w:t>
            </w:r>
          </w:p>
        </w:tc>
        <w:tc>
          <w:tcPr>
            <w:tcW w:type="dxa" w:w="2000"/>
            <w:shd w:fill="DCE3EE" w:color="auto" w:val="clear"/>
            <w:tcMar>
              <w:top w:type="dxa" w:w="70"/>
              <w:left w:type="dxa" w:w="110"/>
              <w:bottom w:type="dxa" w:w="70"/>
              <w:right w:type="dxa" w:w="110"/>
            </w:tcMar>
            <w:vAlign w:val="center"/>
          </w:tcPr>
          <w:p>
            <w:pPr>
              <w:spacing w:after="0" w:before="0" w:line="264" w:lineRule="auto"/>
              <w:jc w:val="right"/>
            </w:pPr>
            <w:r>
              <w:rPr>
                <w:sz w:val="18"/>
                <w:szCs w:val="18"/>
              </w:rPr>
              <w:t xml:space="preserve">{total} €</w:t>
            </w:r>
          </w:p>
        </w:tc>
      </w:tr>
    </w:tbl>
    <w:p>
      <w:pPr>
        <w:spacing w:after="0"/>
      </w:pPr>
      <w:r>
        <w:t xml:space="preserve">{#plafond}</w:t>
      </w:r>
    </w:p>
    <w:p>
      <w:pPr>
        <w:spacing w:after="100" w:before="160" w:line="264" w:lineRule="auto"/>
        <w:jc w:val="both"/>
      </w:pPr>
      <w:r>
        <w:t xml:space="preserve">Plafond de facturation jusqu'au Permis de Construire : le cumul des honoraires facturés jusqu'à l'étape « Dossier de Permis de Construire » incluse ne pourra excéder {plafond_pct} % du montant total des honoraires, soit {plafond_mt} € HT. Le solde sera facturé sur les phases suivantes (suivi de l'instruction, DCE, direction et suivi de chantier, assistance aux opérations de réception).</w:t>
      </w:r>
    </w:p>
    <w:p>
      <w:pPr>
        <w:spacing w:after="0"/>
      </w:pPr>
      <w:r>
        <w:t xml:space="preserve">{/plafond}</w:t>
      </w:r>
    </w:p>
    <w:p>
      <w:pPr>
        <w:spacing w:after="100" w:before="160" w:line="264" w:lineRule="auto"/>
        <w:jc w:val="both"/>
      </w:pPr>
      <w:r>
        <w:t xml:space="preserve">Un acompte de {acompte} €, correspondant {lm_acompte_ref}, est exigible à la signature de la présente lettre de mission. {#acompte_texte}{acompte_texte} {/acompte_texte}La mission débutera uniquement à réception de cet acompte.</w:t>
      </w:r>
    </w:p>
    <w:p>
      <w:pPr>
        <w:spacing w:after="100" w:before="0" w:line="264" w:lineRule="auto"/>
        <w:jc w:val="both"/>
      </w:pPr>
      <w:r>
        <w:t xml:space="preserve">Sauf mention contraire sur la facture, les factures sont payables par virement bancaire dans un délai de {delai} jours à compter de leur émission, aux coordonnées bancaires suivantes : IBAN : {iban} – BIC : {bic} – Titulaire du compte : {titulaire}.</w:t>
      </w:r>
    </w:p>
    <w:p>
      <w:pPr>
        <w:spacing w:after="100" w:before="0" w:line="264" w:lineRule="auto"/>
        <w:jc w:val="both"/>
      </w:pPr>
      <w:r>
        <w:t xml:space="preserve">Tout travail supplémentaire demandé par le client, ou rendu nécessaire par une modification du projet après validation d'une phase ou par une demande de l'administration, fera l'objet d'un devis complémentaire écrit, soumis à l'accord préalable du client avant toute exécution, puis d'une facturation complémentaire.</w:t>
      </w:r>
    </w:p>
    <w:p>
      <w:pPr>
        <w:spacing w:after="100" w:before="0" w:line="264" w:lineRule="auto"/>
        <w:jc w:val="both"/>
      </w:pPr>
      <w:r>
        <w:t xml:space="preserve">Pénalités de retard : toute somme non payée à son échéance porte de plein droit intérêt à un taux égal à trois fois le taux d'intérêt légal, à compter du 15ème jour suivant une mise en demeure de payer restée sans effet.</w:t>
      </w:r>
    </w:p>
    <w:p>
      <w:pPr>
        <w:spacing w:after="100" w:before="0" w:line="264" w:lineRule="auto"/>
        <w:jc w:val="both"/>
      </w:pPr>
      <w:r>
        <w:t xml:space="preserve">Suspension de la mission : le défaut de paiement d'une facture à son échéance autorise ATELIER 2M à suspendre immédiatement l'exécution de la mission jusqu'à complet règlement, sans que cette suspension ne puisse engager sa responsabilité ni constituer une rupture fautive du contrat.</w:t>
      </w:r>
    </w:p>
    <w:p>
      <w:pPr>
        <w:keepNext/>
        <w:pBdr>
          <w:bottom w:val="single" w:color="D4762A" w:sz="6" w:space="1"/>
        </w:pBdr>
        <w:spacing w:after="120" w:before="220"/>
      </w:pPr>
      <w:r>
        <w:rPr>
          <w:color w:val="D4762A"/>
          <w:sz w:val="23"/>
          <w:szCs w:val="23"/>
        </w:rPr>
        <w:t xml:space="preserve">5. Assurances et garanties</w:t>
      </w:r>
    </w:p>
    <w:p>
      <w:pPr>
        <w:spacing w:after="100" w:before="0" w:line="264" w:lineRule="auto"/>
        <w:jc w:val="both"/>
      </w:pPr>
      <w:r>
        <w:t xml:space="preserve">ATELIER 2M est titulaire d'une assurance responsabilité civile professionnelle couvrant les prestations réalisées dans le cadre de la présente mission.</w:t>
      </w:r>
    </w:p>
    <w:p>
      <w:pPr>
        <w:spacing w:after="100" w:before="0" w:line="264" w:lineRule="auto"/>
        <w:jc w:val="both"/>
      </w:pPr>
      <w:r>
        <w:t xml:space="preserve">Les entreprises retenues pour la réalisation des travaux demeurent seules responsables de la bonne exécution de leurs lots respectifs et doivent justifier de leurs propres garanties légales (responsabilité civile, garantie décennale) avant le démarrage de leur intervention.</w:t>
      </w:r>
    </w:p>
    <w:p>
      <w:pPr>
        <w:spacing w:after="100" w:before="0" w:line="264" w:lineRule="auto"/>
        <w:jc w:val="both"/>
      </w:pPr>
      <w:r>
        <w:t xml:space="preserve">Le client s'engage à souscrire une assurance dommages-ouvrage avant l'ouverture du chantier, conformément à l'article L242-1 du Code des assurances.</w:t>
      </w:r>
    </w:p>
    <w:p>
      <w:pPr>
        <w:keepNext/>
        <w:pBdr>
          <w:bottom w:val="single" w:color="D4762A" w:sz="6" w:space="1"/>
        </w:pBdr>
        <w:spacing w:after="120" w:before="220"/>
      </w:pPr>
      <w:r>
        <w:rPr>
          <w:color w:val="D4762A"/>
          <w:sz w:val="23"/>
          <w:szCs w:val="23"/>
        </w:rPr>
        <w:t xml:space="preserve">6. Délais</w:t>
      </w:r>
    </w:p>
    <w:p>
      <w:pPr>
        <w:spacing w:after="100" w:before="0" w:line="264" w:lineRule="auto"/>
        <w:jc w:val="both"/>
      </w:pPr>
      <w:r>
        <w:t xml:space="preserve">Les délais sont donnés à titre indicatif et courent sous réserve de la réception en temps utile des documents et validations demandés au client. ATELIER 2M ne pourra être tenu responsable des délais d'instruction administrative, des délais d'exécution imputables aux entreprises, ni des demandes de pièces complémentaires ou refus émis par l'administration.</w:t>
      </w:r>
    </w:p>
    <w:p>
      <w:pPr>
        <w:spacing w:after="100" w:before="0" w:line="264" w:lineRule="auto"/>
        <w:jc w:val="both"/>
      </w:pPr>
      <w:r>
        <w:t xml:space="preserve">Force majeure : aucune des parties ne pourra être tenue responsable d'un retard ou d'une inexécution résultant d'un cas de force majeure au sens de l'article 1218 du Code civil.</w:t>
      </w:r>
    </w:p>
    <w:p>
      <w:pPr>
        <w:keepNext/>
        <w:pBdr>
          <w:bottom w:val="single" w:color="D4762A" w:sz="6" w:space="1"/>
        </w:pBdr>
        <w:spacing w:after="120" w:before="220"/>
      </w:pPr>
      <w:r>
        <w:rPr>
          <w:color w:val="D4762A"/>
          <w:sz w:val="23"/>
          <w:szCs w:val="23"/>
        </w:rPr>
        <w:t xml:space="preserve">7. Responsabilité</w:t>
      </w:r>
    </w:p>
    <w:p>
      <w:pPr>
        <w:spacing w:after="100" w:before="0" w:line="264" w:lineRule="auto"/>
        <w:jc w:val="both"/>
      </w:pPr>
      <w:r>
        <w:t xml:space="preserve">ATELIER 2M est tenu à une obligation de moyens dans l'exécution de sa mission. La responsabilité de ATELIER 2M ne saurait être engagée en cas :</w:t>
      </w:r>
    </w:p>
    <w:p>
      <w:pPr>
        <w:pStyle w:val="ListParagraph"/>
        <w:numPr>
          <w:ilvl w:val="0"/>
          <w:numId w:val="2"/>
        </w:numPr>
        <w:spacing w:after="40" w:line="264" w:lineRule="auto"/>
      </w:pPr>
      <w:r>
        <w:t xml:space="preserve">De refus du permis de construire</w:t>
      </w:r>
    </w:p>
    <w:p>
      <w:pPr>
        <w:pStyle w:val="ListParagraph"/>
        <w:numPr>
          <w:ilvl w:val="0"/>
          <w:numId w:val="2"/>
        </w:numPr>
        <w:spacing w:after="40" w:line="264" w:lineRule="auto"/>
      </w:pPr>
      <w:r>
        <w:t xml:space="preserve">De modification des règles d'urbanisme postérieure à la mission</w:t>
      </w:r>
    </w:p>
    <w:p>
      <w:pPr>
        <w:pStyle w:val="ListParagraph"/>
        <w:numPr>
          <w:ilvl w:val="0"/>
          <w:numId w:val="2"/>
        </w:numPr>
        <w:spacing w:after="40" w:line="264" w:lineRule="auto"/>
      </w:pPr>
      <w:r>
        <w:t xml:space="preserve">D'informations erronées, incomplètes ou tardives fournies par le client ou des tiers</w:t>
      </w:r>
    </w:p>
    <w:p>
      <w:pPr>
        <w:pStyle w:val="ListParagraph"/>
        <w:numPr>
          <w:ilvl w:val="0"/>
          <w:numId w:val="2"/>
        </w:numPr>
        <w:spacing w:after="40" w:line="264" w:lineRule="auto"/>
      </w:pPr>
      <w:r>
        <w:t xml:space="preserve">De contraintes techniques non apparentes lors de la mission</w:t>
      </w:r>
    </w:p>
    <w:p>
      <w:pPr>
        <w:pStyle w:val="ListParagraph"/>
        <w:numPr>
          <w:ilvl w:val="0"/>
          <w:numId w:val="2"/>
        </w:numPr>
        <w:spacing w:after="40" w:line="264" w:lineRule="auto"/>
      </w:pPr>
      <w:r>
        <w:t xml:space="preserve">De vices, malfaçons ou retards imputables aux entreprises exécutantes ou à leurs fournisseurs</w:t>
      </w:r>
    </w:p>
    <w:p>
      <w:pPr>
        <w:pStyle w:val="ListParagraph"/>
        <w:numPr>
          <w:ilvl w:val="0"/>
          <w:numId w:val="2"/>
        </w:numPr>
        <w:spacing w:after="40" w:line="264" w:lineRule="auto"/>
      </w:pPr>
      <w:r>
        <w:t xml:space="preserve">De dommages résultant de travaux réalisés en dehors de toute mission de suivi ou de direction confiée à ATELIER 2M</w:t>
      </w:r>
    </w:p>
    <w:p>
      <w:pPr>
        <w:spacing w:after="100" w:before="60" w:line="264" w:lineRule="auto"/>
        <w:jc w:val="both"/>
      </w:pPr>
      <w:r>
        <w:t xml:space="preserve">La responsabilité de ATELIER 2M, tous préjudices confondus, est limitée au montant des honoraires effectivement perçus pour la présente mission.</w:t>
      </w:r>
    </w:p>
    <w:p>
      <w:pPr>
        <w:keepNext/>
        <w:pBdr>
          <w:bottom w:val="single" w:color="D4762A" w:sz="6" w:space="1"/>
        </w:pBdr>
        <w:spacing w:after="120" w:before="220"/>
      </w:pPr>
      <w:r>
        <w:rPr>
          <w:color w:val="D4762A"/>
          <w:sz w:val="23"/>
          <w:szCs w:val="23"/>
        </w:rPr>
        <w:t xml:space="preserve">8. Propriété intellectuelle et remise des documents</w:t>
      </w:r>
    </w:p>
    <w:p>
      <w:pPr>
        <w:spacing w:after="100" w:before="0" w:line="264" w:lineRule="auto"/>
        <w:jc w:val="both"/>
      </w:pPr>
      <w:r>
        <w:t xml:space="preserve">Les études, plans, visuels et documents réalisés demeurent la propriété exclusive de ATELIER 2M jusqu'au paiement intégral des honoraires. Ils ne peuvent être utilisés que dans le cadre du projet défini et ne peuvent être reproduits, modifiés ou transmis à des tiers sans autorisation écrite préalable.</w:t>
      </w:r>
    </w:p>
    <w:p>
      <w:pPr>
        <w:keepNext/>
        <w:pBdr>
          <w:bottom w:val="single" w:color="D4762A" w:sz="6" w:space="1"/>
        </w:pBdr>
        <w:spacing w:after="120" w:before="220"/>
      </w:pPr>
      <w:r>
        <w:rPr>
          <w:color w:val="D4762A"/>
          <w:sz w:val="23"/>
          <w:szCs w:val="23"/>
        </w:rPr>
        <w:t xml:space="preserve">9. Résiliation anticipée</w:t>
      </w:r>
    </w:p>
    <w:p>
      <w:pPr>
        <w:spacing w:after="100" w:before="0" w:line="264" w:lineRule="auto"/>
        <w:jc w:val="both"/>
      </w:pPr>
      <w:r>
        <w:t xml:space="preserve">Le client peut résilier la présente mission à tout moment, par lettre recommandée avec accusé de réception ou tout écrit équivalent.</w:t>
      </w:r>
    </w:p>
    <w:p>
      <w:pPr>
        <w:spacing w:after="100" w:before="0" w:line="264" w:lineRule="auto"/>
        <w:jc w:val="both"/>
      </w:pPr>
      <w:r>
        <w:t xml:space="preserve">En cas de résiliation à l'initiative du client, les phases déjà réalisées ou en cours à la date de résiliation sont dues intégralement, au prorata de l'avancement, en sus de l'acompte déjà versé qui reste acquis à ATELIER 2M.</w:t>
      </w:r>
    </w:p>
    <w:p>
      <w:pPr>
        <w:spacing w:after="100" w:before="0" w:line="264" w:lineRule="auto"/>
        <w:jc w:val="both"/>
      </w:pPr>
      <w:r>
        <w:t xml:space="preserve">En cas de manquement grave de l'une des parties à ses obligations non régularisé dans les 15 jours suivant une mise en demeure restée sans effet, l'autre partie pourra résilier la mission de plein droit.</w:t>
      </w:r>
    </w:p>
    <w:p>
      <w:pPr>
        <w:keepNext/>
        <w:pBdr>
          <w:bottom w:val="single" w:color="D4762A" w:sz="6" w:space="1"/>
        </w:pBdr>
        <w:spacing w:after="120" w:before="220"/>
      </w:pPr>
      <w:r>
        <w:rPr>
          <w:color w:val="D4762A"/>
          <w:sz w:val="23"/>
          <w:szCs w:val="23"/>
        </w:rPr>
        <w:t xml:space="preserve">10. Qualité du maître d'ouvrage</w:t>
      </w:r>
    </w:p>
    <w:p>
      <w:pPr>
        <w:spacing w:after="0"/>
      </w:pPr>
      <w:r>
        <w:t xml:space="preserve">{#soc}</w:t>
      </w:r>
    </w:p>
    <w:p>
      <w:pPr>
        <w:spacing w:after="100" w:before="0" w:line="264" w:lineRule="auto"/>
        <w:jc w:val="both"/>
      </w:pPr>
      <w:r>
        <w:t xml:space="preserve">Le maître d'ouvrage agit dans le cadre de la {soc}, personne morale, pour la réalisation d'un projet de construction à caractère patrimonial. À ce titre, les dispositions du Code de la consommation relatives au droit de rétractation (articles L221-18 et suivants) applicables aux contrats conclus avec un consommateur personne physique ne trouvent pas à s'appliquer à la présente lettre de mission.</w:t>
      </w:r>
    </w:p>
    <w:p>
      <w:pPr>
        <w:spacing w:after="0"/>
      </w:pPr>
      <w:r>
        <w:t xml:space="preserve">{/soc}</w:t>
      </w:r>
    </w:p>
    <w:p>
      <w:pPr>
        <w:spacing w:after="0"/>
      </w:pPr>
      <w:r>
        <w:t xml:space="preserve">{#sans_soc}</w:t>
      </w:r>
    </w:p>
    <w:p>
      <w:pPr>
        <w:spacing w:after="100" w:before="0" w:line="264" w:lineRule="auto"/>
        <w:jc w:val="both"/>
      </w:pPr>
      <w:r>
        <w:t xml:space="preserve">Le maître d'ouvrage agit en qualité de personne physique, pour la réalisation d'un projet de construction à usage d'habitation personnelle.</w:t>
      </w:r>
    </w:p>
    <w:p>
      <w:pPr>
        <w:spacing w:after="0"/>
      </w:pPr>
      <w:r>
        <w:t xml:space="preserve">{/sans_soc}</w:t>
      </w:r>
    </w:p>
    <w:p>
      <w:pPr>
        <w:keepNext/>
        <w:pBdr>
          <w:bottom w:val="single" w:color="D4762A" w:sz="6" w:space="1"/>
        </w:pBdr>
        <w:spacing w:after="120" w:before="220"/>
      </w:pPr>
      <w:r>
        <w:rPr>
          <w:color w:val="D4762A"/>
          <w:sz w:val="23"/>
          <w:szCs w:val="23"/>
        </w:rPr>
        <w:t xml:space="preserve">11. Protection des données personnelles</w:t>
      </w:r>
    </w:p>
    <w:p>
      <w:pPr>
        <w:spacing w:after="100" w:before="0" w:line="264" w:lineRule="auto"/>
        <w:jc w:val="both"/>
      </w:pPr>
      <w:r>
        <w:t xml:space="preserve">Les données personnelles communiquées par le client sont utilisées par ATELIER 2M dans le seul cadre de l'exécution de la présente mission et ne sont transmises à aucun tiers, hormis les administrations compétentes et les entreprises intervenant sur le chantier dans la limite nécessaire à leur mission. Conformément au RGPD, le client dispose d'un droit d'accès, de rectification et de suppression de ces données, qu'il peut exercer auprès de ATELIER 2M.</w:t>
      </w:r>
    </w:p>
    <w:p>
      <w:pPr>
        <w:keepNext/>
        <w:pBdr>
          <w:bottom w:val="single" w:color="D4762A" w:sz="6" w:space="1"/>
        </w:pBdr>
        <w:spacing w:after="120" w:before="220"/>
      </w:pPr>
      <w:r>
        <w:rPr>
          <w:color w:val="D4762A"/>
          <w:sz w:val="23"/>
          <w:szCs w:val="23"/>
        </w:rPr>
        <w:t xml:space="preserve">12. Loi applicable et règlement des litiges</w:t>
      </w:r>
    </w:p>
    <w:p>
      <w:pPr>
        <w:spacing w:after="100" w:before="0" w:line="264" w:lineRule="auto"/>
        <w:jc w:val="both"/>
      </w:pPr>
      <w:r>
        <w:t xml:space="preserve">La présente lettre de mission est soumise au droit français. En cas de litige, les parties s'efforceront de trouver une solution amiable avant toute action contentieuse. À défaut d'accord amiable, le litige sera porté devant les juridictions compétentes selon les règles de droit commun applicables.</w:t>
      </w:r>
    </w:p>
    <w:p>
      <w:pPr>
        <w:keepNext/>
        <w:pBdr>
          <w:bottom w:val="single" w:color="D4762A" w:sz="6" w:space="1"/>
        </w:pBdr>
        <w:spacing w:after="120" w:before="220"/>
      </w:pPr>
      <w:r>
        <w:rPr>
          <w:color w:val="D4762A"/>
          <w:sz w:val="23"/>
          <w:szCs w:val="23"/>
        </w:rPr>
        <w:t xml:space="preserve">13. Acceptation de la mission</w:t>
      </w:r>
    </w:p>
    <w:p>
      <w:pPr>
        <w:spacing w:after="100" w:before="0" w:line="264" w:lineRule="auto"/>
        <w:jc w:val="both"/>
      </w:pPr>
      <w:r>
        <w:t xml:space="preserve">La signature de la présente lettre de mission et de la proposition d'honoraires associée vaut acceptation pleine et entière des présentes conditions.</w:t>
      </w:r>
    </w:p>
    <w:p>
      <w:pPr>
        <w:spacing w:after="300" w:before="200" w:line="264" w:lineRule="auto"/>
        <w:jc w:val="left"/>
      </w:pPr>
      <w:r>
        <w:t xml:space="preserve">Fait à ______________________________________, le __________ / {annee}</w:t>
      </w:r>
    </w:p>
    <w:tbl>
      <w:tblPr>
        <w:tblW w:type="dxa" w:w="9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00"/>
        <w:gridCol w:w="4500"/>
      </w:tblGrid>
      <w:tr>
        <w:tc>
          <w:tcPr>
            <w:tcW w:type="dxa" w:w="4900"/>
          </w:tcPr>
          <w:p>
            <w:pPr>
              <w:spacing w:after="0" w:before="0" w:line="264" w:lineRule="auto"/>
              <w:jc w:val="left"/>
            </w:pPr>
            <w:r>
              <w:t xml:space="preserve">Le Client</w:t>
            </w:r>
          </w:p>
          <w:p>
            <w:pPr>
              <w:spacing w:after="0" w:before="0" w:line="264" w:lineRule="auto"/>
              <w:jc w:val="left"/>
            </w:pPr>
            <w:r>
              <w:t xml:space="preserve">{sig_client}</w:t>
            </w:r>
          </w:p>
          <w:p>
            <w:pPr>
              <w:spacing w:after="0" w:before="0" w:line="264" w:lineRule="auto"/>
              <w:jc w:val="left"/>
            </w:pPr>
            <w:r>
              <w:rPr>
                <w:i/>
                <w:iCs/>
                <w:sz w:val="17"/>
                <w:szCs w:val="17"/>
              </w:rPr>
              <w:t xml:space="preserve">Signature précédée de la mention « Bon pour accord »</w:t>
            </w:r>
          </w:p>
        </w:tc>
        <w:tc>
          <w:tcPr>
            <w:tcW w:type="dxa" w:w="4500"/>
          </w:tcPr>
          <w:p>
            <w:pPr>
              <w:spacing w:after="0" w:before="0" w:line="264" w:lineRule="auto"/>
              <w:jc w:val="left"/>
            </w:pPr>
            <w:r>
              <w:t xml:space="preserve">ATELIER 2M</w:t>
            </w:r>
          </w:p>
          <w:p>
            <w:pPr>
              <w:spacing w:after="0" w:before="0" w:line="264" w:lineRule="auto"/>
              <w:jc w:val="left"/>
            </w:pPr>
            <w:r>
              <w:t xml:space="preserve">Le prestataire</w:t>
            </w:r>
          </w:p>
          <w:p>
            <w:pPr>
              <w:spacing w:after="0" w:before="0" w:line="264" w:lineRule="auto"/>
              <w:jc w:val="left"/>
            </w:pPr>
            <w:r>
              <w:rPr>
                <w:i/>
                <w:iCs/>
                <w:sz w:val="17"/>
                <w:szCs w:val="17"/>
              </w:rPr>
              <w:t xml:space="preserve">Mathieu Morel – Atelier 2M</w:t>
            </w:r>
          </w:p>
        </w:tc>
      </w:tr>
    </w:tbl>
    <w:sectPr>
      <w:headerReference w:type="default" r:id="rId7"/>
      <w:footerReference w:type="default" r:id="rId8"/>
      <w:pgSz w:w="11906" w:h="16838" w:orient="portrait"/>
      <w:pgMar w:top="1900" w:right="1250" w:bottom="1250" w:left="125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after="0"/>
      <w:jc w:val="center"/>
    </w:pPr>
    <w:r>
      <w:rPr>
        <w:color w:val="808080"/>
        <w:sz w:val="14"/>
        <w:szCs w:val="14"/>
      </w:rPr>
      <w:t xml:space="preserve">29 Avenue Thiers — 19100 BRIVE LA GAILLARDE</w:t>
    </w:r>
  </w:p>
  <w:p>
    <w:pPr>
      <w:spacing w:after="0" w:before="0" w:line="264" w:lineRule="auto"/>
      <w:jc w:val="center"/>
    </w:pPr>
    <w:r>
      <w:rPr>
        <w:color w:val="808080"/>
        <w:sz w:val="14"/>
        <w:szCs w:val="14"/>
      </w:rPr>
      <w:t xml:space="preserve">06 59 98 68 81 — contact@atelier2m.com — www.atelier2m.com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8400"/>
    </w:tblGrid>
    <w:tr>
      <w:tc>
        <w:tcPr>
          <w:tcW w:type="dxa" w:w="1000"/>
        </w:tcPr>
        <w:p>
          <w:r>
            <w:drawing>
              <wp:inline distT="0" distB="0" distL="0" distR="0">
                <wp:extent cx="4000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495300"/>
                        </a:xfrm>
                        <a:prstGeom prst="rect">
                          <a:avLst/>
                        </a:prstGeom>
                      </pic:spPr>
                    </pic:pic>
                  </a:graphicData>
                </a:graphic>
              </wp:inline>
            </w:drawing>
          </w:r>
        </w:p>
      </w:tc>
      <w:tc>
        <w:tcPr>
          <w:tcW w:type="dxa" w:w="8400"/>
          <w:vAlign w:val="center"/>
        </w:tcPr>
        <w:p>
          <w:pPr>
            <w:spacing w:after="0" w:before="0" w:line="264" w:lineRule="auto"/>
            <w:jc w:val="left"/>
          </w:pPr>
          <w:r>
            <w:rPr>
              <w:color w:val="404040"/>
              <w:sz w:val="19"/>
              <w:szCs w:val="19"/>
            </w:rPr>
            <w:t xml:space="preserve">ATELIER 2M</w:t>
          </w:r>
        </w:p>
        <w:p>
          <w:pPr>
            <w:spacing w:after="0" w:before="0" w:line="264" w:lineRule="auto"/>
            <w:jc w:val="left"/>
          </w:pPr>
          <w:r>
            <w:rPr>
              <w:i/>
              <w:iCs/>
              <w:color w:val="808080"/>
              <w:sz w:val="17"/>
              <w:szCs w:val="17"/>
            </w:rPr>
            <w:t xml:space="preserve">Lettre de mission — Permis de Construire</w:t>
          </w:r>
        </w:p>
      </w:tc>
    </w:tr>
  </w:tbl>
  <w:p>
    <w:pPr>
      <w:pBdr>
        <w:bottom w:val="single" w:color="D4762A" w:sz="8"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rPr>
        <w:rFonts w:ascii="Arial" w:cs="Arial" w:eastAsia="Arial" w:hAnsi="Arial"/>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40404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cb6fd800a338c6ecb05a95d2442c50e725937d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de mission — Permis de Construire</dc:title>
  <dc:creator>Atelier 2M</dc:creator>
  <cp:lastModifiedBy>Un-named</cp:lastModifiedBy>
  <cp:revision>1</cp:revision>
  <dcterms:created xsi:type="dcterms:W3CDTF">2026-09-25T23:08:06.733Z</dcterms:created>
  <dcterms:modified xsi:type="dcterms:W3CDTF">2026-09-25T23:08:06.733Z</dcterms:modified>
</cp:coreProperties>
</file>

<file path=docProps/custom.xml><?xml version="1.0" encoding="utf-8"?>
<Properties xmlns="http://schemas.openxmlformats.org/officeDocument/2006/custom-properties" xmlns:vt="http://schemas.openxmlformats.org/officeDocument/2006/docPropsVTypes"/>
</file>