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 w:line="250" w:lineRule="auto"/>
        <w:jc w:val="center"/>
      </w:pPr>
      <w:r>
        <w:rPr>
          <w:color w:val="404040"/>
          <w:sz w:val="36"/>
          <w:szCs w:val="36"/>
        </w:rPr>
        <w:t xml:space="preserve">PROPOSITION D'HONORAIRES</w:t>
      </w:r>
    </w:p>
    <w:p>
      <w:pPr>
        <w:spacing w:after="200" w:before="0" w:line="264" w:lineRule="auto"/>
        <w:jc w:val="center"/>
      </w:pPr>
      <w:r>
        <w:rPr>
          <w:color w:val="D4762A"/>
          <w:sz w:val="23"/>
          <w:szCs w:val="23"/>
        </w:rPr>
        <w:t xml:space="preserve">{sous_titre_prop}</w:t>
      </w:r>
    </w:p>
    <w:p>
      <w:pPr>
        <w:spacing w:after="100" w:before="0" w:line="264" w:lineRule="auto"/>
        <w:jc w:val="left"/>
      </w:pPr>
      <w:r>
        <w:t xml:space="preserve">{mo_label} : {client}</w:t>
      </w:r>
    </w:p>
    <w:p>
      <w:pPr>
        <w:spacing w:after="0"/>
      </w:pPr>
      <w:r>
        <w:t xml:space="preserve">{#soc}</w:t>
      </w:r>
    </w:p>
    <w:p>
      <w:pPr>
        <w:spacing w:after="100" w:before="0" w:line="264" w:lineRule="auto"/>
        <w:jc w:val="left"/>
      </w:pPr>
      <w:r>
        <w:t xml:space="preserve">Dossier établi au nom de : {soc}</w:t>
      </w:r>
    </w:p>
    <w:p>
      <w:pPr>
        <w:spacing w:after="0"/>
      </w:pPr>
      <w:r>
        <w:t xml:space="preserve">{/soc}</w:t>
      </w:r>
    </w:p>
    <w:p>
      <w:pPr>
        <w:spacing w:after="100" w:before="0" w:line="264" w:lineRule="auto"/>
        <w:jc w:val="left"/>
      </w:pPr>
      <w:r>
        <w:t xml:space="preserve">Terrain : {adr_projet}</w:t>
      </w:r>
    </w:p>
    <w:p>
      <w:pPr>
        <w:spacing w:after="0"/>
      </w:pPr>
      <w:r>
        <w:t xml:space="preserve">{#cadastre_b}</w:t>
      </w:r>
    </w:p>
    <w:p>
      <w:pPr>
        <w:spacing w:after="100" w:before="0" w:line="264" w:lineRule="auto"/>
        <w:jc w:val="left"/>
      </w:pPr>
      <w:r>
        <w:t xml:space="preserve">Références cadastrales : {cadastre_b}</w:t>
      </w:r>
    </w:p>
    <w:p>
      <w:pPr>
        <w:spacing w:after="0"/>
      </w:pPr>
      <w:r>
        <w:t xml:space="preserve">{/cadastre_b}</w:t>
      </w:r>
    </w:p>
    <w:p>
      <w:pPr>
        <w:spacing w:after="100" w:before="0" w:line="264" w:lineRule="auto"/>
        <w:jc w:val="left"/>
      </w:pPr>
      <w:r>
        <w:t xml:space="preserve">Référence dossier : {num} — Date : {date}</w:t>
      </w:r>
    </w:p>
    <w:p>
      <w:pPr>
        <w:spacing w:after="100" w:before="0" w:line="264" w:lineRule="auto"/>
        <w:jc w:val="both"/>
      </w:pPr>
      <w:r>
        <w:t xml:space="preserve">{intro}</w:t>
      </w:r>
    </w:p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Objet de la mission</w:t>
      </w:r>
    </w:p>
    <w:p>
      <w:pPr>
        <w:spacing w:after="0"/>
      </w:pPr>
      <w:r>
        <w:t xml:space="preserve">{#objet_intro}</w:t>
      </w:r>
    </w:p>
    <w:p>
      <w:pPr>
        <w:spacing w:after="100" w:before="0" w:line="264" w:lineRule="auto"/>
        <w:jc w:val="both"/>
      </w:pPr>
      <w:r>
        <w:t xml:space="preserve">{objet_intro}</w:t>
      </w:r>
    </w:p>
    <w:p>
      <w:pPr>
        <w:spacing w:after="0"/>
      </w:pPr>
      <w:r>
        <w:t xml:space="preserve">{/objet_intro}</w:t>
      </w:r>
    </w:p>
    <w:p>
      <w:pPr>
        <w:spacing w:after="0"/>
      </w:pPr>
      <w:r>
        <w:t xml:space="preserve">{#objet}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t xml:space="preserve">{.}</w:t>
      </w:r>
    </w:p>
    <w:p>
      <w:pPr>
        <w:spacing w:after="0"/>
      </w:pPr>
      <w:r>
        <w:t xml:space="preserve">{/objet}</w:t>
      </w:r>
    </w:p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Prestations non comprises</w:t>
      </w:r>
    </w:p>
    <w:p>
      <w:pPr>
        <w:spacing w:after="0"/>
      </w:pPr>
      <w:r>
        <w:t xml:space="preserve">{#nc_intro}</w:t>
      </w:r>
    </w:p>
    <w:p>
      <w:pPr>
        <w:spacing w:after="100" w:before="0" w:line="264" w:lineRule="auto"/>
        <w:jc w:val="both"/>
      </w:pPr>
      <w:r>
        <w:t xml:space="preserve">{nc_intro}</w:t>
      </w:r>
    </w:p>
    <w:p>
      <w:pPr>
        <w:spacing w:after="0"/>
      </w:pPr>
      <w:r>
        <w:t xml:space="preserve">{/nc_intro}</w:t>
      </w:r>
    </w:p>
    <w:p>
      <w:pPr>
        <w:spacing w:after="0"/>
      </w:pPr>
      <w:r>
        <w:t xml:space="preserve">{#non_compris}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t xml:space="preserve">{.}</w:t>
      </w:r>
    </w:p>
    <w:p>
      <w:pPr>
        <w:spacing w:after="0"/>
      </w:pPr>
      <w:r>
        <w:t xml:space="preserve">{/non_compris}</w:t>
      </w:r>
    </w:p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Montant des honoraires</w:t>
      </w:r>
    </w:p>
    <w:p>
      <w:pPr>
        <w:spacing w:after="0"/>
      </w:pPr>
      <w:r>
        <w:t xml:space="preserve">{#a_taux}</w:t>
      </w:r>
    </w:p>
    <w:p>
      <w:pPr>
        <w:spacing w:after="100" w:before="0" w:line="264" w:lineRule="auto"/>
        <w:jc w:val="both"/>
      </w:pPr>
      <w:r>
        <w:t xml:space="preserve">La proposition d'honoraires est établie sur la base de l'estimatif prévisionnel des travaux (voir document « Estimatif des travaux » joint) :</w:t>
      </w:r>
    </w:p>
    <w:tbl>
      <w:tblPr>
        <w:tblW w:type="dxa" w:w="94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6400"/>
        <w:gridCol w:w="3000"/>
      </w:tblGrid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Montant de référence des travaux HT — estimatif prévisionnel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{travaux} € HT</w:t>
            </w:r>
          </w:p>
        </w:tc>
      </w:tr>
      <w:tr>
        <w:tc>
          <w:tcPr>
            <w:tcW w:type="dxa" w:w="64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{taux_lib}</w:t>
            </w:r>
          </w:p>
        </w:tc>
        <w:tc>
          <w:tcPr>
            <w:tcW w:type="dxa" w:w="30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{taux} %</w:t>
            </w:r>
          </w:p>
        </w:tc>
      </w:tr>
    </w:tbl>
    <w:p>
      <w:pPr>
        <w:spacing w:after="100" w:before="60" w:line="264" w:lineRule="auto"/>
        <w:jc w:val="left"/>
      </w:pPr>
      <w:r>
        <w:rPr>
          <w:i/>
          <w:iCs/>
          <w:color w:val="808080"/>
          <w:sz w:val="17"/>
          <w:szCs w:val="17"/>
        </w:rPr>
        <w:t xml:space="preserve">Le taux de {taux} % s'applique sur le montant HT des travaux estimé.</w:t>
      </w:r>
    </w:p>
    <w:p>
      <w:pPr>
        <w:spacing w:after="0"/>
      </w:pPr>
      <w:r>
        <w:t xml:space="preserve">{/a_taux}</w:t>
      </w:r>
    </w:p>
    <w:p>
      <w:pPr>
        <w:spacing w:after="40" w:before="160" w:line="264" w:lineRule="auto"/>
        <w:jc w:val="center"/>
      </w:pPr>
      <w:r>
        <w:rPr>
          <w:color w:val="D4762A"/>
          <w:sz w:val="32"/>
          <w:szCs w:val="32"/>
        </w:rPr>
        <w:t xml:space="preserve">MONTANT TOTAL DES HONORAIRES : {total} € HT</w:t>
      </w:r>
    </w:p>
    <w:p>
      <w:pPr>
        <w:spacing w:after="160" w:before="0" w:line="264" w:lineRule="auto"/>
        <w:jc w:val="center"/>
      </w:pPr>
      <w:r>
        <w:rPr>
          <w:i/>
          <w:iCs/>
          <w:color w:val="808080"/>
          <w:sz w:val="17"/>
          <w:szCs w:val="17"/>
        </w:rPr>
        <w:t xml:space="preserve">(TVA non applicable, article 293 B du Code Général des Impôts)</w:t>
      </w:r>
    </w:p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Échéancier de facturation</w:t>
      </w:r>
    </w:p>
    <w:p>
      <w:pPr>
        <w:spacing w:after="0"/>
      </w:pPr>
      <w:r>
        <w:t xml:space="preserve">{#ech_intro}</w:t>
      </w:r>
    </w:p>
    <w:p>
      <w:pPr>
        <w:spacing w:after="100" w:before="0" w:line="264" w:lineRule="auto"/>
        <w:jc w:val="both"/>
      </w:pPr>
      <w:r>
        <w:t xml:space="preserve">{ech_intro}</w:t>
      </w:r>
    </w:p>
    <w:p>
      <w:pPr>
        <w:spacing w:after="0"/>
      </w:pPr>
      <w:r>
        <w:t xml:space="preserve">{/ech_intro}</w:t>
      </w:r>
    </w:p>
    <w:tbl>
      <w:tblPr>
        <w:tblW w:type="dxa" w:w="94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900"/>
        <w:gridCol w:w="3500"/>
        <w:gridCol w:w="900"/>
        <w:gridCol w:w="2100"/>
      </w:tblGrid>
      <w:tr>
        <w:trPr>
          <w:tblHeader/>
        </w:trPr>
        <w:tc>
          <w:tcPr>
            <w:tcW w:type="dxa" w:w="2900"/>
            <w:shd w:fill="D476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3500"/>
            <w:shd w:fill="D476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color w:val="FFFFFF"/>
                <w:sz w:val="18"/>
                <w:szCs w:val="18"/>
              </w:rPr>
              <w:t xml:space="preserve">Déclencheur</w:t>
            </w:r>
          </w:p>
        </w:tc>
        <w:tc>
          <w:tcPr>
            <w:tcW w:type="dxa" w:w="900"/>
            <w:shd w:fill="D476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2100"/>
            <w:shd w:fill="D476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color w:val="FFFFFF"/>
                <w:sz w:val="18"/>
                <w:szCs w:val="18"/>
              </w:rPr>
              <w:t xml:space="preserve">Montant HT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{#ech}{#o}{lib}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{decl}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{pct}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{mt}{/o}</w:t>
            </w:r>
          </w:p>
        </w:tc>
      </w:tr>
      <w:tr>
        <w:tc>
          <w:tcPr>
            <w:tcW w:type="dxa" w:w="29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{#e}{lib}</w:t>
            </w:r>
          </w:p>
        </w:tc>
        <w:tc>
          <w:tcPr>
            <w:tcW w:type="dxa" w:w="35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{decl}</w:t>
            </w:r>
          </w:p>
        </w:tc>
        <w:tc>
          <w:tcPr>
            <w:tcW w:type="dxa" w:w="9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{pct}</w:t>
            </w:r>
          </w:p>
        </w:tc>
        <w:tc>
          <w:tcPr>
            <w:tcW w:type="dxa" w:w="21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{mt}{/e}{/ech}</w:t>
            </w:r>
          </w:p>
        </w:tc>
      </w:tr>
      <w:tr>
        <w:tc>
          <w:tcPr>
            <w:tcW w:type="dxa" w:w="7300"/>
            <w:gridSpan w:val="3"/>
            <w:shd w:fill="DCE3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TOTAL</w:t>
            </w:r>
          </w:p>
        </w:tc>
        <w:tc>
          <w:tcPr>
            <w:tcW w:type="dxa" w:w="2100"/>
            <w:shd w:fill="DCE3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{total} €</w:t>
            </w:r>
          </w:p>
        </w:tc>
      </w:tr>
    </w:tbl>
    <w:p>
      <w:pPr>
        <w:spacing w:after="0"/>
      </w:pPr>
      <w:r>
        <w:t xml:space="preserve">{#plafond}</w:t>
      </w:r>
    </w:p>
    <w:p>
      <w:pPr>
        <w:spacing w:after="100" w:before="160" w:line="264" w:lineRule="auto"/>
        <w:jc w:val="both"/>
      </w:pPr>
      <w:r>
        <w:t xml:space="preserve">Plafond de facturation jusqu'au dépôt du Permis de Construire : conformément à votre demande, le cumul des honoraires facturés jusqu'à l'étape « Dossier de Permis de Construire » incluse ({plafond_lignes}) ne pourra excéder {plafond_pct} % du montant total des honoraires, soit {plafond_mt} € HT. Le solde ({plafond_solde} € HT, soit {plafond_solde_pct} %) sera facturé sur les phases suivantes (suivi de l'instruction, DCE, direction et suivi de chantier, assistance aux opérations de réception).</w:t>
      </w:r>
    </w:p>
    <w:p>
      <w:pPr>
        <w:spacing w:after="0"/>
      </w:pPr>
      <w:r>
        <w:t xml:space="preserve">{/plafond}</w:t>
      </w:r>
    </w:p>
    <w:p>
      <w:pPr>
        <w:spacing w:after="120" w:before="0" w:line="264" w:lineRule="auto"/>
        <w:jc w:val="left"/>
      </w:pPr>
      <w:r>
        <w:t xml:space="preserve"/>
      </w:r>
    </w:p>
    <w:tbl>
      <w:tblPr>
        <w:tblW w:type="dxa" w:w="9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400"/>
      </w:tblGrid>
      <w:tr>
        <w:tc>
          <w:tcPr>
            <w:shd w:fill="E07B3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 w:line="264" w:lineRule="auto"/>
              <w:jc w:val="left"/>
            </w:pPr>
            <w:r>
              <w:rPr>
                <w:color w:val="FFFFFF"/>
                <w:sz w:val="21"/>
                <w:szCs w:val="21"/>
              </w:rPr>
              <w:t xml:space="preserve">ACOMPTE EXIGIBLE À LA SIGNATURE</w:t>
            </w:r>
          </w:p>
          <w:p>
            <w:pPr>
              <w:spacing w:after="0" w:before="0" w:line="264" w:lineRule="auto"/>
              <w:jc w:val="left"/>
            </w:pPr>
            <w:r>
              <w:rPr>
                <w:i/>
                <w:iCs/>
                <w:color w:val="FFFFFF"/>
              </w:rPr>
              <w:t xml:space="preserve">Montant : {acompte} € — correspond {acompte_ref_court}.</w:t>
            </w:r>
          </w:p>
          <w:p>
            <w:pPr>
              <w:spacing w:after="0" w:before="0" w:line="264" w:lineRule="auto"/>
              <w:jc w:val="left"/>
            </w:pPr>
            <w:r>
              <w:rPr>
                <w:i/>
                <w:iCs/>
                <w:color w:val="FFFFFF"/>
              </w:rPr>
              <w:t xml:space="preserve">La mission débutera à réception de cet acompte.</w:t>
            </w:r>
          </w:p>
        </w:tc>
      </w:tr>
    </w:tbl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Modalités de règlement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t xml:space="preserve">Les factures sont émises à chaque jalon atteint (ou mensuellement pour la phase de suivi de chantier), sur présentation d'une note d'honoraires.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t xml:space="preserve">Règlement exigible sous {delai} jours à compter de la date d'émission de la facture.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t xml:space="preserve">Tout retard de paiement entraînera l'application de pénalités de retard au taux légal en vigueur.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t xml:space="preserve">En cas de suspension ou d'abandon du chantier après signature, les prestations réalisées seront facturées au prorata des étapes accomplies.</w:t>
      </w:r>
    </w:p>
    <w:p>
      <w:pPr>
        <w:spacing w:after="0"/>
      </w:pPr>
      <w:r>
        <w:t xml:space="preserve">{#a_taux}</w:t>
      </w:r>
    </w:p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Clause de révision des honoraires</w:t>
      </w:r>
    </w:p>
    <w:p>
      <w:pPr>
        <w:spacing w:after="100" w:before="0" w:line="264" w:lineRule="auto"/>
        <w:jc w:val="both"/>
      </w:pPr>
      <w:r>
        <w:t xml:space="preserve">Les honoraires sont calculés sur la base de l'estimatif prévisionnel des travaux HT ({travaux} € HT). Ce montant sera précisé et actualisé sur la base du montant réel des marchés de travaux signés à l'issue de la consultation des entreprises (DCE). Cette révision s'applique aux honoraires des phases restant à facturer, à due proportion de l'écart constaté entre le montant réel des marchés et l'estimation initiale.</w:t>
      </w:r>
    </w:p>
    <w:p>
      <w:pPr>
        <w:spacing w:after="0"/>
      </w:pPr>
      <w:r>
        <w:t xml:space="preserve">{/a_taux}</w:t>
      </w:r>
    </w:p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Acceptation de la proposition</w:t>
      </w:r>
    </w:p>
    <w:p>
      <w:pPr>
        <w:spacing w:after="100" w:before="0" w:line="264" w:lineRule="auto"/>
        <w:jc w:val="both"/>
      </w:pPr>
      <w:r>
        <w:t xml:space="preserve">La présente proposition est valable 2 mois à compter de sa date d'émission. Son acceptation par le maître d'ouvrage vaudra accord sur l'ensemble des conditions fixées ci-dessus. À retourner signée avec la mention « Bon pour accord ».</w:t>
      </w:r>
    </w:p>
    <w:p>
      <w:pPr>
        <w:spacing w:after="300" w:before="200" w:line="264" w:lineRule="auto"/>
        <w:jc w:val="left"/>
      </w:pPr>
      <w:r>
        <w:t xml:space="preserve">Fait à ______________________________________, le __________ / {annee}</w:t>
      </w:r>
    </w:p>
    <w:tbl>
      <w:tblPr>
        <w:tblW w:type="dxa" w:w="9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00"/>
        <w:gridCol w:w="4500"/>
      </w:tblGrid>
      <w:tr>
        <w:tc>
          <w:tcPr>
            <w:tcW w:type="dxa" w:w="4900"/>
          </w:tcPr>
          <w:p>
            <w:pPr>
              <w:spacing w:after="0" w:before="0" w:line="264" w:lineRule="auto"/>
              <w:jc w:val="left"/>
            </w:pPr>
            <w:r>
              <w:t xml:space="preserve">Le Client</w:t>
            </w:r>
          </w:p>
          <w:p>
            <w:pPr>
              <w:spacing w:after="0" w:before="0" w:line="264" w:lineRule="auto"/>
              <w:jc w:val="left"/>
            </w:pPr>
            <w:r>
              <w:t xml:space="preserve">{sig_client}</w:t>
            </w:r>
          </w:p>
          <w:p>
            <w:pPr>
              <w:spacing w:after="0" w:before="0" w:line="264" w:lineRule="auto"/>
              <w:jc w:val="left"/>
            </w:pPr>
            <w:r>
              <w:rPr>
                <w:i/>
                <w:iCs/>
                <w:sz w:val="17"/>
                <w:szCs w:val="17"/>
              </w:rPr>
              <w:t xml:space="preserve">Signature précédée de la mention « Bon pour accord »</w:t>
            </w:r>
          </w:p>
        </w:tc>
        <w:tc>
          <w:tcPr>
            <w:tcW w:type="dxa" w:w="4500"/>
          </w:tcPr>
          <w:p>
            <w:pPr>
              <w:spacing w:after="0" w:before="0" w:line="264" w:lineRule="auto"/>
              <w:jc w:val="left"/>
            </w:pPr>
            <w:r>
              <w:t xml:space="preserve">ATELIER 2M</w:t>
            </w:r>
          </w:p>
          <w:p>
            <w:pPr>
              <w:spacing w:after="0" w:before="0" w:line="264" w:lineRule="auto"/>
              <w:jc w:val="left"/>
            </w:pPr>
            <w:r>
              <w:t xml:space="preserve">Le prestataire</w:t>
            </w:r>
          </w:p>
          <w:p>
            <w:pPr>
              <w:spacing w:after="0" w:before="0" w:line="264" w:lineRule="auto"/>
              <w:jc w:val="left"/>
            </w:pPr>
            <w:r>
              <w:rPr>
                <w:i/>
                <w:iCs/>
                <w:sz w:val="17"/>
                <w:szCs w:val="17"/>
              </w:rPr>
              <w:t xml:space="preserve">Mathieu Morel – Atelier 2M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900" w:right="1250" w:bottom="1250" w:left="125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after="0"/>
      <w:jc w:val="center"/>
    </w:pPr>
    <w:r>
      <w:rPr>
        <w:color w:val="808080"/>
        <w:sz w:val="14"/>
        <w:szCs w:val="14"/>
      </w:rPr>
      <w:t xml:space="preserve">29 Avenue Thiers — 19100 BRIVE LA GAILLARDE</w:t>
    </w:r>
  </w:p>
  <w:p>
    <w:pPr>
      <w:spacing w:after="0" w:before="0" w:line="264" w:lineRule="auto"/>
      <w:jc w:val="center"/>
    </w:pPr>
    <w:r>
      <w:rPr>
        <w:color w:val="808080"/>
        <w:sz w:val="14"/>
        <w:szCs w:val="14"/>
      </w:rPr>
      <w:t xml:space="preserve">06 59 98 68 81 — contact@atelier2m.com — www.atelier2m.com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40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000"/>
      <w:gridCol w:w="8400"/>
    </w:tblGrid>
    <w:tr>
      <w:tc>
        <w:tcPr>
          <w:tcW w:type="dxa" w:w="1000"/>
        </w:tcPr>
        <w:p>
          <w:r>
            <w:drawing>
              <wp:inline distT="0" distB="0" distL="0" distR="0">
                <wp:extent cx="400050" cy="4953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005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400"/>
          <w:vAlign w:val="center"/>
        </w:tcPr>
        <w:p>
          <w:pPr>
            <w:spacing w:after="0" w:before="0" w:line="264" w:lineRule="auto"/>
            <w:jc w:val="left"/>
          </w:pPr>
          <w:r>
            <w:rPr>
              <w:color w:val="404040"/>
              <w:sz w:val="19"/>
              <w:szCs w:val="19"/>
            </w:rPr>
            <w:t xml:space="preserve">ATELIER 2M</w:t>
          </w:r>
        </w:p>
        <w:p>
          <w:pPr>
            <w:spacing w:after="0" w:before="0" w:line="264" w:lineRule="auto"/>
            <w:jc w:val="left"/>
          </w:pPr>
          <w:r>
            <w:rPr>
              <w:i/>
              <w:iCs/>
              <w:color w:val="808080"/>
              <w:sz w:val="17"/>
              <w:szCs w:val="17"/>
            </w:rPr>
            <w:t xml:space="preserve">Proposition d'honoraires — Mission de Maîtrise d'Œuvre</w:t>
          </w:r>
        </w:p>
      </w:tc>
    </w:tr>
  </w:tbl>
  <w:p>
    <w:pPr>
      <w:pBdr>
        <w:bottom w:val="single" w:color="D4762A" w:sz="8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00"/>
      </w:pPr>
      <w:rPr>
        <w:rFonts w:ascii="Arial" w:cs="Arial" w:eastAsia="Arial" w:hAnsi="Arial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40404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cb6fd800a338c6ecb05a95d2442c50e725937d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 d'honoraires — Mission de Maîtrise d'Œuvre</dc:title>
  <dc:creator>Atelier 2M</dc:creator>
  <cp:lastModifiedBy>Un-named</cp:lastModifiedBy>
  <cp:revision>1</cp:revision>
  <dcterms:created xsi:type="dcterms:W3CDTF">2026-09-25T23:08:06.726Z</dcterms:created>
  <dcterms:modified xsi:type="dcterms:W3CDTF">2026-09-25T23:08:06.726Z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