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НИРС: Замена оптимальной интерполяции Максимова на EDSR с оценкой неопределённости</w:t>
      </w:r>
    </w:p>
    <w:p>
      <w:pPr>
        <w:pStyle w:val="Heading1"/>
      </w:pPr>
      <w:r>
        <w:t>Параметры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SCALE_DOWN (↓)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SCALE / EDSR (↑)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NOISE_RATIO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BLUR_D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N_FRAMES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MCD_K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TTA_N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RHO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</w:tbl>
    <w:p>
      <w:pPr>
        <w:pStyle w:val="Heading1"/>
      </w:pPr>
      <w:r>
        <w:t>Сводная таблица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PSNR (dB) ↑</w:t>
            </w:r>
          </w:p>
        </w:tc>
        <w:tc>
          <w:tcPr>
            <w:tcW w:type="dxa" w:w="1728"/>
          </w:tcPr>
          <w:p>
            <w:r>
              <w:t>SSIM ↑</w:t>
            </w:r>
          </w:p>
        </w:tc>
        <w:tc>
          <w:tcPr>
            <w:tcW w:type="dxa" w:w="1728"/>
          </w:tcPr>
          <w:p>
            <w:r>
              <w:t>D_eps/D_x ↓</w:t>
            </w:r>
          </w:p>
        </w:tc>
        <w:tc>
          <w:tcPr>
            <w:tcW w:type="dxa" w:w="1728"/>
          </w:tcPr>
          <w:p>
            <w:r>
              <w:t>Time (s) ↓</w:t>
            </w:r>
          </w:p>
        </w:tc>
      </w:tr>
      <w:tr>
        <w:tc>
          <w:tcPr>
            <w:tcW w:type="dxa" w:w="1728"/>
          </w:tcPr>
          <w:p>
            <w:r>
              <w:t>P1: Bicubic+avg</w:t>
            </w:r>
          </w:p>
        </w:tc>
        <w:tc>
          <w:tcPr>
            <w:tcW w:type="dxa" w:w="1728"/>
          </w:tcPr>
          <w:p>
            <w:r>
              <w:t>13.03</w:t>
            </w:r>
          </w:p>
        </w:tc>
        <w:tc>
          <w:tcPr>
            <w:tcW w:type="dxa" w:w="1728"/>
          </w:tcPr>
          <w:p>
            <w:r>
              <w:t>0.3243</w:t>
            </w:r>
          </w:p>
        </w:tc>
        <w:tc>
          <w:tcPr>
            <w:tcW w:type="dxa" w:w="1728"/>
          </w:tcPr>
          <w:p>
            <w:r>
              <w:t>0.7828</w:t>
            </w:r>
          </w:p>
        </w:tc>
        <w:tc>
          <w:tcPr>
            <w:tcW w:type="dxa" w:w="1728"/>
          </w:tcPr>
          <w:p>
            <w:r>
              <w:t>6.2</w:t>
            </w:r>
          </w:p>
        </w:tc>
      </w:tr>
      <w:tr>
        <w:tc>
          <w:tcPr>
            <w:tcW w:type="dxa" w:w="1728"/>
          </w:tcPr>
          <w:p>
            <w:r>
              <w:t>P2: Maximov</w:t>
            </w:r>
          </w:p>
        </w:tc>
        <w:tc>
          <w:tcPr>
            <w:tcW w:type="dxa" w:w="1728"/>
          </w:tcPr>
          <w:p>
            <w:r>
              <w:t>11.82</w:t>
            </w:r>
          </w:p>
        </w:tc>
        <w:tc>
          <w:tcPr>
            <w:tcW w:type="dxa" w:w="1728"/>
          </w:tcPr>
          <w:p>
            <w:r>
              <w:t>0.3275</w:t>
            </w:r>
          </w:p>
        </w:tc>
        <w:tc>
          <w:tcPr>
            <w:tcW w:type="dxa" w:w="1728"/>
          </w:tcPr>
          <w:p>
            <w:r>
              <w:t>1.0324</w:t>
            </w:r>
          </w:p>
        </w:tc>
        <w:tc>
          <w:tcPr>
            <w:tcW w:type="dxa" w:w="1728"/>
          </w:tcPr>
          <w:p>
            <w:r>
              <w:t>5.9</w:t>
            </w:r>
          </w:p>
        </w:tc>
      </w:tr>
      <w:tr>
        <w:tc>
          <w:tcPr>
            <w:tcW w:type="dxa" w:w="1728"/>
          </w:tcPr>
          <w:p>
            <w:r>
              <w:t>P3: EDSR+avg</w:t>
            </w:r>
          </w:p>
        </w:tc>
        <w:tc>
          <w:tcPr>
            <w:tcW w:type="dxa" w:w="1728"/>
          </w:tcPr>
          <w:p>
            <w:r>
              <w:t>13.06</w:t>
            </w:r>
          </w:p>
        </w:tc>
        <w:tc>
          <w:tcPr>
            <w:tcW w:type="dxa" w:w="1728"/>
          </w:tcPr>
          <w:p>
            <w:r>
              <w:t>0.3259</w:t>
            </w:r>
          </w:p>
        </w:tc>
        <w:tc>
          <w:tcPr>
            <w:tcW w:type="dxa" w:w="1728"/>
          </w:tcPr>
          <w:p>
            <w:r>
              <w:t>0.7769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P4: EDSR+TTA8</w:t>
            </w:r>
          </w:p>
        </w:tc>
        <w:tc>
          <w:tcPr>
            <w:tcW w:type="dxa" w:w="1728"/>
          </w:tcPr>
          <w:p>
            <w:r>
              <w:t>13.08</w:t>
            </w:r>
          </w:p>
        </w:tc>
        <w:tc>
          <w:tcPr>
            <w:tcW w:type="dxa" w:w="1728"/>
          </w:tcPr>
          <w:p>
            <w:r>
              <w:t>0.3199</w:t>
            </w:r>
          </w:p>
        </w:tc>
        <w:tc>
          <w:tcPr>
            <w:tcW w:type="dxa" w:w="1728"/>
          </w:tcPr>
          <w:p>
            <w:r>
              <w:t>0.7727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  <w:tr>
        <w:tc>
          <w:tcPr>
            <w:tcW w:type="dxa" w:w="1728"/>
          </w:tcPr>
          <w:p>
            <w:r>
              <w:t>P5: EDSR+MCD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0.3234</w:t>
            </w:r>
          </w:p>
        </w:tc>
        <w:tc>
          <w:tcPr>
            <w:tcW w:type="dxa" w:w="1728"/>
          </w:tcPr>
          <w:p>
            <w:r>
              <w:t>0.7806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P6: EDSR+Heterosc.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0.3239</w:t>
            </w:r>
          </w:p>
        </w:tc>
        <w:tc>
          <w:tcPr>
            <w:tcW w:type="dxa" w:w="1728"/>
          </w:tcPr>
          <w:p>
            <w:r>
              <w:t>0.7805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</w:tbl>
    <w:p>
      <w:pPr>
        <w:pStyle w:val="Heading1"/>
      </w:pPr>
      <w:r>
        <w:t>Графики</w:t>
      </w:r>
    </w:p>
    <w:p>
      <w:pPr>
        <w:pStyle w:val="Heading2"/>
      </w:pPr>
      <w:r>
        <w:t>Graph 1 — Metrics</w:t>
      </w:r>
    </w:p>
    <w:p>
      <w:r>
        <w:drawing>
          <wp:inline xmlns:a="http://schemas.openxmlformats.org/drawingml/2006/main" xmlns:pic="http://schemas.openxmlformats.org/drawingml/2006/picture">
            <wp:extent cx="5486400" cy="145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Graph 9 — Timing</w:t>
      </w:r>
    </w:p>
    <w:p>
      <w:r>
        <w:drawing>
          <wp:inline xmlns:a="http://schemas.openxmlformats.org/drawingml/2006/main" xmlns:pic="http://schemas.openxmlformats.org/drawingml/2006/picture">
            <wp:extent cx="5486400" cy="2399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9_ti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97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Pipeline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