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88CC" w14:textId="77777777" w:rsidR="009A43E6" w:rsidRPr="00D10BEC" w:rsidRDefault="00701E51" w:rsidP="00850D44">
      <w:pPr>
        <w:numPr>
          <w:ilvl w:val="0"/>
          <w:numId w:val="4"/>
        </w:numPr>
        <w:tabs>
          <w:tab w:val="num" w:pos="567"/>
        </w:tabs>
        <w:ind w:left="567" w:hanging="567"/>
        <w:rPr>
          <w:rFonts w:ascii="Verdana" w:hAnsi="Verdana"/>
          <w:b/>
          <w:sz w:val="20"/>
        </w:rPr>
      </w:pPr>
      <w:r w:rsidRPr="00D10BEC">
        <w:rPr>
          <w:rFonts w:ascii="Verdana" w:hAnsi="Verdana"/>
          <w:b/>
          <w:sz w:val="20"/>
        </w:rPr>
        <w:t>Scope</w:t>
      </w:r>
    </w:p>
    <w:p w14:paraId="1B19C172" w14:textId="77777777" w:rsidR="00EF719E" w:rsidRPr="00D10BEC" w:rsidRDefault="00EF719E" w:rsidP="00850D44">
      <w:pPr>
        <w:ind w:left="567"/>
        <w:rPr>
          <w:rFonts w:ascii="Verdana" w:hAnsi="Verdana"/>
          <w:sz w:val="20"/>
        </w:rPr>
      </w:pPr>
    </w:p>
    <w:p w14:paraId="461EE2E5" w14:textId="3BC9223C" w:rsidR="002944F5" w:rsidRPr="00D10BEC" w:rsidRDefault="00FA0636" w:rsidP="00850D44">
      <w:pPr>
        <w:ind w:left="567"/>
        <w:rPr>
          <w:rFonts w:ascii="Verdana" w:hAnsi="Verdana"/>
          <w:sz w:val="20"/>
        </w:rPr>
      </w:pPr>
      <w:r w:rsidRPr="00D10BEC">
        <w:rPr>
          <w:rFonts w:ascii="Verdana" w:hAnsi="Verdana"/>
          <w:sz w:val="20"/>
        </w:rPr>
        <w:t xml:space="preserve">This procedure applies to all business continuity planning in </w:t>
      </w:r>
      <w:sdt>
        <w:sdtPr>
          <w:rPr>
            <w:rFonts w:ascii="Verdana" w:hAnsi="Verdana"/>
            <w:i/>
            <w:color w:val="808080"/>
            <w:sz w:val="20"/>
            <w:lang w:val="en-GB"/>
          </w:rPr>
          <w:alias w:val="CompanyName"/>
          <w:tag w:val="CompanyName"/>
          <w:id w:val="24225938"/>
          <w:placeholder>
            <w:docPart w:val="2454A451ADE3412597D2262C0E9E6929"/>
          </w:placeholder>
          <w:text/>
        </w:sdtPr>
        <w:sdtEndPr/>
        <w:sdtContent>
          <w:r w:rsidR="00822FA9">
            <w:rPr>
              <w:rFonts w:ascii="Verdana" w:hAnsi="Verdana"/>
              <w:i/>
              <w:color w:val="808080"/>
              <w:sz w:val="20"/>
              <w:lang w:val="en-GB"/>
            </w:rPr>
            <w:t>{OrganisationName}</w:t>
          </w:r>
        </w:sdtContent>
      </w:sdt>
      <w:r w:rsidRPr="00D10BEC">
        <w:rPr>
          <w:rFonts w:ascii="Verdana" w:hAnsi="Verdana"/>
          <w:sz w:val="20"/>
        </w:rPr>
        <w:t>.</w:t>
      </w:r>
      <w:r w:rsidR="00E810B7" w:rsidRPr="00D10BEC">
        <w:rPr>
          <w:rFonts w:ascii="Verdana" w:hAnsi="Verdana"/>
          <w:sz w:val="20"/>
        </w:rPr>
        <w:t xml:space="preserve"> </w:t>
      </w:r>
    </w:p>
    <w:p w14:paraId="29F332AD" w14:textId="77777777" w:rsidR="002944F5" w:rsidRPr="00D10BEC" w:rsidRDefault="002944F5" w:rsidP="00850D44">
      <w:pPr>
        <w:ind w:left="567"/>
        <w:rPr>
          <w:rFonts w:ascii="Verdana" w:hAnsi="Verdana"/>
          <w:sz w:val="20"/>
        </w:rPr>
      </w:pPr>
    </w:p>
    <w:p w14:paraId="71EBD543" w14:textId="77777777" w:rsidR="00737AAC" w:rsidRPr="00D10BEC" w:rsidRDefault="00737AAC" w:rsidP="00850D44">
      <w:pPr>
        <w:ind w:left="567"/>
        <w:rPr>
          <w:rFonts w:ascii="Verdana" w:hAnsi="Verdana"/>
          <w:sz w:val="20"/>
        </w:rPr>
      </w:pPr>
    </w:p>
    <w:p w14:paraId="7F6150F0" w14:textId="77777777" w:rsidR="009B1314" w:rsidRPr="00D10BEC" w:rsidRDefault="009B1314" w:rsidP="00850D44">
      <w:pPr>
        <w:numPr>
          <w:ilvl w:val="0"/>
          <w:numId w:val="4"/>
        </w:numPr>
        <w:tabs>
          <w:tab w:val="num" w:pos="567"/>
        </w:tabs>
        <w:ind w:left="567" w:hanging="567"/>
        <w:rPr>
          <w:rFonts w:ascii="Verdana" w:hAnsi="Verdana"/>
          <w:b/>
          <w:sz w:val="20"/>
        </w:rPr>
      </w:pPr>
      <w:r w:rsidRPr="00D10BEC">
        <w:rPr>
          <w:rFonts w:ascii="Verdana" w:hAnsi="Verdana"/>
          <w:b/>
          <w:sz w:val="20"/>
        </w:rPr>
        <w:t>Responsibilities</w:t>
      </w:r>
    </w:p>
    <w:p w14:paraId="536B1314" w14:textId="77777777" w:rsidR="00F711BB" w:rsidRPr="00D10BEC" w:rsidRDefault="00F711BB" w:rsidP="00F711BB">
      <w:pPr>
        <w:ind w:left="567"/>
        <w:rPr>
          <w:rFonts w:ascii="Verdana" w:hAnsi="Verdana"/>
          <w:b/>
          <w:sz w:val="20"/>
        </w:rPr>
      </w:pPr>
    </w:p>
    <w:p w14:paraId="7CEF953A" w14:textId="1DFD35F0" w:rsid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themeColor="background1" w:themeShade="80"/>
            <w:sz w:val="20"/>
          </w:rPr>
          <w:alias w:val="InfoSecManager"/>
          <w:tag w:val="InfoSecManager"/>
          <w:id w:val="1447583364"/>
          <w:placeholder>
            <w:docPart w:val="8DE92080C0BF4FF39E3DA3DCE8AA0D31"/>
          </w:placeholder>
          <w:text/>
        </w:sdtPr>
        <w:sdtEndPr/>
        <w:sdtContent>
          <w:r w:rsidR="00755AD4">
            <w:rPr>
              <w:rFonts w:ascii="Verdana" w:hAnsi="Verdana"/>
              <w:i/>
              <w:color w:val="808080" w:themeColor="background1" w:themeShade="80"/>
              <w:sz w:val="20"/>
            </w:rPr>
            <w:t>{InfoSecManager}</w:t>
          </w:r>
        </w:sdtContent>
      </w:sdt>
      <w:r w:rsidRPr="001C7E2C">
        <w:rPr>
          <w:rFonts w:ascii="Verdana" w:hAnsi="Verdana"/>
          <w:sz w:val="20"/>
        </w:rPr>
        <w:t xml:space="preserve"> is responsible for ensuring that all information security issues have been included and appropriately treated in these </w:t>
      </w:r>
      <w:r w:rsidR="00807F41" w:rsidRPr="001C7E2C">
        <w:rPr>
          <w:rFonts w:ascii="Verdana" w:hAnsi="Verdana"/>
          <w:sz w:val="20"/>
        </w:rPr>
        <w:t xml:space="preserve">information security </w:t>
      </w:r>
      <w:r w:rsidRPr="001C7E2C">
        <w:rPr>
          <w:rFonts w:ascii="Verdana" w:hAnsi="Verdana"/>
          <w:sz w:val="20"/>
        </w:rPr>
        <w:t xml:space="preserve">continuity plans and is also responsible for </w:t>
      </w:r>
      <w:r w:rsidR="00807F41" w:rsidRPr="001C7E2C">
        <w:rPr>
          <w:rFonts w:ascii="Verdana" w:hAnsi="Verdana"/>
          <w:sz w:val="20"/>
        </w:rPr>
        <w:t xml:space="preserve">information security </w:t>
      </w:r>
      <w:r w:rsidRPr="001C7E2C">
        <w:rPr>
          <w:rFonts w:ascii="Verdana" w:hAnsi="Verdana"/>
          <w:sz w:val="20"/>
        </w:rPr>
        <w:t>continuity risk assessments.</w:t>
      </w:r>
    </w:p>
    <w:p w14:paraId="2609F3AD" w14:textId="6CBB897B" w:rsidR="001C7E2C" w:rsidRDefault="00033E4B" w:rsidP="001C7E2C">
      <w:pPr>
        <w:pStyle w:val="ListParagraph"/>
        <w:numPr>
          <w:ilvl w:val="1"/>
          <w:numId w:val="18"/>
        </w:numPr>
        <w:ind w:left="567" w:hanging="567"/>
        <w:rPr>
          <w:rFonts w:ascii="Verdana" w:hAnsi="Verdana"/>
          <w:sz w:val="20"/>
        </w:rPr>
      </w:pPr>
      <w:sdt>
        <w:sdtPr>
          <w:rPr>
            <w:rFonts w:ascii="Verdana" w:hAnsi="Verdana"/>
            <w:i/>
            <w:color w:val="808080"/>
            <w:sz w:val="20"/>
          </w:rPr>
          <w:alias w:val="Manager"/>
          <w:tag w:val="Manager"/>
          <w:id w:val="1792856766"/>
          <w:placeholder>
            <w:docPart w:val="DefaultPlaceholder_1081868574"/>
          </w:placeholder>
          <w:text/>
        </w:sdtPr>
        <w:sdtEndPr/>
        <w:sdtContent>
          <w:r w:rsidR="00755AD4">
            <w:rPr>
              <w:rFonts w:ascii="Verdana" w:hAnsi="Verdana"/>
              <w:i/>
              <w:color w:val="808080"/>
              <w:sz w:val="20"/>
            </w:rPr>
            <w:t>{Manager}</w:t>
          </w:r>
        </w:sdtContent>
      </w:sdt>
      <w:r w:rsidR="00F711BB" w:rsidRPr="001C7E2C">
        <w:rPr>
          <w:rFonts w:ascii="Verdana" w:hAnsi="Verdana"/>
          <w:sz w:val="20"/>
        </w:rPr>
        <w:t xml:space="preserve"> responsible for key processes are also responsible for identifying and implementing the steps necessary for their continuity.</w:t>
      </w:r>
    </w:p>
    <w:p w14:paraId="3C939C8A" w14:textId="26EA6453" w:rsid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sz w:val="20"/>
          </w:rPr>
          <w:alias w:val="CompanySecretary"/>
          <w:tag w:val="CompanySecretary"/>
          <w:id w:val="-1577580756"/>
          <w:placeholder>
            <w:docPart w:val="DefaultPlaceholder_1081868574"/>
          </w:placeholder>
          <w:text/>
        </w:sdtPr>
        <w:sdtEndPr/>
        <w:sdtContent>
          <w:r w:rsidR="00755AD4">
            <w:rPr>
              <w:rFonts w:ascii="Verdana" w:hAnsi="Verdana"/>
              <w:i/>
              <w:color w:val="808080"/>
              <w:sz w:val="20"/>
            </w:rPr>
            <w:t>{CompanySecretary}</w:t>
          </w:r>
        </w:sdtContent>
      </w:sdt>
      <w:r w:rsidRPr="001C7E2C">
        <w:rPr>
          <w:rFonts w:ascii="Verdana" w:hAnsi="Verdana"/>
          <w:sz w:val="20"/>
        </w:rPr>
        <w:t xml:space="preserve"> is responsible for insurance, financial, </w:t>
      </w:r>
      <w:proofErr w:type="gramStart"/>
      <w:r w:rsidRPr="001C7E2C">
        <w:rPr>
          <w:rFonts w:ascii="Verdana" w:hAnsi="Verdana"/>
          <w:sz w:val="20"/>
        </w:rPr>
        <w:t>accounting</w:t>
      </w:r>
      <w:proofErr w:type="gramEnd"/>
      <w:r w:rsidRPr="001C7E2C">
        <w:rPr>
          <w:rFonts w:ascii="Verdana" w:hAnsi="Verdana"/>
          <w:sz w:val="20"/>
        </w:rPr>
        <w:t xml:space="preserve"> and legal aspects of the </w:t>
      </w:r>
      <w:r w:rsidR="00807F41" w:rsidRPr="001C7E2C">
        <w:rPr>
          <w:rFonts w:ascii="Verdana" w:hAnsi="Verdana"/>
          <w:sz w:val="20"/>
        </w:rPr>
        <w:t xml:space="preserve">information security </w:t>
      </w:r>
      <w:r w:rsidRPr="001C7E2C">
        <w:rPr>
          <w:rFonts w:ascii="Verdana" w:hAnsi="Verdana"/>
          <w:sz w:val="20"/>
        </w:rPr>
        <w:t xml:space="preserve">continuity plans. </w:t>
      </w:r>
    </w:p>
    <w:p w14:paraId="567E211A" w14:textId="05E93639" w:rsidR="00F711BB" w:rsidRPr="001C7E2C" w:rsidRDefault="00F711BB" w:rsidP="001C7E2C">
      <w:pPr>
        <w:pStyle w:val="ListParagraph"/>
        <w:numPr>
          <w:ilvl w:val="1"/>
          <w:numId w:val="18"/>
        </w:numPr>
        <w:ind w:left="567" w:hanging="567"/>
        <w:rPr>
          <w:rFonts w:ascii="Verdana" w:hAnsi="Verdana"/>
          <w:sz w:val="20"/>
        </w:rPr>
      </w:pPr>
      <w:r w:rsidRPr="001C7E2C">
        <w:rPr>
          <w:rFonts w:ascii="Verdana" w:hAnsi="Verdana"/>
          <w:sz w:val="20"/>
        </w:rPr>
        <w:t xml:space="preserve">The </w:t>
      </w:r>
      <w:sdt>
        <w:sdtPr>
          <w:rPr>
            <w:rFonts w:ascii="Verdana" w:hAnsi="Verdana"/>
            <w:i/>
            <w:color w:val="808080"/>
            <w:sz w:val="20"/>
          </w:rPr>
          <w:alias w:val="HeadHR"/>
          <w:tag w:val="HeadHR"/>
          <w:id w:val="657661029"/>
          <w:placeholder>
            <w:docPart w:val="DefaultPlaceholder_1081868574"/>
          </w:placeholder>
          <w:text/>
        </w:sdtPr>
        <w:sdtEndPr/>
        <w:sdtContent>
          <w:r w:rsidRPr="001C7E2C">
            <w:rPr>
              <w:rFonts w:ascii="Verdana" w:hAnsi="Verdana"/>
              <w:i/>
              <w:color w:val="808080"/>
              <w:sz w:val="20"/>
            </w:rPr>
            <w:t>Head of HR</w:t>
          </w:r>
        </w:sdtContent>
      </w:sdt>
      <w:r w:rsidRPr="001C7E2C">
        <w:rPr>
          <w:rFonts w:ascii="Verdana" w:hAnsi="Verdana"/>
          <w:sz w:val="20"/>
        </w:rPr>
        <w:t xml:space="preserve"> is responsible for including </w:t>
      </w:r>
      <w:r w:rsidR="00807F41" w:rsidRPr="001C7E2C">
        <w:rPr>
          <w:rFonts w:ascii="Verdana" w:hAnsi="Verdana"/>
          <w:sz w:val="20"/>
        </w:rPr>
        <w:t xml:space="preserve">Information Security </w:t>
      </w:r>
      <w:r w:rsidRPr="001C7E2C">
        <w:rPr>
          <w:rFonts w:ascii="Verdana" w:hAnsi="Verdana"/>
          <w:sz w:val="20"/>
        </w:rPr>
        <w:t>Continuity responsibilities (where appropriate) in job descriptions.</w:t>
      </w:r>
    </w:p>
    <w:p w14:paraId="3FC8D95B" w14:textId="77777777" w:rsidR="00F711BB" w:rsidRPr="00D10BEC" w:rsidRDefault="00F711BB" w:rsidP="00F711BB">
      <w:pPr>
        <w:ind w:left="567"/>
        <w:rPr>
          <w:rFonts w:ascii="Verdana" w:hAnsi="Verdana"/>
          <w:b/>
          <w:sz w:val="20"/>
        </w:rPr>
      </w:pPr>
    </w:p>
    <w:p w14:paraId="17475C04" w14:textId="77777777" w:rsidR="00F711BB" w:rsidRPr="00D10BEC" w:rsidRDefault="00F711BB" w:rsidP="00F711BB">
      <w:pPr>
        <w:ind w:left="567"/>
        <w:rPr>
          <w:rFonts w:ascii="Verdana" w:hAnsi="Verdana"/>
          <w:b/>
          <w:sz w:val="20"/>
        </w:rPr>
      </w:pPr>
    </w:p>
    <w:p w14:paraId="4C92B8DF" w14:textId="77777777" w:rsidR="00F64E21" w:rsidRDefault="00F64E21" w:rsidP="00064E94">
      <w:pPr>
        <w:numPr>
          <w:ilvl w:val="0"/>
          <w:numId w:val="4"/>
        </w:numPr>
        <w:ind w:left="567" w:hanging="567"/>
        <w:rPr>
          <w:rFonts w:ascii="Verdana" w:hAnsi="Verdana"/>
          <w:b/>
          <w:sz w:val="20"/>
        </w:rPr>
      </w:pPr>
      <w:r w:rsidRPr="00F64E21">
        <w:rPr>
          <w:rFonts w:ascii="Verdana" w:hAnsi="Verdana"/>
          <w:b/>
          <w:sz w:val="20"/>
        </w:rPr>
        <w:t>Planning information security continuity</w:t>
      </w:r>
    </w:p>
    <w:p w14:paraId="463600EE" w14:textId="77777777" w:rsidR="00064E94" w:rsidRPr="00F64E21" w:rsidRDefault="00064E94" w:rsidP="00064E94">
      <w:pPr>
        <w:ind w:left="567"/>
        <w:rPr>
          <w:rFonts w:ascii="Verdana" w:hAnsi="Verdana"/>
          <w:b/>
          <w:sz w:val="20"/>
        </w:rPr>
      </w:pPr>
    </w:p>
    <w:p w14:paraId="381B6D7B" w14:textId="5F9F1A00" w:rsidR="00F64E21" w:rsidRPr="00064E94" w:rsidRDefault="00F64E21" w:rsidP="00064E94">
      <w:pPr>
        <w:pStyle w:val="ListParagraph"/>
        <w:numPr>
          <w:ilvl w:val="1"/>
          <w:numId w:val="13"/>
        </w:numPr>
        <w:ind w:left="567" w:hanging="567"/>
        <w:rPr>
          <w:rFonts w:ascii="Verdana" w:hAnsi="Verdana"/>
          <w:sz w:val="20"/>
        </w:rPr>
      </w:pPr>
      <w:r w:rsidRPr="00064E94">
        <w:rPr>
          <w:rFonts w:ascii="Verdana" w:hAnsi="Verdana"/>
          <w:sz w:val="20"/>
        </w:rPr>
        <w:t>Information security continuity is integrated with business continuity.</w:t>
      </w:r>
    </w:p>
    <w:p w14:paraId="0F43C79A" w14:textId="117F0205" w:rsidR="00F64E21" w:rsidRPr="00064E94" w:rsidRDefault="00F64E21" w:rsidP="00064E94">
      <w:pPr>
        <w:pStyle w:val="ListParagraph"/>
        <w:numPr>
          <w:ilvl w:val="1"/>
          <w:numId w:val="13"/>
        </w:numPr>
        <w:ind w:left="567" w:hanging="567"/>
        <w:rPr>
          <w:rFonts w:ascii="Verdana" w:hAnsi="Verdana"/>
          <w:sz w:val="20"/>
        </w:rPr>
      </w:pPr>
      <w:r w:rsidRPr="00064E94">
        <w:rPr>
          <w:rFonts w:ascii="Verdana" w:hAnsi="Verdana"/>
          <w:sz w:val="20"/>
        </w:rPr>
        <w:t>Information security requirements for continuity are at least equal to those during ordinary operation.</w:t>
      </w:r>
    </w:p>
    <w:p w14:paraId="456F6EEA" w14:textId="5F71F652"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The critical information assets that are involved in each process are identified and cross-referenced to the asset registers.</w:t>
      </w:r>
    </w:p>
    <w:p w14:paraId="5EFEED0F" w14:textId="0EFB72CB"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 xml:space="preserve">For each of the services, identify the risks (from disasters, security or equipment failures, loss of service, attacks, and loss of service availability) that </w:t>
      </w:r>
      <w:sdt>
        <w:sdtPr>
          <w:rPr>
            <w:rFonts w:ascii="Verdana" w:hAnsi="Verdana"/>
            <w:i/>
            <w:color w:val="808080"/>
            <w:sz w:val="20"/>
            <w:lang w:val="en-GB"/>
          </w:rPr>
          <w:alias w:val="CompanyName"/>
          <w:tag w:val="CompanyName"/>
          <w:id w:val="1459769438"/>
          <w:placeholder>
            <w:docPart w:val="48973728000348A28C74324270986A14"/>
          </w:placeholder>
          <w:text/>
        </w:sdtPr>
        <w:sdtEndPr/>
        <w:sdtContent>
          <w:r w:rsidR="00822FA9">
            <w:rPr>
              <w:rFonts w:ascii="Verdana" w:hAnsi="Verdana"/>
              <w:i/>
              <w:color w:val="808080"/>
              <w:sz w:val="20"/>
              <w:lang w:val="en-GB"/>
            </w:rPr>
            <w:t>{OrganisationName}</w:t>
          </w:r>
        </w:sdtContent>
      </w:sdt>
      <w:r w:rsidRPr="00F64E21">
        <w:rPr>
          <w:rFonts w:ascii="Verdana" w:hAnsi="Verdana"/>
          <w:sz w:val="20"/>
        </w:rPr>
        <w:t xml:space="preserve"> is facing.</w:t>
      </w:r>
    </w:p>
    <w:p w14:paraId="74D9416C" w14:textId="77777777" w:rsidR="00F64E21" w:rsidRP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Identify, for each of the risks, the possible information security continuity impacts that they will have on the business, ranging in seriousness from loss of site entrance keys through to loss of site(s).</w:t>
      </w:r>
    </w:p>
    <w:p w14:paraId="4DAFB86E" w14:textId="54EC898A" w:rsidR="00F64E21" w:rsidRPr="00F64E21" w:rsidRDefault="0080661F" w:rsidP="00064E94">
      <w:pPr>
        <w:pStyle w:val="ListParagraph"/>
        <w:numPr>
          <w:ilvl w:val="1"/>
          <w:numId w:val="13"/>
        </w:numPr>
        <w:ind w:left="567" w:hanging="567"/>
        <w:rPr>
          <w:rFonts w:ascii="Verdana" w:hAnsi="Verdana"/>
          <w:sz w:val="20"/>
        </w:rPr>
      </w:pPr>
      <w:r>
        <w:rPr>
          <w:rFonts w:ascii="Verdana" w:hAnsi="Verdana"/>
          <w:sz w:val="20"/>
        </w:rPr>
        <w:t>R</w:t>
      </w:r>
      <w:r w:rsidR="00F64E21" w:rsidRPr="00F64E21">
        <w:rPr>
          <w:rFonts w:ascii="Verdana" w:hAnsi="Verdana"/>
          <w:sz w:val="20"/>
        </w:rPr>
        <w:t xml:space="preserve">isks are prioritised in terms of their impacts on </w:t>
      </w:r>
      <w:sdt>
        <w:sdtPr>
          <w:rPr>
            <w:rFonts w:ascii="Verdana" w:hAnsi="Verdana"/>
            <w:i/>
            <w:color w:val="808080"/>
            <w:sz w:val="20"/>
            <w:lang w:val="en-GB"/>
          </w:rPr>
          <w:alias w:val="CompanyName"/>
          <w:tag w:val="CompanyName"/>
          <w:id w:val="1077328773"/>
          <w:placeholder>
            <w:docPart w:val="EDE5A48EBA0F4FE2943CEA442506FD1C"/>
          </w:placeholder>
          <w:text/>
        </w:sdtPr>
        <w:sdtEndPr/>
        <w:sdtContent>
          <w:r w:rsidR="00822FA9">
            <w:rPr>
              <w:rFonts w:ascii="Verdana" w:hAnsi="Verdana"/>
              <w:i/>
              <w:color w:val="808080"/>
              <w:sz w:val="20"/>
              <w:lang w:val="en-GB"/>
            </w:rPr>
            <w:t>{OrganisationName}</w:t>
          </w:r>
        </w:sdtContent>
      </w:sdt>
      <w:r w:rsidR="00F64E21" w:rsidRPr="00F64E21">
        <w:rPr>
          <w:rFonts w:ascii="Verdana" w:hAnsi="Verdana"/>
          <w:sz w:val="20"/>
        </w:rPr>
        <w:t xml:space="preserve"> and the information security continuity planning process </w:t>
      </w:r>
      <w:proofErr w:type="gramStart"/>
      <w:r w:rsidR="00F64E21" w:rsidRPr="00F64E21">
        <w:rPr>
          <w:rFonts w:ascii="Verdana" w:hAnsi="Verdana"/>
          <w:sz w:val="20"/>
        </w:rPr>
        <w:t>makes arrangements</w:t>
      </w:r>
      <w:proofErr w:type="gramEnd"/>
      <w:r w:rsidR="00F64E21" w:rsidRPr="00F64E21">
        <w:rPr>
          <w:rFonts w:ascii="Verdana" w:hAnsi="Verdana"/>
          <w:sz w:val="20"/>
        </w:rPr>
        <w:t xml:space="preserve"> to tackle these risks in order.</w:t>
      </w:r>
    </w:p>
    <w:p w14:paraId="1535254E" w14:textId="6B34FEA7" w:rsidR="00F64E21" w:rsidRDefault="00F64E21" w:rsidP="00064E94">
      <w:pPr>
        <w:pStyle w:val="ListParagraph"/>
        <w:numPr>
          <w:ilvl w:val="1"/>
          <w:numId w:val="13"/>
        </w:numPr>
        <w:ind w:left="567" w:hanging="567"/>
        <w:rPr>
          <w:rFonts w:ascii="Verdana" w:hAnsi="Verdana"/>
          <w:sz w:val="20"/>
        </w:rPr>
      </w:pPr>
      <w:r w:rsidRPr="00F64E21">
        <w:rPr>
          <w:rFonts w:ascii="Verdana" w:hAnsi="Verdana"/>
          <w:sz w:val="20"/>
        </w:rPr>
        <w:t xml:space="preserve">The Information Security Continuity Plan </w:t>
      </w:r>
      <w:r w:rsidR="0080661F">
        <w:rPr>
          <w:rFonts w:ascii="Verdana" w:hAnsi="Verdana"/>
          <w:sz w:val="20"/>
        </w:rPr>
        <w:t>(</w:t>
      </w:r>
      <w:hyperlink r:id="rId10" w:history="1">
        <w:r w:rsidR="0080661F" w:rsidRPr="002D7BA7">
          <w:rPr>
            <w:rStyle w:val="Hyperlink"/>
            <w:rFonts w:ascii="Verdana" w:hAnsi="Verdana"/>
            <w:sz w:val="20"/>
          </w:rPr>
          <w:t>ISMS-C DOC 17A</w:t>
        </w:r>
      </w:hyperlink>
      <w:r w:rsidR="0080661F">
        <w:rPr>
          <w:rFonts w:ascii="Verdana" w:hAnsi="Verdana"/>
          <w:sz w:val="20"/>
        </w:rPr>
        <w:t xml:space="preserve">) </w:t>
      </w:r>
      <w:r w:rsidRPr="00F64E21">
        <w:rPr>
          <w:rFonts w:ascii="Verdana" w:hAnsi="Verdana"/>
          <w:sz w:val="20"/>
        </w:rPr>
        <w:t xml:space="preserve">addresses all the information continuity components of </w:t>
      </w:r>
      <w:sdt>
        <w:sdtPr>
          <w:rPr>
            <w:rFonts w:ascii="Verdana" w:hAnsi="Verdana"/>
            <w:i/>
            <w:color w:val="808080"/>
            <w:sz w:val="20"/>
            <w:lang w:val="en-GB"/>
          </w:rPr>
          <w:alias w:val="CompanyName"/>
          <w:tag w:val="CompanyName"/>
          <w:id w:val="-434985981"/>
          <w:placeholder>
            <w:docPart w:val="76C360D82BC04AAF8FF688E38DB077FE"/>
          </w:placeholder>
          <w:text/>
        </w:sdtPr>
        <w:sdtEndPr/>
        <w:sdtContent>
          <w:r w:rsidR="00822FA9">
            <w:rPr>
              <w:rFonts w:ascii="Verdana" w:hAnsi="Verdana"/>
              <w:i/>
              <w:color w:val="808080"/>
              <w:sz w:val="20"/>
              <w:lang w:val="en-GB"/>
            </w:rPr>
            <w:t>{OrganisationName}</w:t>
          </w:r>
        </w:sdtContent>
      </w:sdt>
      <w:r w:rsidRPr="00F64E21">
        <w:rPr>
          <w:rFonts w:ascii="Verdana" w:hAnsi="Verdana"/>
          <w:sz w:val="20"/>
        </w:rPr>
        <w:t xml:space="preserve">’s activities and ensures that adequate trained resources are available to provide continuity of all the identified information security assets, including taking appropriate steps for the protection of </w:t>
      </w:r>
      <w:sdt>
        <w:sdtPr>
          <w:rPr>
            <w:rFonts w:ascii="Verdana" w:hAnsi="Verdana"/>
            <w:sz w:val="20"/>
          </w:rPr>
          <w:alias w:val="Employees/Staff"/>
          <w:tag w:val="Employees/Staff"/>
          <w:id w:val="-603959075"/>
          <w:placeholder>
            <w:docPart w:val="DefaultPlaceholder_1081868574"/>
          </w:placeholder>
          <w:text/>
        </w:sdtPr>
        <w:sdtEndPr/>
        <w:sdtContent>
          <w:r w:rsidR="002D7BA7">
            <w:rPr>
              <w:rFonts w:ascii="Verdana" w:hAnsi="Verdana"/>
              <w:sz w:val="20"/>
            </w:rPr>
            <w:t>E</w:t>
          </w:r>
          <w:r w:rsidRPr="00F64E21">
            <w:rPr>
              <w:rFonts w:ascii="Verdana" w:hAnsi="Verdana"/>
              <w:sz w:val="20"/>
            </w:rPr>
            <w:t>mployees/</w:t>
          </w:r>
          <w:r w:rsidR="002D7BA7">
            <w:rPr>
              <w:rFonts w:ascii="Verdana" w:hAnsi="Verdana"/>
              <w:sz w:val="20"/>
            </w:rPr>
            <w:t>S</w:t>
          </w:r>
          <w:r w:rsidRPr="00F64E21">
            <w:rPr>
              <w:rFonts w:ascii="Verdana" w:hAnsi="Verdana"/>
              <w:sz w:val="20"/>
            </w:rPr>
            <w:t>taff</w:t>
          </w:r>
        </w:sdtContent>
      </w:sdt>
      <w:r w:rsidRPr="00F64E21">
        <w:rPr>
          <w:rFonts w:ascii="Verdana" w:hAnsi="Verdana"/>
          <w:sz w:val="20"/>
        </w:rPr>
        <w:t xml:space="preserve"> (including information processing </w:t>
      </w:r>
      <w:sdt>
        <w:sdtPr>
          <w:rPr>
            <w:rFonts w:ascii="Verdana" w:hAnsi="Verdana"/>
            <w:sz w:val="20"/>
          </w:rPr>
          <w:alias w:val="Employees/Staff"/>
          <w:tag w:val="Employees/Staff"/>
          <w:id w:val="-1762679034"/>
          <w:placeholder>
            <w:docPart w:val="290EDDDAAE9E4BC18AE4A5AF47462742"/>
          </w:placeholder>
          <w:text/>
        </w:sdtPr>
        <w:sdtEndPr/>
        <w:sdtContent>
          <w:r w:rsidR="002D7BA7">
            <w:rPr>
              <w:rFonts w:ascii="Verdana" w:hAnsi="Verdana"/>
              <w:sz w:val="20"/>
            </w:rPr>
            <w:t>E</w:t>
          </w:r>
          <w:r w:rsidR="002D7BA7" w:rsidRPr="00F64E21">
            <w:rPr>
              <w:rFonts w:ascii="Verdana" w:hAnsi="Verdana"/>
              <w:sz w:val="20"/>
            </w:rPr>
            <w:t>mployees/</w:t>
          </w:r>
          <w:r w:rsidR="002D7BA7">
            <w:rPr>
              <w:rFonts w:ascii="Verdana" w:hAnsi="Verdana"/>
              <w:sz w:val="20"/>
            </w:rPr>
            <w:t>S</w:t>
          </w:r>
          <w:r w:rsidR="002D7BA7" w:rsidRPr="00F64E21">
            <w:rPr>
              <w:rFonts w:ascii="Verdana" w:hAnsi="Verdana"/>
              <w:sz w:val="20"/>
            </w:rPr>
            <w:t>taff</w:t>
          </w:r>
        </w:sdtContent>
      </w:sdt>
      <w:r w:rsidRPr="00F64E21">
        <w:rPr>
          <w:rFonts w:ascii="Verdana" w:hAnsi="Verdana"/>
          <w:sz w:val="20"/>
        </w:rPr>
        <w:t>) and all information processing facilities.</w:t>
      </w:r>
      <w:r>
        <w:rPr>
          <w:rFonts w:ascii="Verdana" w:hAnsi="Verdana"/>
          <w:sz w:val="20"/>
        </w:rPr>
        <w:br/>
      </w:r>
    </w:p>
    <w:p w14:paraId="5B06A591" w14:textId="77777777" w:rsidR="00064E94" w:rsidRPr="00F64E21" w:rsidRDefault="00064E94" w:rsidP="00064E94">
      <w:pPr>
        <w:pStyle w:val="ListParagraph"/>
        <w:ind w:left="567"/>
        <w:rPr>
          <w:rFonts w:ascii="Verdana" w:hAnsi="Verdana"/>
          <w:sz w:val="20"/>
        </w:rPr>
      </w:pPr>
    </w:p>
    <w:p w14:paraId="32E4E5F9" w14:textId="25BB402C"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Implementing information security continuity</w:t>
      </w:r>
    </w:p>
    <w:p w14:paraId="290A842B" w14:textId="77777777" w:rsidR="00064E94" w:rsidRPr="00064E94" w:rsidRDefault="00064E94" w:rsidP="00064E94">
      <w:pPr>
        <w:pStyle w:val="ListParagraph"/>
        <w:ind w:left="567"/>
        <w:rPr>
          <w:rFonts w:ascii="Verdana" w:hAnsi="Verdana"/>
          <w:b/>
          <w:sz w:val="20"/>
        </w:rPr>
      </w:pPr>
    </w:p>
    <w:p w14:paraId="0FE4FCBA" w14:textId="09CAB47E" w:rsidR="0080661F" w:rsidRPr="00064E94" w:rsidRDefault="00033E4B" w:rsidP="00064E94">
      <w:pPr>
        <w:pStyle w:val="ListParagraph"/>
        <w:numPr>
          <w:ilvl w:val="1"/>
          <w:numId w:val="14"/>
        </w:numPr>
        <w:ind w:left="567" w:hanging="567"/>
        <w:rPr>
          <w:rFonts w:ascii="Verdana" w:hAnsi="Verdana"/>
          <w:b/>
          <w:sz w:val="20"/>
        </w:rPr>
      </w:pPr>
      <w:sdt>
        <w:sdtPr>
          <w:rPr>
            <w:rFonts w:ascii="Verdana" w:hAnsi="Verdana"/>
            <w:sz w:val="20"/>
            <w:lang w:val="en-GB"/>
          </w:rPr>
          <w:alias w:val="CompanyName"/>
          <w:tag w:val="CompanyName"/>
          <w:id w:val="1205911816"/>
          <w:placeholder>
            <w:docPart w:val="B004A311A347430AB10860F5DF5139B0"/>
          </w:placeholder>
          <w:text/>
        </w:sdtPr>
        <w:sdtEndPr/>
        <w:sdtContent>
          <w:r w:rsidR="00822FA9">
            <w:rPr>
              <w:rFonts w:ascii="Verdana" w:hAnsi="Verdana"/>
              <w:sz w:val="20"/>
              <w:lang w:val="en-GB"/>
            </w:rPr>
            <w:t>{OrganisationName}</w:t>
          </w:r>
        </w:sdtContent>
      </w:sdt>
      <w:r w:rsidR="0080661F" w:rsidRPr="00064E94">
        <w:rPr>
          <w:rFonts w:ascii="Verdana" w:hAnsi="Verdana"/>
          <w:sz w:val="20"/>
        </w:rPr>
        <w:t xml:space="preserve">’s Information Security Continuity Plan is drafted by </w:t>
      </w:r>
      <w:r w:rsidR="0080661F" w:rsidRPr="00064E94">
        <w:rPr>
          <w:rFonts w:ascii="Verdana" w:hAnsi="Verdana"/>
          <w:i/>
          <w:color w:val="808080"/>
          <w:sz w:val="20"/>
        </w:rPr>
        <w:t>[describe how you do this]</w:t>
      </w:r>
      <w:r w:rsidR="0080661F" w:rsidRPr="00064E94">
        <w:rPr>
          <w:rFonts w:ascii="Verdana" w:hAnsi="Verdana"/>
          <w:sz w:val="20"/>
        </w:rPr>
        <w:t xml:space="preserve"> and reflects considered plans that ensure information security continuity in the event of any of the occurrences identified in the risk assessment process.</w:t>
      </w:r>
    </w:p>
    <w:p w14:paraId="5EC033F3" w14:textId="0558F62A" w:rsidR="0080661F" w:rsidRPr="00064E94" w:rsidRDefault="0080661F" w:rsidP="00064E94">
      <w:pPr>
        <w:pStyle w:val="ListParagraph"/>
        <w:numPr>
          <w:ilvl w:val="1"/>
          <w:numId w:val="14"/>
        </w:numPr>
        <w:ind w:left="567" w:hanging="567"/>
        <w:rPr>
          <w:rFonts w:ascii="Verdana" w:hAnsi="Verdana"/>
          <w:b/>
          <w:sz w:val="20"/>
        </w:rPr>
      </w:pPr>
      <w:r w:rsidRPr="00064E94">
        <w:rPr>
          <w:rFonts w:ascii="Verdana" w:hAnsi="Verdana"/>
          <w:sz w:val="20"/>
        </w:rPr>
        <w:lastRenderedPageBreak/>
        <w:t>All the critical information security processes are identified in the plan, together with the responsibilities for restoration of service in the event of a continuity event.</w:t>
      </w:r>
    </w:p>
    <w:p w14:paraId="0E95DCF4" w14:textId="77777777" w:rsidR="0080661F" w:rsidRPr="00D10BEC" w:rsidRDefault="0080661F" w:rsidP="00064E94">
      <w:pPr>
        <w:numPr>
          <w:ilvl w:val="1"/>
          <w:numId w:val="14"/>
        </w:numPr>
        <w:ind w:left="567" w:hanging="567"/>
        <w:rPr>
          <w:rFonts w:ascii="Verdana" w:hAnsi="Verdana"/>
          <w:b/>
          <w:sz w:val="20"/>
        </w:rPr>
      </w:pPr>
      <w:r w:rsidRPr="00D10BEC">
        <w:rPr>
          <w:rFonts w:ascii="Verdana" w:hAnsi="Verdana"/>
          <w:sz w:val="20"/>
        </w:rPr>
        <w:t>The plan identifies the extent – for each of the critical services – to which service interruption is allowed before the continuity plan is invoked.</w:t>
      </w:r>
    </w:p>
    <w:p w14:paraId="264A30CB" w14:textId="328245DB" w:rsidR="0080661F" w:rsidRPr="00D10BEC" w:rsidRDefault="0080661F" w:rsidP="00064E94">
      <w:pPr>
        <w:numPr>
          <w:ilvl w:val="1"/>
          <w:numId w:val="14"/>
        </w:numPr>
        <w:ind w:left="567" w:hanging="567"/>
        <w:rPr>
          <w:rFonts w:ascii="Verdana" w:hAnsi="Verdana"/>
          <w:b/>
          <w:sz w:val="20"/>
        </w:rPr>
      </w:pPr>
      <w:r>
        <w:rPr>
          <w:rFonts w:ascii="Verdana" w:hAnsi="Verdana"/>
          <w:sz w:val="20"/>
        </w:rPr>
        <w:t>Information security</w:t>
      </w:r>
      <w:r w:rsidRPr="00D10BEC">
        <w:rPr>
          <w:rFonts w:ascii="Verdana" w:hAnsi="Verdana"/>
          <w:sz w:val="20"/>
        </w:rPr>
        <w:t xml:space="preserve"> continuity plans are</w:t>
      </w:r>
      <w:r>
        <w:rPr>
          <w:rFonts w:ascii="Verdana" w:hAnsi="Verdana"/>
          <w:sz w:val="20"/>
        </w:rPr>
        <w:t xml:space="preserve"> verified, </w:t>
      </w:r>
      <w:proofErr w:type="gramStart"/>
      <w:r>
        <w:rPr>
          <w:rFonts w:ascii="Verdana" w:hAnsi="Verdana"/>
          <w:sz w:val="20"/>
        </w:rPr>
        <w:t>reviewed</w:t>
      </w:r>
      <w:proofErr w:type="gramEnd"/>
      <w:r w:rsidRPr="00D10BEC">
        <w:rPr>
          <w:rFonts w:ascii="Verdana" w:hAnsi="Verdana"/>
          <w:sz w:val="20"/>
        </w:rPr>
        <w:t xml:space="preserve"> and </w:t>
      </w:r>
      <w:r>
        <w:rPr>
          <w:rFonts w:ascii="Verdana" w:hAnsi="Verdana"/>
          <w:sz w:val="20"/>
        </w:rPr>
        <w:t>evaluated</w:t>
      </w:r>
      <w:r w:rsidRPr="00D10BEC">
        <w:rPr>
          <w:rFonts w:ascii="Verdana" w:hAnsi="Verdana"/>
          <w:sz w:val="20"/>
        </w:rPr>
        <w:t>.</w:t>
      </w:r>
    </w:p>
    <w:p w14:paraId="073E9F69" w14:textId="1B43FD78" w:rsidR="0080661F" w:rsidRPr="00D10BEC" w:rsidRDefault="0080661F" w:rsidP="00064E94">
      <w:pPr>
        <w:numPr>
          <w:ilvl w:val="1"/>
          <w:numId w:val="14"/>
        </w:numPr>
        <w:ind w:left="567" w:hanging="567"/>
        <w:rPr>
          <w:rFonts w:ascii="Verdana" w:hAnsi="Verdana"/>
          <w:b/>
          <w:sz w:val="20"/>
        </w:rPr>
      </w:pPr>
      <w:r>
        <w:rPr>
          <w:rFonts w:ascii="Verdana" w:hAnsi="Verdana"/>
          <w:sz w:val="20"/>
        </w:rPr>
        <w:t>Information security</w:t>
      </w:r>
      <w:r w:rsidRPr="00D10BEC">
        <w:rPr>
          <w:rFonts w:ascii="Verdana" w:hAnsi="Verdana"/>
          <w:sz w:val="20"/>
        </w:rPr>
        <w:t xml:space="preserve"> continuity plans are classified as confidential, are available only to </w:t>
      </w:r>
      <w:sdt>
        <w:sdtPr>
          <w:rPr>
            <w:rFonts w:ascii="Verdana" w:hAnsi="Verdana"/>
            <w:sz w:val="20"/>
          </w:rPr>
          <w:alias w:val="Employees/Staff"/>
          <w:tag w:val="Employees/Staff"/>
          <w:id w:val="-436441891"/>
          <w:placeholder>
            <w:docPart w:val="4C9A112086F34EC7B601D3287F81D0D9"/>
          </w:placeholder>
          <w:text/>
        </w:sdtPr>
        <w:sdtEndPr/>
        <w:sdtContent>
          <w:r w:rsidR="002D7BA7">
            <w:rPr>
              <w:rFonts w:ascii="Verdana" w:hAnsi="Verdana"/>
              <w:sz w:val="20"/>
            </w:rPr>
            <w:t>E</w:t>
          </w:r>
          <w:r w:rsidR="002D7BA7" w:rsidRPr="00F64E21">
            <w:rPr>
              <w:rFonts w:ascii="Verdana" w:hAnsi="Verdana"/>
              <w:sz w:val="20"/>
            </w:rPr>
            <w:t>mployees/</w:t>
          </w:r>
          <w:r w:rsidR="002D7BA7">
            <w:rPr>
              <w:rFonts w:ascii="Verdana" w:hAnsi="Verdana"/>
              <w:sz w:val="20"/>
            </w:rPr>
            <w:t>S</w:t>
          </w:r>
          <w:r w:rsidR="002D7BA7" w:rsidRPr="00F64E21">
            <w:rPr>
              <w:rFonts w:ascii="Verdana" w:hAnsi="Verdana"/>
              <w:sz w:val="20"/>
            </w:rPr>
            <w:t>taff</w:t>
          </w:r>
        </w:sdtContent>
      </w:sdt>
      <w:r w:rsidRPr="00D10BEC">
        <w:rPr>
          <w:rFonts w:ascii="Verdana" w:hAnsi="Verdana"/>
          <w:sz w:val="20"/>
        </w:rPr>
        <w:t xml:space="preserve"> authorised by the </w:t>
      </w:r>
      <w:sdt>
        <w:sdtPr>
          <w:rPr>
            <w:rFonts w:ascii="Verdana" w:hAnsi="Verdana"/>
            <w:i/>
            <w:color w:val="808080"/>
            <w:sz w:val="20"/>
          </w:rPr>
          <w:alias w:val="BusinessContinuityManager"/>
          <w:tag w:val="BusinessContinuityManager"/>
          <w:id w:val="-1250190196"/>
          <w:placeholder>
            <w:docPart w:val="A0934B2D798C461B8DBFD2307BD6E2D5"/>
          </w:placeholder>
          <w:text/>
        </w:sdtPr>
        <w:sdtEndPr/>
        <w:sdtContent>
          <w:r w:rsidR="00755AD4">
            <w:rPr>
              <w:rFonts w:ascii="Verdana" w:hAnsi="Verdana"/>
              <w:i/>
              <w:color w:val="808080"/>
              <w:sz w:val="20"/>
            </w:rPr>
            <w:t>{BusinessContinuityManager}</w:t>
          </w:r>
        </w:sdtContent>
      </w:sdt>
      <w:r w:rsidRPr="00D10BEC">
        <w:rPr>
          <w:rFonts w:ascii="Verdana" w:hAnsi="Verdana"/>
          <w:sz w:val="20"/>
        </w:rPr>
        <w:t xml:space="preserve"> (and including members of the </w:t>
      </w:r>
      <w:sdt>
        <w:sdtPr>
          <w:rPr>
            <w:rFonts w:ascii="Verdana" w:hAnsi="Verdana"/>
            <w:i/>
            <w:color w:val="808080"/>
            <w:sz w:val="20"/>
          </w:rPr>
          <w:alias w:val="EmergencyResponseTeams"/>
          <w:tag w:val="EmergencyResponseTeams"/>
          <w:id w:val="-111131053"/>
          <w:placeholder>
            <w:docPart w:val="A0934B2D798C461B8DBFD2307BD6E2D5"/>
          </w:placeholder>
          <w:text/>
        </w:sdtPr>
        <w:sdtEndPr/>
        <w:sdtContent>
          <w:r w:rsidR="00755AD4">
            <w:rPr>
              <w:rFonts w:ascii="Verdana" w:hAnsi="Verdana"/>
              <w:i/>
              <w:color w:val="808080"/>
              <w:sz w:val="20"/>
            </w:rPr>
            <w:t>{EmergencyResponseTeams}</w:t>
          </w:r>
        </w:sdtContent>
      </w:sdt>
      <w:r w:rsidRPr="00D10BEC">
        <w:rPr>
          <w:rFonts w:ascii="Verdana" w:hAnsi="Verdana"/>
          <w:sz w:val="20"/>
        </w:rPr>
        <w:t>).</w:t>
      </w:r>
    </w:p>
    <w:p w14:paraId="38C9ED26" w14:textId="77777777" w:rsidR="00F64E21" w:rsidRDefault="00F64E21" w:rsidP="00064E94">
      <w:pPr>
        <w:ind w:left="567"/>
        <w:rPr>
          <w:rFonts w:ascii="Verdana" w:hAnsi="Verdana"/>
          <w:sz w:val="20"/>
        </w:rPr>
      </w:pPr>
    </w:p>
    <w:p w14:paraId="662732C0" w14:textId="77777777" w:rsidR="00064E94" w:rsidRPr="00F64E21" w:rsidRDefault="00064E94" w:rsidP="00064E94">
      <w:pPr>
        <w:ind w:left="567"/>
        <w:rPr>
          <w:rFonts w:ascii="Verdana" w:hAnsi="Verdana"/>
          <w:sz w:val="20"/>
        </w:rPr>
      </w:pPr>
    </w:p>
    <w:p w14:paraId="359BA219" w14:textId="06E8CD8A"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 xml:space="preserve">Verify, </w:t>
      </w:r>
      <w:proofErr w:type="gramStart"/>
      <w:r w:rsidRPr="00064E94">
        <w:rPr>
          <w:rFonts w:ascii="Verdana" w:hAnsi="Verdana"/>
          <w:b/>
          <w:sz w:val="20"/>
        </w:rPr>
        <w:t>review</w:t>
      </w:r>
      <w:proofErr w:type="gramEnd"/>
      <w:r w:rsidRPr="00064E94">
        <w:rPr>
          <w:rFonts w:ascii="Verdana" w:hAnsi="Verdana"/>
          <w:b/>
          <w:sz w:val="20"/>
        </w:rPr>
        <w:t xml:space="preserve"> and evaluate information security continuity</w:t>
      </w:r>
    </w:p>
    <w:p w14:paraId="3D4745C1" w14:textId="77777777" w:rsidR="00064E94" w:rsidRPr="00064E94" w:rsidRDefault="00064E94" w:rsidP="00064E94">
      <w:pPr>
        <w:pStyle w:val="ListParagraph"/>
        <w:ind w:left="567"/>
        <w:rPr>
          <w:rFonts w:ascii="Verdana" w:hAnsi="Verdana"/>
          <w:b/>
          <w:sz w:val="20"/>
        </w:rPr>
      </w:pPr>
    </w:p>
    <w:p w14:paraId="1CBBE9CD" w14:textId="4F54C221" w:rsidR="0080661F" w:rsidRPr="00064E94" w:rsidRDefault="0080661F" w:rsidP="00064E94">
      <w:pPr>
        <w:pStyle w:val="ListParagraph"/>
        <w:numPr>
          <w:ilvl w:val="1"/>
          <w:numId w:val="15"/>
        </w:numPr>
        <w:ind w:left="567" w:hanging="567"/>
        <w:rPr>
          <w:rFonts w:ascii="Verdana" w:hAnsi="Verdana"/>
          <w:sz w:val="20"/>
        </w:rPr>
      </w:pPr>
      <w:r w:rsidRPr="00064E94">
        <w:rPr>
          <w:rFonts w:ascii="Verdana" w:hAnsi="Verdana"/>
          <w:sz w:val="20"/>
        </w:rPr>
        <w:t>It is a requirement of the Change Control Procedure (</w:t>
      </w:r>
      <w:hyperlink r:id="rId11" w:history="1">
        <w:r w:rsidRPr="002D7BA7">
          <w:rPr>
            <w:rStyle w:val="Hyperlink"/>
            <w:rFonts w:ascii="Verdana" w:hAnsi="Verdana"/>
            <w:sz w:val="20"/>
          </w:rPr>
          <w:t>ISMS-C DOC 12</w:t>
        </w:r>
      </w:hyperlink>
      <w:r w:rsidRPr="00064E94">
        <w:rPr>
          <w:rFonts w:ascii="Verdana" w:hAnsi="Verdana"/>
          <w:sz w:val="20"/>
        </w:rPr>
        <w:t xml:space="preserve">) that changes to affecting information security be reflected in the information security continuity plans. </w:t>
      </w:r>
    </w:p>
    <w:p w14:paraId="70050E06" w14:textId="2F1CF6D3" w:rsidR="0080661F" w:rsidRPr="00064E94" w:rsidRDefault="0080661F" w:rsidP="00064E94">
      <w:pPr>
        <w:pStyle w:val="ListParagraph"/>
        <w:numPr>
          <w:ilvl w:val="1"/>
          <w:numId w:val="15"/>
        </w:numPr>
        <w:ind w:left="567" w:hanging="567"/>
        <w:rPr>
          <w:rFonts w:ascii="Verdana" w:hAnsi="Verdana"/>
          <w:sz w:val="20"/>
        </w:rPr>
      </w:pPr>
      <w:r w:rsidRPr="00064E94">
        <w:rPr>
          <w:rFonts w:ascii="Verdana" w:hAnsi="Verdana"/>
          <w:sz w:val="20"/>
        </w:rPr>
        <w:t xml:space="preserve">Changes in business strategy, legislation, and risk (either financial or operational) are notified to the </w:t>
      </w:r>
      <w:sdt>
        <w:sdtPr>
          <w:rPr>
            <w:rFonts w:ascii="Verdana" w:hAnsi="Verdana"/>
            <w:i/>
            <w:color w:val="808080"/>
            <w:sz w:val="20"/>
          </w:rPr>
          <w:alias w:val="BusinessContinuityManager"/>
          <w:tag w:val="BusinessContinuityManager"/>
          <w:id w:val="1547018922"/>
          <w:placeholder>
            <w:docPart w:val="192B7C59838848E2A6A9969F6A630D6E"/>
          </w:placeholder>
          <w:text/>
        </w:sdtPr>
        <w:sdtEndPr/>
        <w:sdtContent>
          <w:r w:rsidR="00755AD4">
            <w:rPr>
              <w:rFonts w:ascii="Verdana" w:hAnsi="Verdana"/>
              <w:i/>
              <w:color w:val="808080"/>
              <w:sz w:val="20"/>
            </w:rPr>
            <w:t>{BusinessContinuityManager}</w:t>
          </w:r>
        </w:sdtContent>
      </w:sdt>
      <w:r w:rsidRPr="00064E94">
        <w:rPr>
          <w:rFonts w:ascii="Verdana" w:hAnsi="Verdana"/>
          <w:sz w:val="20"/>
        </w:rPr>
        <w:t xml:space="preserve"> by the </w:t>
      </w:r>
      <w:sdt>
        <w:sdtPr>
          <w:rPr>
            <w:rFonts w:ascii="Verdana" w:hAnsi="Verdana"/>
            <w:sz w:val="20"/>
          </w:rPr>
          <w:alias w:val="ChiefInfoSecOfficer"/>
          <w:tag w:val="ChiefInfoSecOfficer"/>
          <w:id w:val="1700744143"/>
          <w:placeholder>
            <w:docPart w:val="7FD8E9C9A6924EE6BB22A967E8BCA809"/>
          </w:placeholder>
        </w:sdtPr>
        <w:sdtEndPr>
          <w:rPr>
            <w:i/>
            <w:color w:val="808080"/>
          </w:rPr>
        </w:sdtEndPr>
        <w:sdtContent>
          <w:r w:rsidR="00755AD4">
            <w:rPr>
              <w:rFonts w:ascii="Verdana" w:hAnsi="Verdana"/>
              <w:i/>
              <w:color w:val="808080"/>
              <w:sz w:val="20"/>
            </w:rPr>
            <w:t>{ChiefInfoSecOfficer}</w:t>
          </w:r>
        </w:sdtContent>
      </w:sdt>
      <w:r w:rsidRPr="00064E94">
        <w:rPr>
          <w:rFonts w:ascii="Verdana" w:hAnsi="Verdana"/>
          <w:sz w:val="20"/>
        </w:rPr>
        <w:t xml:space="preserve"> as and when they occur, and the information security continuity plans – and their test program – are updated to take account of these </w:t>
      </w:r>
      <w:proofErr w:type="gramStart"/>
      <w:r w:rsidRPr="00064E94">
        <w:rPr>
          <w:rFonts w:ascii="Verdana" w:hAnsi="Verdana"/>
          <w:sz w:val="20"/>
        </w:rPr>
        <w:t>changes..</w:t>
      </w:r>
      <w:proofErr w:type="gramEnd"/>
    </w:p>
    <w:p w14:paraId="0CF7F0FF" w14:textId="2C0088E7" w:rsidR="0080661F" w:rsidRPr="00A767CF" w:rsidRDefault="00033E4B" w:rsidP="00064E94">
      <w:pPr>
        <w:numPr>
          <w:ilvl w:val="1"/>
          <w:numId w:val="15"/>
        </w:numPr>
        <w:ind w:left="567" w:hanging="567"/>
        <w:rPr>
          <w:rFonts w:ascii="Verdana" w:hAnsi="Verdana"/>
          <w:sz w:val="20"/>
        </w:rPr>
      </w:pPr>
      <w:sdt>
        <w:sdtPr>
          <w:rPr>
            <w:rFonts w:ascii="Verdana" w:hAnsi="Verdana"/>
            <w:i/>
            <w:color w:val="808080"/>
            <w:sz w:val="20"/>
            <w:lang w:val="en-GB"/>
          </w:rPr>
          <w:alias w:val="CompanyName"/>
          <w:tag w:val="CompanyName"/>
          <w:id w:val="1554200099"/>
          <w:placeholder>
            <w:docPart w:val="5A919EB259964FD5AF6CECE74DA9E75F"/>
          </w:placeholder>
          <w:text/>
        </w:sdtPr>
        <w:sdtEndPr/>
        <w:sdtContent>
          <w:r w:rsidR="00822FA9">
            <w:rPr>
              <w:rFonts w:ascii="Verdana" w:hAnsi="Verdana"/>
              <w:i/>
              <w:color w:val="808080"/>
              <w:sz w:val="20"/>
              <w:lang w:val="en-GB"/>
            </w:rPr>
            <w:t>{OrganisationName}</w:t>
          </w:r>
        </w:sdtContent>
      </w:sdt>
      <w:r w:rsidR="0080661F" w:rsidRPr="00A767CF">
        <w:rPr>
          <w:rFonts w:ascii="Verdana" w:hAnsi="Verdana"/>
          <w:sz w:val="20"/>
        </w:rPr>
        <w:t xml:space="preserve">’s </w:t>
      </w:r>
      <w:r w:rsidR="0080661F">
        <w:rPr>
          <w:rFonts w:ascii="Verdana" w:hAnsi="Verdana"/>
          <w:sz w:val="20"/>
        </w:rPr>
        <w:t>information security</w:t>
      </w:r>
      <w:r w:rsidR="0080661F" w:rsidRPr="00A767CF">
        <w:rPr>
          <w:rFonts w:ascii="Verdana" w:hAnsi="Verdana"/>
          <w:sz w:val="20"/>
        </w:rPr>
        <w:t xml:space="preserve"> continuity plan and its sub-plans are tested in line with the timetable set out in [</w:t>
      </w:r>
      <w:r w:rsidR="0080661F" w:rsidRPr="00B82267">
        <w:rPr>
          <w:rFonts w:ascii="Verdana" w:hAnsi="Verdana"/>
          <w:i/>
          <w:color w:val="808080"/>
          <w:sz w:val="20"/>
        </w:rPr>
        <w:t xml:space="preserve">name the document: you need at least a </w:t>
      </w:r>
      <w:proofErr w:type="gramStart"/>
      <w:r w:rsidR="0080661F" w:rsidRPr="00B82267">
        <w:rPr>
          <w:rFonts w:ascii="Verdana" w:hAnsi="Verdana"/>
          <w:i/>
          <w:color w:val="808080"/>
          <w:sz w:val="20"/>
        </w:rPr>
        <w:t>three month</w:t>
      </w:r>
      <w:proofErr w:type="gramEnd"/>
      <w:r w:rsidR="0080661F" w:rsidRPr="00B82267">
        <w:rPr>
          <w:rFonts w:ascii="Verdana" w:hAnsi="Verdana"/>
          <w:i/>
          <w:color w:val="808080"/>
          <w:sz w:val="20"/>
        </w:rPr>
        <w:t xml:space="preserve"> timetable that describes clearly your testing plan as well as records from testing that has taken place in line with your previous/current plan</w:t>
      </w:r>
      <w:r w:rsidR="0080661F" w:rsidRPr="00A767CF">
        <w:rPr>
          <w:rFonts w:ascii="Verdana" w:hAnsi="Verdana"/>
          <w:sz w:val="20"/>
        </w:rPr>
        <w:t>].</w:t>
      </w:r>
    </w:p>
    <w:p w14:paraId="5730104F" w14:textId="3B4842E6" w:rsidR="0080661F" w:rsidRPr="00A767CF" w:rsidRDefault="0080661F" w:rsidP="00064E94">
      <w:pPr>
        <w:numPr>
          <w:ilvl w:val="1"/>
          <w:numId w:val="15"/>
        </w:numPr>
        <w:ind w:left="567" w:hanging="567"/>
        <w:rPr>
          <w:rFonts w:ascii="Verdana" w:hAnsi="Verdana"/>
          <w:sz w:val="20"/>
        </w:rPr>
      </w:pPr>
      <w:r w:rsidRPr="00A767CF">
        <w:rPr>
          <w:rFonts w:ascii="Verdana" w:hAnsi="Verdana"/>
          <w:sz w:val="20"/>
        </w:rPr>
        <w:t xml:space="preserve">All individuals identified in that part of the plan being tested are required to be involved in the planned test; the </w:t>
      </w:r>
      <w:sdt>
        <w:sdtPr>
          <w:rPr>
            <w:rFonts w:ascii="Verdana" w:hAnsi="Verdana"/>
            <w:i/>
            <w:color w:val="808080"/>
            <w:sz w:val="20"/>
          </w:rPr>
          <w:alias w:val="InfoSecManager"/>
          <w:tag w:val="InfoSecManager"/>
          <w:id w:val="2052343257"/>
          <w:placeholder>
            <w:docPart w:val="33BE76C51D5F4BE6A4888E2B7C794DA3"/>
          </w:placeholder>
          <w:text/>
        </w:sdtPr>
        <w:sdtEndPr/>
        <w:sdtContent>
          <w:r w:rsidR="00755AD4">
            <w:rPr>
              <w:rFonts w:ascii="Verdana" w:hAnsi="Verdana"/>
              <w:i/>
              <w:color w:val="808080"/>
              <w:sz w:val="20"/>
            </w:rPr>
            <w:t>{InfoSecManager}</w:t>
          </w:r>
        </w:sdtContent>
      </w:sdt>
      <w:r w:rsidRPr="00A767CF">
        <w:rPr>
          <w:rFonts w:ascii="Verdana" w:hAnsi="Verdana"/>
          <w:sz w:val="20"/>
        </w:rPr>
        <w:t xml:space="preserve"> keeps an at</w:t>
      </w:r>
      <w:commentRangeStart w:id="0"/>
      <w:r w:rsidRPr="00A767CF">
        <w:rPr>
          <w:rFonts w:ascii="Verdana" w:hAnsi="Verdana"/>
          <w:sz w:val="20"/>
        </w:rPr>
        <w:t>tendance record and minute</w:t>
      </w:r>
      <w:commentRangeEnd w:id="0"/>
      <w:r w:rsidRPr="00A767CF">
        <w:rPr>
          <w:rStyle w:val="CommentReference"/>
        </w:rPr>
        <w:commentReference w:id="0"/>
      </w:r>
      <w:r w:rsidRPr="00A767CF">
        <w:rPr>
          <w:rFonts w:ascii="Verdana" w:hAnsi="Verdana"/>
          <w:sz w:val="20"/>
        </w:rPr>
        <w:t>s of tests that identify actions arising from the testing.</w:t>
      </w:r>
    </w:p>
    <w:p w14:paraId="69EE8495" w14:textId="1B50EF1F" w:rsidR="0080661F" w:rsidRPr="00A767CF" w:rsidRDefault="0080661F" w:rsidP="00064E94">
      <w:pPr>
        <w:numPr>
          <w:ilvl w:val="1"/>
          <w:numId w:val="15"/>
        </w:numPr>
        <w:ind w:left="567" w:hanging="567"/>
        <w:rPr>
          <w:rFonts w:ascii="Verdana" w:hAnsi="Verdana"/>
          <w:sz w:val="20"/>
        </w:rPr>
      </w:pPr>
      <w:r w:rsidRPr="00A767CF">
        <w:rPr>
          <w:rFonts w:ascii="Verdana" w:hAnsi="Verdana"/>
          <w:sz w:val="20"/>
        </w:rPr>
        <w:t xml:space="preserve">The results of each test are recorded, possible improvements identified and implemented and the </w:t>
      </w:r>
      <w:sdt>
        <w:sdtPr>
          <w:rPr>
            <w:rFonts w:ascii="Verdana" w:hAnsi="Verdana"/>
            <w:i/>
            <w:color w:val="808080"/>
            <w:sz w:val="20"/>
          </w:rPr>
          <w:alias w:val="InfoSecCommittee"/>
          <w:tag w:val="InfoSecCommittee"/>
          <w:id w:val="1975478690"/>
          <w:placeholder>
            <w:docPart w:val="FDAA42233F3841F1BC0ECDDA40D13BF3"/>
          </w:placeholder>
          <w:text/>
        </w:sdtPr>
        <w:sdtEndPr/>
        <w:sdtContent>
          <w:r w:rsidR="00755AD4">
            <w:rPr>
              <w:rFonts w:ascii="Verdana" w:hAnsi="Verdana"/>
              <w:i/>
              <w:color w:val="808080"/>
              <w:sz w:val="20"/>
            </w:rPr>
            <w:t>{InfoSecCommittee}</w:t>
          </w:r>
        </w:sdtContent>
      </w:sdt>
      <w:r w:rsidRPr="00A767CF">
        <w:rPr>
          <w:rFonts w:ascii="Verdana" w:hAnsi="Verdana"/>
          <w:sz w:val="20"/>
        </w:rPr>
        <w:t xml:space="preserve"> reviews the minutes of business continuity tests on a [</w:t>
      </w:r>
      <w:commentRangeStart w:id="1"/>
      <w:r w:rsidRPr="00A767CF">
        <w:rPr>
          <w:rFonts w:ascii="Verdana" w:hAnsi="Verdana"/>
          <w:sz w:val="20"/>
        </w:rPr>
        <w:t>quarterly</w:t>
      </w:r>
      <w:commentRangeEnd w:id="1"/>
      <w:r w:rsidRPr="00A767CF">
        <w:rPr>
          <w:rStyle w:val="CommentReference"/>
        </w:rPr>
        <w:commentReference w:id="1"/>
      </w:r>
      <w:r w:rsidRPr="00A767CF">
        <w:rPr>
          <w:rFonts w:ascii="Verdana" w:hAnsi="Verdana"/>
          <w:sz w:val="20"/>
        </w:rPr>
        <w:t>] basis.</w:t>
      </w:r>
    </w:p>
    <w:p w14:paraId="40579324" w14:textId="77777777" w:rsidR="00F64E21" w:rsidRDefault="00F64E21" w:rsidP="00064E94">
      <w:pPr>
        <w:ind w:left="567"/>
        <w:rPr>
          <w:rFonts w:ascii="Verdana" w:hAnsi="Verdana"/>
          <w:sz w:val="20"/>
        </w:rPr>
      </w:pPr>
    </w:p>
    <w:p w14:paraId="2E13D478" w14:textId="77777777" w:rsidR="00064E94" w:rsidRPr="00F64E21" w:rsidRDefault="00064E94" w:rsidP="00064E94">
      <w:pPr>
        <w:ind w:left="567"/>
        <w:rPr>
          <w:rFonts w:ascii="Verdana" w:hAnsi="Verdana"/>
          <w:sz w:val="20"/>
        </w:rPr>
      </w:pPr>
    </w:p>
    <w:p w14:paraId="7AB4B3ED" w14:textId="07FE50FB" w:rsidR="00F64E21" w:rsidRDefault="00F64E21" w:rsidP="00064E94">
      <w:pPr>
        <w:pStyle w:val="ListParagraph"/>
        <w:numPr>
          <w:ilvl w:val="0"/>
          <w:numId w:val="4"/>
        </w:numPr>
        <w:ind w:left="567" w:hanging="567"/>
        <w:rPr>
          <w:rFonts w:ascii="Verdana" w:hAnsi="Verdana"/>
          <w:b/>
          <w:sz w:val="20"/>
        </w:rPr>
      </w:pPr>
      <w:r w:rsidRPr="00064E94">
        <w:rPr>
          <w:rFonts w:ascii="Verdana" w:hAnsi="Verdana"/>
          <w:b/>
          <w:sz w:val="20"/>
        </w:rPr>
        <w:t>Availability of information processing facilities</w:t>
      </w:r>
    </w:p>
    <w:p w14:paraId="23398B9D" w14:textId="77777777" w:rsidR="00064E94" w:rsidRPr="00064E94" w:rsidRDefault="00064E94" w:rsidP="00064E94">
      <w:pPr>
        <w:pStyle w:val="ListParagraph"/>
        <w:ind w:left="567"/>
        <w:rPr>
          <w:rFonts w:ascii="Verdana" w:hAnsi="Verdana"/>
          <w:b/>
          <w:sz w:val="20"/>
        </w:rPr>
      </w:pPr>
    </w:p>
    <w:p w14:paraId="01430C00" w14:textId="5E0845E2" w:rsidR="00737AAC" w:rsidRPr="00064E94" w:rsidRDefault="00F64E21" w:rsidP="00604B32">
      <w:pPr>
        <w:pStyle w:val="ListParagraph"/>
        <w:numPr>
          <w:ilvl w:val="1"/>
          <w:numId w:val="16"/>
        </w:numPr>
        <w:ind w:left="567" w:hanging="567"/>
        <w:rPr>
          <w:rFonts w:ascii="Verdana" w:hAnsi="Verdana"/>
          <w:sz w:val="20"/>
        </w:rPr>
      </w:pPr>
      <w:r w:rsidRPr="00064E94">
        <w:rPr>
          <w:rFonts w:ascii="Verdana" w:hAnsi="Verdana"/>
          <w:sz w:val="20"/>
        </w:rPr>
        <w:t>Information processing facilities are implemented with redundancy sufficient to meet availability requirements, as described in ISMS-C DOC 17</w:t>
      </w:r>
      <w:r w:rsidR="0080661F" w:rsidRPr="00064E94">
        <w:rPr>
          <w:rFonts w:ascii="Verdana" w:hAnsi="Verdana"/>
          <w:sz w:val="20"/>
        </w:rPr>
        <w:t>A</w:t>
      </w:r>
      <w:r w:rsidRPr="00064E94">
        <w:rPr>
          <w:rFonts w:ascii="Verdana" w:hAnsi="Verdana"/>
          <w:sz w:val="20"/>
        </w:rPr>
        <w:t>.</w:t>
      </w:r>
    </w:p>
    <w:p w14:paraId="04300B35" w14:textId="77777777" w:rsidR="00737AAC" w:rsidRPr="00064E94" w:rsidRDefault="00737AAC" w:rsidP="00064E94">
      <w:pPr>
        <w:ind w:left="567"/>
        <w:rPr>
          <w:rFonts w:ascii="Verdana" w:hAnsi="Verdana"/>
          <w:sz w:val="20"/>
        </w:rPr>
      </w:pPr>
    </w:p>
    <w:p w14:paraId="422AB45D" w14:textId="77777777" w:rsidR="00737AAC" w:rsidRPr="00064E94" w:rsidRDefault="00737AAC" w:rsidP="00064E94">
      <w:pPr>
        <w:ind w:left="567"/>
        <w:rPr>
          <w:rFonts w:ascii="Verdana" w:hAnsi="Verdana"/>
          <w:sz w:val="20"/>
        </w:rPr>
      </w:pPr>
    </w:p>
    <w:p w14:paraId="7B563D63" w14:textId="77777777" w:rsidR="00B9141E" w:rsidRPr="00064E94" w:rsidRDefault="00B9141E" w:rsidP="00064E94">
      <w:pPr>
        <w:ind w:left="567"/>
        <w:rPr>
          <w:rFonts w:ascii="Verdana" w:hAnsi="Verdana"/>
          <w:sz w:val="20"/>
        </w:rPr>
      </w:pPr>
    </w:p>
    <w:p w14:paraId="367E0B9B" w14:textId="77777777" w:rsidR="006F4962" w:rsidRPr="00D10BEC" w:rsidRDefault="00D44688" w:rsidP="00A5176B">
      <w:pPr>
        <w:ind w:left="567"/>
        <w:rPr>
          <w:rFonts w:ascii="Verdana" w:hAnsi="Verdana"/>
          <w:b/>
          <w:i/>
          <w:sz w:val="20"/>
        </w:rPr>
      </w:pPr>
      <w:r w:rsidRPr="00D10BEC">
        <w:rPr>
          <w:rFonts w:ascii="Verdana" w:hAnsi="Verdana"/>
          <w:b/>
          <w:i/>
          <w:sz w:val="20"/>
        </w:rPr>
        <w:t>Document Owner and Approval</w:t>
      </w:r>
    </w:p>
    <w:p w14:paraId="1C9010E7" w14:textId="77777777" w:rsidR="00EF719E" w:rsidRPr="00D10BEC" w:rsidRDefault="00EF719E" w:rsidP="00A5176B">
      <w:pPr>
        <w:ind w:left="567"/>
        <w:jc w:val="both"/>
        <w:rPr>
          <w:rFonts w:ascii="Verdana" w:hAnsi="Verdana"/>
          <w:i/>
          <w:sz w:val="20"/>
        </w:rPr>
      </w:pPr>
    </w:p>
    <w:p w14:paraId="5DE52E5B" w14:textId="180C3F67" w:rsidR="009E4ADF" w:rsidRPr="00D10BEC" w:rsidRDefault="009E4ADF" w:rsidP="00A5176B">
      <w:pPr>
        <w:shd w:val="pct25" w:color="auto" w:fill="auto"/>
        <w:ind w:left="567"/>
        <w:rPr>
          <w:rFonts w:ascii="Verdana" w:hAnsi="Verdana"/>
          <w:sz w:val="20"/>
        </w:rPr>
      </w:pPr>
      <w:r w:rsidRPr="00D10BEC">
        <w:rPr>
          <w:rFonts w:ascii="Verdana" w:hAnsi="Verdana"/>
          <w:sz w:val="20"/>
        </w:rPr>
        <w:t xml:space="preserve">The </w:t>
      </w:r>
      <w:sdt>
        <w:sdtPr>
          <w:rPr>
            <w:rFonts w:ascii="Verdana" w:hAnsi="Verdana"/>
            <w:i/>
            <w:sz w:val="20"/>
          </w:rPr>
          <w:alias w:val="InfoSecManager"/>
          <w:tag w:val="InfoSecManager"/>
          <w:id w:val="-708720313"/>
          <w:placeholder>
            <w:docPart w:val="53DC284770D144B7829E3488F32382A7"/>
          </w:placeholder>
          <w:text/>
        </w:sdtPr>
        <w:sdtEndPr/>
        <w:sdtContent>
          <w:r w:rsidR="00755AD4">
            <w:rPr>
              <w:rFonts w:ascii="Verdana" w:hAnsi="Verdana"/>
              <w:i/>
              <w:sz w:val="20"/>
            </w:rPr>
            <w:t>{InfoSecManager}</w:t>
          </w:r>
        </w:sdtContent>
      </w:sdt>
      <w:r w:rsidRPr="00D10BEC">
        <w:rPr>
          <w:rFonts w:ascii="Verdana" w:hAnsi="Verdana"/>
          <w:sz w:val="20"/>
        </w:rPr>
        <w:t xml:space="preserve"> is </w:t>
      </w:r>
      <w:r w:rsidR="00EB16E1" w:rsidRPr="00D10BEC">
        <w:rPr>
          <w:rFonts w:ascii="Verdana" w:hAnsi="Verdana"/>
          <w:sz w:val="20"/>
        </w:rPr>
        <w:t xml:space="preserve">the owner of this document and is </w:t>
      </w:r>
      <w:r w:rsidRPr="00D10BEC">
        <w:rPr>
          <w:rFonts w:ascii="Verdana" w:hAnsi="Verdana"/>
          <w:sz w:val="20"/>
        </w:rPr>
        <w:t>responsible for en</w:t>
      </w:r>
      <w:r w:rsidR="006E78E4" w:rsidRPr="00D10BEC">
        <w:rPr>
          <w:rFonts w:ascii="Verdana" w:hAnsi="Verdana"/>
          <w:sz w:val="20"/>
        </w:rPr>
        <w:t>suring that this procedure</w:t>
      </w:r>
      <w:r w:rsidRPr="00D10BEC">
        <w:rPr>
          <w:rFonts w:ascii="Verdana" w:hAnsi="Verdana"/>
          <w:sz w:val="20"/>
        </w:rPr>
        <w:t xml:space="preserve"> is reviewed </w:t>
      </w:r>
      <w:r w:rsidR="00EB16E1" w:rsidRPr="00D10BEC">
        <w:rPr>
          <w:rFonts w:ascii="Verdana" w:hAnsi="Verdana"/>
          <w:sz w:val="20"/>
        </w:rPr>
        <w:t>in line with the review requirements</w:t>
      </w:r>
      <w:r w:rsidR="006E78E4" w:rsidRPr="00D10BEC">
        <w:rPr>
          <w:rFonts w:ascii="Verdana" w:hAnsi="Verdana"/>
          <w:sz w:val="20"/>
        </w:rPr>
        <w:t xml:space="preserve"> of the ISMS</w:t>
      </w:r>
      <w:r w:rsidR="00EB16E1" w:rsidRPr="00D10BEC">
        <w:rPr>
          <w:rFonts w:ascii="Verdana" w:hAnsi="Verdana"/>
          <w:sz w:val="20"/>
        </w:rPr>
        <w:t>.</w:t>
      </w:r>
      <w:r w:rsidRPr="00D10BEC">
        <w:rPr>
          <w:rFonts w:ascii="Verdana" w:hAnsi="Verdana"/>
          <w:sz w:val="20"/>
        </w:rPr>
        <w:t xml:space="preserve"> </w:t>
      </w:r>
    </w:p>
    <w:p w14:paraId="3C303AFE" w14:textId="77777777" w:rsidR="009E4ADF" w:rsidRPr="00D10BEC" w:rsidRDefault="009E4ADF" w:rsidP="00A5176B">
      <w:pPr>
        <w:ind w:left="567"/>
        <w:rPr>
          <w:rFonts w:ascii="Verdana" w:hAnsi="Verdana"/>
          <w:sz w:val="20"/>
        </w:rPr>
      </w:pPr>
    </w:p>
    <w:p w14:paraId="2153E543" w14:textId="77777777" w:rsidR="009E4ADF" w:rsidRPr="00D10BEC" w:rsidRDefault="009E4ADF" w:rsidP="00A5176B">
      <w:pPr>
        <w:ind w:left="567"/>
        <w:rPr>
          <w:rFonts w:ascii="Verdana" w:hAnsi="Verdana"/>
          <w:sz w:val="20"/>
        </w:rPr>
      </w:pPr>
      <w:r w:rsidRPr="00D10BEC">
        <w:rPr>
          <w:rFonts w:ascii="Verdana" w:hAnsi="Verdana"/>
          <w:sz w:val="20"/>
        </w:rPr>
        <w:t>A current version of this document is available</w:t>
      </w:r>
      <w:r w:rsidR="00EF719E" w:rsidRPr="00D10BEC">
        <w:rPr>
          <w:rFonts w:ascii="Verdana" w:hAnsi="Verdana"/>
          <w:sz w:val="20"/>
        </w:rPr>
        <w:t xml:space="preserve"> to </w:t>
      </w:r>
      <w:r w:rsidR="006E78E4" w:rsidRPr="00EE7434">
        <w:rPr>
          <w:rFonts w:ascii="Verdana" w:hAnsi="Verdana"/>
          <w:i/>
          <w:color w:val="808080"/>
          <w:sz w:val="20"/>
        </w:rPr>
        <w:t>[</w:t>
      </w:r>
      <w:r w:rsidR="00EF719E" w:rsidRPr="00EE7434">
        <w:rPr>
          <w:rFonts w:ascii="Verdana" w:hAnsi="Verdana"/>
          <w:i/>
          <w:color w:val="808080"/>
          <w:sz w:val="20"/>
        </w:rPr>
        <w:t>all</w:t>
      </w:r>
      <w:r w:rsidR="006E78E4" w:rsidRPr="00EE7434">
        <w:rPr>
          <w:rFonts w:ascii="Verdana" w:hAnsi="Verdana"/>
          <w:i/>
          <w:color w:val="808080"/>
          <w:sz w:val="20"/>
        </w:rPr>
        <w:t>/specified]</w:t>
      </w:r>
      <w:r w:rsidR="00EF719E" w:rsidRPr="00D10BEC">
        <w:rPr>
          <w:rFonts w:ascii="Verdana" w:hAnsi="Verdana"/>
          <w:sz w:val="20"/>
        </w:rPr>
        <w:t xml:space="preserve"> members of staff on the </w:t>
      </w:r>
      <w:r w:rsidR="000D520A" w:rsidRPr="00EE7434">
        <w:rPr>
          <w:rFonts w:ascii="Verdana" w:hAnsi="Verdana"/>
          <w:i/>
          <w:color w:val="808080"/>
          <w:sz w:val="20"/>
        </w:rPr>
        <w:t>[</w:t>
      </w:r>
      <w:r w:rsidRPr="00EE7434">
        <w:rPr>
          <w:rFonts w:ascii="Verdana" w:hAnsi="Verdana"/>
          <w:i/>
          <w:color w:val="808080"/>
          <w:sz w:val="20"/>
        </w:rPr>
        <w:t>corporate intranet</w:t>
      </w:r>
      <w:r w:rsidR="000D520A" w:rsidRPr="00EE7434">
        <w:rPr>
          <w:rFonts w:ascii="Verdana" w:hAnsi="Verdana"/>
          <w:i/>
          <w:color w:val="808080"/>
          <w:sz w:val="20"/>
        </w:rPr>
        <w:t>]</w:t>
      </w:r>
      <w:r w:rsidR="000D520A" w:rsidRPr="00D10BEC">
        <w:rPr>
          <w:rFonts w:ascii="Verdana" w:hAnsi="Verdana"/>
          <w:sz w:val="20"/>
        </w:rPr>
        <w:t xml:space="preserve"> and is published </w:t>
      </w:r>
      <w:r w:rsidR="000D520A" w:rsidRPr="00EE7434">
        <w:rPr>
          <w:rFonts w:ascii="Verdana" w:hAnsi="Verdana"/>
          <w:i/>
          <w:color w:val="808080"/>
          <w:sz w:val="20"/>
        </w:rPr>
        <w:t>[</w:t>
      </w:r>
      <w:r w:rsidR="000D520A" w:rsidRPr="00EE7434">
        <w:rPr>
          <w:rFonts w:ascii="Verdana" w:hAnsi="Verdana"/>
          <w:i/>
          <w:color w:val="808080"/>
          <w:sz w:val="20"/>
        </w:rPr>
        <w:tab/>
        <w:t>]</w:t>
      </w:r>
      <w:r w:rsidRPr="00D10BEC">
        <w:rPr>
          <w:rFonts w:ascii="Verdana" w:hAnsi="Verdana"/>
          <w:sz w:val="20"/>
        </w:rPr>
        <w:t>.</w:t>
      </w:r>
    </w:p>
    <w:p w14:paraId="2A8EFDA7" w14:textId="77777777" w:rsidR="000D520A" w:rsidRPr="00D10BEC" w:rsidRDefault="000D520A" w:rsidP="00A5176B">
      <w:pPr>
        <w:ind w:left="567"/>
        <w:rPr>
          <w:rFonts w:ascii="Verdana" w:hAnsi="Verdana"/>
          <w:sz w:val="20"/>
        </w:rPr>
      </w:pPr>
      <w:r w:rsidRPr="00D10BEC">
        <w:rPr>
          <w:rFonts w:ascii="Verdana" w:hAnsi="Verdana"/>
          <w:sz w:val="20"/>
        </w:rPr>
        <w:tab/>
      </w:r>
    </w:p>
    <w:p w14:paraId="4AA5BFFE" w14:textId="26847216" w:rsidR="000D520A" w:rsidRPr="00D10BEC" w:rsidRDefault="00EF719E" w:rsidP="00A5176B">
      <w:pPr>
        <w:ind w:left="567"/>
        <w:rPr>
          <w:rFonts w:ascii="Verdana" w:hAnsi="Verdana"/>
          <w:sz w:val="20"/>
        </w:rPr>
      </w:pPr>
      <w:r w:rsidRPr="00D10BEC">
        <w:rPr>
          <w:rFonts w:ascii="Verdana" w:hAnsi="Verdana"/>
          <w:sz w:val="20"/>
        </w:rPr>
        <w:t xml:space="preserve">This </w:t>
      </w:r>
      <w:r w:rsidR="00574CFB" w:rsidRPr="00D10BEC">
        <w:rPr>
          <w:rFonts w:ascii="Verdana" w:hAnsi="Verdana"/>
          <w:sz w:val="20"/>
        </w:rPr>
        <w:t>p</w:t>
      </w:r>
      <w:r w:rsidR="003841A1" w:rsidRPr="00D10BEC">
        <w:rPr>
          <w:rFonts w:ascii="Verdana" w:hAnsi="Verdana"/>
          <w:sz w:val="20"/>
        </w:rPr>
        <w:t>rocedure</w:t>
      </w:r>
      <w:r w:rsidR="006E78E4" w:rsidRPr="00D10BEC">
        <w:rPr>
          <w:rFonts w:ascii="Verdana" w:hAnsi="Verdana"/>
          <w:sz w:val="20"/>
        </w:rPr>
        <w:t xml:space="preserve"> was approved by the </w:t>
      </w:r>
      <w:sdt>
        <w:sdtPr>
          <w:rPr>
            <w:rFonts w:ascii="Verdana" w:hAnsi="Verdana"/>
            <w:sz w:val="20"/>
          </w:rPr>
          <w:alias w:val="ChiefInfoSecOfficer"/>
          <w:tag w:val="ChiefInfoSecOfficer"/>
          <w:id w:val="1423917552"/>
          <w:placeholder>
            <w:docPart w:val="4A3666FB08214F4DBB3D144FACFCA62D"/>
          </w:placeholder>
        </w:sdtPr>
        <w:sdtEndPr>
          <w:rPr>
            <w:i/>
            <w:color w:val="808080"/>
          </w:rPr>
        </w:sdtEndPr>
        <w:sdtContent>
          <w:r w:rsidR="00755AD4">
            <w:rPr>
              <w:rFonts w:ascii="Verdana" w:hAnsi="Verdana"/>
              <w:i/>
              <w:color w:val="808080"/>
              <w:sz w:val="20"/>
            </w:rPr>
            <w:t>{ChiefInfoSecOfficer}</w:t>
          </w:r>
        </w:sdtContent>
      </w:sdt>
      <w:r w:rsidR="00574CFB" w:rsidRPr="00D10BEC">
        <w:rPr>
          <w:rFonts w:ascii="Verdana" w:hAnsi="Verdana"/>
          <w:sz w:val="20"/>
        </w:rPr>
        <w:t xml:space="preserve"> on </w:t>
      </w:r>
      <w:r w:rsidR="00574CFB" w:rsidRPr="00EE7434">
        <w:rPr>
          <w:rFonts w:ascii="Verdana" w:hAnsi="Verdana"/>
          <w:i/>
          <w:color w:val="808080"/>
          <w:sz w:val="20"/>
        </w:rPr>
        <w:t>[date]</w:t>
      </w:r>
      <w:r w:rsidR="00574CFB" w:rsidRPr="00D10BEC">
        <w:rPr>
          <w:rFonts w:ascii="Verdana" w:hAnsi="Verdana"/>
          <w:sz w:val="20"/>
        </w:rPr>
        <w:t xml:space="preserve"> and is issued on a </w:t>
      </w:r>
      <w:proofErr w:type="gramStart"/>
      <w:r w:rsidR="00574CFB" w:rsidRPr="00D10BEC">
        <w:rPr>
          <w:rFonts w:ascii="Verdana" w:hAnsi="Verdana"/>
          <w:sz w:val="20"/>
        </w:rPr>
        <w:t>version controlled</w:t>
      </w:r>
      <w:proofErr w:type="gramEnd"/>
      <w:r w:rsidR="00574CFB" w:rsidRPr="00D10BEC">
        <w:rPr>
          <w:rFonts w:ascii="Verdana" w:hAnsi="Verdana"/>
          <w:sz w:val="20"/>
        </w:rPr>
        <w:t xml:space="preserve"> basis</w:t>
      </w:r>
      <w:r w:rsidR="006E78E4" w:rsidRPr="00D10BEC">
        <w:rPr>
          <w:rFonts w:ascii="Verdana" w:hAnsi="Verdana"/>
          <w:sz w:val="20"/>
        </w:rPr>
        <w:t xml:space="preserve"> under his/her signature</w:t>
      </w:r>
      <w:r w:rsidR="00C924FE" w:rsidRPr="00D10BEC">
        <w:rPr>
          <w:rFonts w:ascii="Verdana" w:hAnsi="Verdana"/>
          <w:sz w:val="20"/>
        </w:rPr>
        <w:t>.</w:t>
      </w:r>
    </w:p>
    <w:p w14:paraId="53C34252" w14:textId="77777777" w:rsidR="00C904C7" w:rsidRPr="00D10BEC" w:rsidRDefault="00C904C7" w:rsidP="00A5176B">
      <w:pPr>
        <w:ind w:left="567"/>
        <w:rPr>
          <w:rFonts w:ascii="Verdana" w:hAnsi="Verdana"/>
          <w:sz w:val="20"/>
        </w:rPr>
      </w:pPr>
    </w:p>
    <w:p w14:paraId="04D435D5" w14:textId="77777777" w:rsidR="00737AAC" w:rsidRPr="00D10BEC" w:rsidRDefault="00737AAC" w:rsidP="00A5176B">
      <w:pPr>
        <w:ind w:left="567"/>
        <w:rPr>
          <w:rFonts w:ascii="Verdana" w:hAnsi="Verdana"/>
          <w:sz w:val="20"/>
        </w:rPr>
      </w:pPr>
    </w:p>
    <w:p w14:paraId="5C21F163" w14:textId="77777777" w:rsidR="00574CFB" w:rsidRPr="00D10BEC" w:rsidRDefault="00574CFB" w:rsidP="00A5176B">
      <w:pPr>
        <w:ind w:left="567"/>
        <w:rPr>
          <w:rFonts w:ascii="Verdana" w:hAnsi="Verdana"/>
          <w:sz w:val="20"/>
        </w:rPr>
      </w:pPr>
      <w:r w:rsidRPr="00D10BEC">
        <w:rPr>
          <w:rFonts w:ascii="Verdana" w:hAnsi="Verdana"/>
          <w:sz w:val="20"/>
        </w:rPr>
        <w:t>Signature:</w:t>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r>
      <w:r w:rsidRPr="00D10BEC">
        <w:rPr>
          <w:rFonts w:ascii="Verdana" w:hAnsi="Verdana"/>
          <w:sz w:val="20"/>
        </w:rPr>
        <w:tab/>
        <w:t>Date:</w:t>
      </w:r>
    </w:p>
    <w:p w14:paraId="4673C93D" w14:textId="77777777" w:rsidR="00737AAC" w:rsidRPr="00D10BEC" w:rsidRDefault="00737AAC" w:rsidP="00A5176B">
      <w:pPr>
        <w:ind w:left="567"/>
        <w:rPr>
          <w:rFonts w:ascii="Verdana" w:hAnsi="Verdana"/>
          <w:sz w:val="20"/>
        </w:rPr>
      </w:pPr>
    </w:p>
    <w:p w14:paraId="62FC0253" w14:textId="77777777" w:rsidR="00251455" w:rsidRDefault="00251455" w:rsidP="00A5176B">
      <w:pPr>
        <w:ind w:left="567"/>
        <w:rPr>
          <w:rFonts w:ascii="Verdana" w:hAnsi="Verdana"/>
          <w:b/>
          <w:sz w:val="20"/>
        </w:rPr>
      </w:pPr>
      <w:r w:rsidRPr="00D10BEC">
        <w:rPr>
          <w:rFonts w:ascii="Verdana" w:hAnsi="Verdana"/>
          <w:b/>
          <w:sz w:val="20"/>
        </w:rPr>
        <w:t xml:space="preserve">Change </w:t>
      </w:r>
      <w:r w:rsidR="00D44688" w:rsidRPr="00D10BEC">
        <w:rPr>
          <w:rFonts w:ascii="Verdana" w:hAnsi="Verdana"/>
          <w:b/>
          <w:sz w:val="20"/>
        </w:rPr>
        <w:t>H</w:t>
      </w:r>
      <w:r w:rsidRPr="00D10BEC">
        <w:rPr>
          <w:rFonts w:ascii="Verdana" w:hAnsi="Verdana"/>
          <w:b/>
          <w:sz w:val="20"/>
        </w:rPr>
        <w:t>istory</w:t>
      </w:r>
      <w:r w:rsidR="00D44688" w:rsidRPr="00D10BEC">
        <w:rPr>
          <w:rFonts w:ascii="Verdana" w:hAnsi="Verdana"/>
          <w:b/>
          <w:sz w:val="20"/>
        </w:rPr>
        <w:t xml:space="preserve"> Record</w:t>
      </w:r>
    </w:p>
    <w:p w14:paraId="78F209D5" w14:textId="77777777" w:rsidR="00D44688" w:rsidRPr="00D44688" w:rsidRDefault="00D44688" w:rsidP="00A5176B">
      <w:pPr>
        <w:ind w:left="567"/>
        <w:rPr>
          <w:rFonts w:ascii="Verdana" w:hAnsi="Verdana"/>
          <w:b/>
          <w:sz w:val="20"/>
        </w:rPr>
      </w:pPr>
    </w:p>
    <w:tbl>
      <w:tblPr>
        <w:tblW w:w="85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969"/>
        <w:gridCol w:w="1861"/>
        <w:gridCol w:w="1616"/>
      </w:tblGrid>
      <w:tr w:rsidR="00D44688" w14:paraId="426B12D3"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78702EDB" w14:textId="77777777" w:rsidR="00D44688" w:rsidRDefault="00D44688">
            <w:pPr>
              <w:rPr>
                <w:rFonts w:ascii="Verdana" w:hAnsi="Verdana"/>
                <w:sz w:val="20"/>
              </w:rPr>
            </w:pPr>
            <w:r>
              <w:rPr>
                <w:rFonts w:ascii="Verdana" w:hAnsi="Verdana"/>
                <w:sz w:val="20"/>
              </w:rPr>
              <w:t>Issue</w:t>
            </w:r>
          </w:p>
        </w:tc>
        <w:tc>
          <w:tcPr>
            <w:tcW w:w="3969" w:type="dxa"/>
            <w:tcBorders>
              <w:top w:val="single" w:sz="4" w:space="0" w:color="000000"/>
              <w:left w:val="single" w:sz="4" w:space="0" w:color="000000"/>
              <w:bottom w:val="single" w:sz="4" w:space="0" w:color="000000"/>
              <w:right w:val="single" w:sz="4" w:space="0" w:color="000000"/>
            </w:tcBorders>
          </w:tcPr>
          <w:p w14:paraId="02C278C8" w14:textId="77777777" w:rsidR="00D44688" w:rsidRDefault="00D44688">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79A02F73" w14:textId="77777777" w:rsidR="00D44688" w:rsidRDefault="00D44688">
            <w:pPr>
              <w:rPr>
                <w:rFonts w:ascii="Verdana" w:hAnsi="Verdana"/>
                <w:sz w:val="20"/>
              </w:rPr>
            </w:pPr>
            <w:r>
              <w:rPr>
                <w:rFonts w:ascii="Verdana" w:hAnsi="Verdana"/>
                <w:sz w:val="20"/>
              </w:rPr>
              <w:t>Approval</w:t>
            </w:r>
          </w:p>
        </w:tc>
        <w:tc>
          <w:tcPr>
            <w:tcW w:w="1616" w:type="dxa"/>
            <w:tcBorders>
              <w:top w:val="single" w:sz="4" w:space="0" w:color="000000"/>
              <w:left w:val="single" w:sz="4" w:space="0" w:color="000000"/>
              <w:bottom w:val="single" w:sz="4" w:space="0" w:color="000000"/>
              <w:right w:val="single" w:sz="4" w:space="0" w:color="000000"/>
            </w:tcBorders>
          </w:tcPr>
          <w:p w14:paraId="114941B9" w14:textId="77777777" w:rsidR="00D44688" w:rsidRDefault="00D44688">
            <w:pPr>
              <w:rPr>
                <w:rFonts w:ascii="Verdana" w:hAnsi="Verdana"/>
                <w:sz w:val="20"/>
              </w:rPr>
            </w:pPr>
            <w:r>
              <w:rPr>
                <w:rFonts w:ascii="Verdana" w:hAnsi="Verdana"/>
                <w:sz w:val="20"/>
              </w:rPr>
              <w:t>Date of Issue</w:t>
            </w:r>
          </w:p>
        </w:tc>
      </w:tr>
      <w:tr w:rsidR="00D44688" w14:paraId="7A3E5299"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20BE0078" w14:textId="77777777" w:rsidR="00D44688" w:rsidRDefault="00D44688">
            <w:pPr>
              <w:rPr>
                <w:rFonts w:ascii="Verdana" w:hAnsi="Verdana"/>
                <w:sz w:val="20"/>
              </w:rPr>
            </w:pPr>
            <w:r>
              <w:rPr>
                <w:rFonts w:ascii="Verdana" w:hAnsi="Verdana"/>
                <w:sz w:val="20"/>
              </w:rPr>
              <w:t>1</w:t>
            </w:r>
          </w:p>
        </w:tc>
        <w:tc>
          <w:tcPr>
            <w:tcW w:w="3969" w:type="dxa"/>
            <w:tcBorders>
              <w:top w:val="single" w:sz="4" w:space="0" w:color="000000"/>
              <w:left w:val="single" w:sz="4" w:space="0" w:color="000000"/>
              <w:bottom w:val="single" w:sz="4" w:space="0" w:color="000000"/>
              <w:right w:val="single" w:sz="4" w:space="0" w:color="000000"/>
            </w:tcBorders>
          </w:tcPr>
          <w:p w14:paraId="3424D0F0" w14:textId="77777777" w:rsidR="00D44688" w:rsidRDefault="00D44688">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03705CC2" w14:textId="77777777" w:rsidR="00D44688" w:rsidRDefault="00D44688">
            <w:pPr>
              <w:rPr>
                <w:rFonts w:ascii="Verdana" w:hAnsi="Verdana"/>
                <w:sz w:val="20"/>
              </w:rPr>
            </w:pPr>
            <w:r>
              <w:rPr>
                <w:rFonts w:ascii="Verdana" w:hAnsi="Verdana"/>
                <w:sz w:val="20"/>
              </w:rPr>
              <w:t>&lt;Manager&gt;</w:t>
            </w:r>
          </w:p>
        </w:tc>
        <w:tc>
          <w:tcPr>
            <w:tcW w:w="1616" w:type="dxa"/>
            <w:tcBorders>
              <w:top w:val="single" w:sz="4" w:space="0" w:color="000000"/>
              <w:left w:val="single" w:sz="4" w:space="0" w:color="000000"/>
              <w:bottom w:val="single" w:sz="4" w:space="0" w:color="000000"/>
              <w:right w:val="single" w:sz="4" w:space="0" w:color="000000"/>
            </w:tcBorders>
          </w:tcPr>
          <w:p w14:paraId="08A34297" w14:textId="77777777" w:rsidR="00D44688" w:rsidRDefault="00D44688">
            <w:pPr>
              <w:rPr>
                <w:rFonts w:ascii="Verdana" w:hAnsi="Verdana"/>
                <w:sz w:val="20"/>
              </w:rPr>
            </w:pPr>
            <w:r>
              <w:rPr>
                <w:rFonts w:ascii="Verdana" w:hAnsi="Verdana"/>
                <w:sz w:val="20"/>
              </w:rPr>
              <w:t>Xx/yy/zz</w:t>
            </w:r>
          </w:p>
        </w:tc>
      </w:tr>
      <w:tr w:rsidR="00D44688" w14:paraId="3F6DDB4F"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43F3BD2E" w14:textId="77777777" w:rsidR="00D44688" w:rsidRDefault="00D44688">
            <w:pPr>
              <w:rPr>
                <w:rFonts w:ascii="Verdana" w:hAnsi="Verdana"/>
                <w:sz w:val="20"/>
              </w:rPr>
            </w:pPr>
          </w:p>
        </w:tc>
        <w:tc>
          <w:tcPr>
            <w:tcW w:w="3969" w:type="dxa"/>
            <w:tcBorders>
              <w:top w:val="single" w:sz="4" w:space="0" w:color="000000"/>
              <w:left w:val="single" w:sz="4" w:space="0" w:color="000000"/>
              <w:bottom w:val="single" w:sz="4" w:space="0" w:color="000000"/>
              <w:right w:val="single" w:sz="4" w:space="0" w:color="000000"/>
            </w:tcBorders>
          </w:tcPr>
          <w:p w14:paraId="78AD6274" w14:textId="77777777" w:rsidR="00D44688" w:rsidRDefault="00D4468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2EA6E6B1" w14:textId="77777777" w:rsidR="00D44688" w:rsidRDefault="00D44688">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53ECD32A" w14:textId="77777777" w:rsidR="00D44688" w:rsidRDefault="00D44688">
            <w:pPr>
              <w:rPr>
                <w:rFonts w:ascii="Verdana" w:hAnsi="Verdana"/>
                <w:sz w:val="20"/>
              </w:rPr>
            </w:pPr>
          </w:p>
        </w:tc>
      </w:tr>
      <w:tr w:rsidR="00D44688" w14:paraId="32F95228" w14:textId="77777777" w:rsidTr="00A5176B">
        <w:tc>
          <w:tcPr>
            <w:tcW w:w="1134" w:type="dxa"/>
            <w:tcBorders>
              <w:top w:val="single" w:sz="4" w:space="0" w:color="000000"/>
              <w:left w:val="single" w:sz="4" w:space="0" w:color="000000"/>
              <w:bottom w:val="single" w:sz="4" w:space="0" w:color="000000"/>
              <w:right w:val="single" w:sz="4" w:space="0" w:color="000000"/>
            </w:tcBorders>
          </w:tcPr>
          <w:p w14:paraId="7483327F" w14:textId="77777777" w:rsidR="00D44688" w:rsidRDefault="00D44688">
            <w:pPr>
              <w:rPr>
                <w:rFonts w:ascii="Verdana" w:hAnsi="Verdana"/>
                <w:sz w:val="20"/>
              </w:rPr>
            </w:pPr>
          </w:p>
        </w:tc>
        <w:tc>
          <w:tcPr>
            <w:tcW w:w="3969" w:type="dxa"/>
            <w:tcBorders>
              <w:top w:val="single" w:sz="4" w:space="0" w:color="000000"/>
              <w:left w:val="single" w:sz="4" w:space="0" w:color="000000"/>
              <w:bottom w:val="single" w:sz="4" w:space="0" w:color="000000"/>
              <w:right w:val="single" w:sz="4" w:space="0" w:color="000000"/>
            </w:tcBorders>
          </w:tcPr>
          <w:p w14:paraId="6835394E" w14:textId="77777777" w:rsidR="00D44688" w:rsidRDefault="00D4468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5CE45940" w14:textId="77777777" w:rsidR="00D44688" w:rsidRDefault="00D44688">
            <w:pPr>
              <w:rPr>
                <w:rFonts w:ascii="Verdana" w:hAnsi="Verdana"/>
                <w:sz w:val="20"/>
              </w:rPr>
            </w:pPr>
          </w:p>
        </w:tc>
        <w:tc>
          <w:tcPr>
            <w:tcW w:w="1616" w:type="dxa"/>
            <w:tcBorders>
              <w:top w:val="single" w:sz="4" w:space="0" w:color="000000"/>
              <w:left w:val="single" w:sz="4" w:space="0" w:color="000000"/>
              <w:bottom w:val="single" w:sz="4" w:space="0" w:color="000000"/>
              <w:right w:val="single" w:sz="4" w:space="0" w:color="000000"/>
            </w:tcBorders>
          </w:tcPr>
          <w:p w14:paraId="3F40C604" w14:textId="77777777" w:rsidR="00D44688" w:rsidRDefault="00D44688">
            <w:pPr>
              <w:rPr>
                <w:rFonts w:ascii="Verdana" w:hAnsi="Verdana"/>
                <w:sz w:val="20"/>
              </w:rPr>
            </w:pPr>
          </w:p>
        </w:tc>
      </w:tr>
    </w:tbl>
    <w:p w14:paraId="21D1A60B" w14:textId="77777777" w:rsidR="00251455" w:rsidRPr="00EF719E" w:rsidRDefault="00251455" w:rsidP="00EF719E">
      <w:pPr>
        <w:rPr>
          <w:rFonts w:ascii="Verdana" w:hAnsi="Verdana"/>
          <w:sz w:val="20"/>
        </w:rPr>
      </w:pPr>
    </w:p>
    <w:sectPr w:rsidR="00251455" w:rsidRPr="00EF719E" w:rsidSect="00A5176B">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58187952" w14:textId="77777777" w:rsidR="0080661F" w:rsidRDefault="0080661F" w:rsidP="0080661F">
      <w:pPr>
        <w:pStyle w:val="CommentText"/>
      </w:pPr>
      <w:r>
        <w:rPr>
          <w:rStyle w:val="CommentReference"/>
        </w:rPr>
        <w:annotationRef/>
      </w:r>
      <w:r>
        <w:t>In whatever format seems appropriate to you.</w:t>
      </w:r>
    </w:p>
  </w:comment>
  <w:comment w:id="1" w:author="Author" w:initials="A">
    <w:p w14:paraId="3DF3133C" w14:textId="77777777" w:rsidR="0080661F" w:rsidRDefault="0080661F" w:rsidP="0080661F">
      <w:pPr>
        <w:pStyle w:val="CommentText"/>
      </w:pPr>
      <w:r>
        <w:rPr>
          <w:rStyle w:val="CommentReference"/>
        </w:rPr>
        <w:annotationRef/>
      </w:r>
      <w:r>
        <w:t>It depends on how important BCM is in your organisation, and that is determined by your risk assessments!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187952" w15:done="0"/>
  <w15:commentEx w15:paraId="3DF31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187952" w16cid:durableId="244B5816"/>
  <w16cid:commentId w16cid:paraId="3DF3133C" w16cid:durableId="244B58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C23F3" w14:textId="77777777" w:rsidR="00033E4B" w:rsidRDefault="00033E4B">
      <w:r>
        <w:separator/>
      </w:r>
    </w:p>
  </w:endnote>
  <w:endnote w:type="continuationSeparator" w:id="0">
    <w:p w14:paraId="36F99C8A" w14:textId="77777777" w:rsidR="00033E4B" w:rsidRDefault="0003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200E35" w14:paraId="1E240DFF" w14:textId="77777777" w:rsidTr="002D1F08">
      <w:trPr>
        <w:trHeight w:val="1409"/>
      </w:trPr>
      <w:tc>
        <w:tcPr>
          <w:tcW w:w="2439" w:type="dxa"/>
        </w:tcPr>
        <w:p w14:paraId="1ACAB4C5" w14:textId="7A1E6D40" w:rsidR="00200E35" w:rsidRDefault="00033E4B" w:rsidP="00200E35">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70562213EADC432499BC6366829EFA9F"/>
              </w:placeholder>
              <w:text/>
            </w:sdtPr>
            <w:sdtEndPr/>
            <w:sdtContent>
              <w:r w:rsidR="00822FA9">
                <w:rPr>
                  <w:rFonts w:ascii="Verdana" w:hAnsi="Verdana"/>
                  <w:i/>
                  <w:color w:val="808080"/>
                  <w:sz w:val="20"/>
                  <w:lang w:val="en-GB"/>
                </w:rPr>
                <w:t>{OrganisationName}</w:t>
              </w:r>
            </w:sdtContent>
          </w:sdt>
        </w:p>
        <w:p w14:paraId="6D85B697" w14:textId="77777777" w:rsidR="00200E35" w:rsidRDefault="00200E35" w:rsidP="00200E35">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3DBAB491" w14:textId="710AE7D2" w:rsidR="00200E35" w:rsidRDefault="00D41729" w:rsidP="00D41729">
              <w:pPr>
                <w:pStyle w:val="Footer"/>
                <w:rPr>
                  <w:rFonts w:ascii="Verdana" w:hAnsi="Verdana"/>
                </w:rPr>
              </w:pPr>
              <w:r>
                <w:rPr>
                  <w:rFonts w:ascii="Verdana" w:hAnsi="Verdana"/>
                  <w:noProof/>
                  <w:lang w:val="en-GB"/>
                </w:rPr>
                <w:drawing>
                  <wp:inline distT="0" distB="0" distL="0" distR="0" wp14:anchorId="4A6C5A93" wp14:editId="68D51DA7">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3EAE064D" w14:textId="664BA552" w:rsidR="00200E35" w:rsidRDefault="00200E35" w:rsidP="00200E35">
          <w:pPr>
            <w:pStyle w:val="Footer"/>
            <w:jc w:val="center"/>
            <w:rPr>
              <w:rFonts w:ascii="Verdana" w:hAnsi="Verdana"/>
              <w:sz w:val="16"/>
              <w:szCs w:val="16"/>
            </w:rPr>
          </w:pPr>
          <w:r>
            <w:rPr>
              <w:rFonts w:ascii="Verdana" w:hAnsi="Verdana"/>
              <w:sz w:val="16"/>
              <w:szCs w:val="16"/>
            </w:rPr>
            <w:t>Customisable PROCEDURE template</w:t>
          </w:r>
        </w:p>
        <w:p w14:paraId="353499D4" w14:textId="77777777" w:rsidR="00200E35" w:rsidRDefault="00200E35" w:rsidP="00200E35">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3DFE3C66" w14:textId="5D31524C" w:rsidR="00200E35" w:rsidRDefault="00200E35" w:rsidP="001C7E2C">
          <w:pPr>
            <w:pStyle w:val="Footer"/>
            <w:jc w:val="center"/>
            <w:rPr>
              <w:i/>
              <w:sz w:val="20"/>
            </w:rPr>
          </w:pPr>
          <w:r>
            <w:rPr>
              <w:rFonts w:ascii="Verdana" w:hAnsi="Verdana"/>
              <w:sz w:val="16"/>
              <w:szCs w:val="16"/>
            </w:rPr>
            <w:t>© IT Governance Ltd 2015 v</w:t>
          </w:r>
          <w:r w:rsidR="001C7E2C">
            <w:rPr>
              <w:rFonts w:ascii="Verdana" w:hAnsi="Verdana"/>
              <w:sz w:val="16"/>
              <w:szCs w:val="16"/>
            </w:rPr>
            <w:t xml:space="preserve">3.0 </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C645672684A647EFAF966765F3F83527"/>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D5FDB7C" w14:textId="77777777" w:rsidR="00200E35" w:rsidRDefault="00200E35" w:rsidP="00200E35">
              <w:pPr>
                <w:pStyle w:val="Footer"/>
                <w:jc w:val="right"/>
                <w:rPr>
                  <w:rFonts w:ascii="Verdana" w:hAnsi="Verdana"/>
                  <w:i/>
                  <w:sz w:val="20"/>
                </w:rPr>
              </w:pPr>
              <w:r>
                <w:rPr>
                  <w:rFonts w:ascii="Verdana" w:hAnsi="Verdana"/>
                  <w:i/>
                  <w:sz w:val="20"/>
                </w:rPr>
                <w:t>Classification_3</w:t>
              </w:r>
            </w:p>
          </w:sdtContent>
        </w:sdt>
        <w:p w14:paraId="41741A5C" w14:textId="77777777" w:rsidR="00200E35" w:rsidRDefault="00200E35" w:rsidP="00200E35">
          <w:pPr>
            <w:pStyle w:val="Footer"/>
            <w:jc w:val="right"/>
            <w:rPr>
              <w:rFonts w:ascii="Verdana" w:hAnsi="Verdana"/>
            </w:rPr>
          </w:pPr>
        </w:p>
      </w:tc>
    </w:tr>
  </w:tbl>
  <w:p w14:paraId="6839A98E" w14:textId="77777777" w:rsidR="00200E35" w:rsidRDefault="00200E35" w:rsidP="00200E35">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8D24" w14:textId="77777777" w:rsidR="00033E4B" w:rsidRDefault="00033E4B">
      <w:r>
        <w:separator/>
      </w:r>
    </w:p>
  </w:footnote>
  <w:footnote w:type="continuationSeparator" w:id="0">
    <w:p w14:paraId="72FD5BC8" w14:textId="77777777" w:rsidR="00033E4B" w:rsidRDefault="00033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1"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663"/>
      <w:gridCol w:w="3118"/>
    </w:tblGrid>
    <w:tr w:rsidR="003B2CBB" w14:paraId="130A8921" w14:textId="77777777" w:rsidTr="00064E94">
      <w:tc>
        <w:tcPr>
          <w:tcW w:w="6663" w:type="dxa"/>
          <w:tcBorders>
            <w:right w:val="nil"/>
          </w:tcBorders>
        </w:tcPr>
        <w:p w14:paraId="576D57B4" w14:textId="4B9EE836" w:rsidR="003B2CBB" w:rsidRPr="00064E94" w:rsidRDefault="00210C9D" w:rsidP="00E04E80">
          <w:pPr>
            <w:pStyle w:val="Header"/>
            <w:rPr>
              <w:rFonts w:ascii="Verdana" w:hAnsi="Verdana"/>
              <w:b/>
              <w:sz w:val="32"/>
            </w:rPr>
          </w:pPr>
          <w:r w:rsidRPr="00F976F3">
            <w:rPr>
              <w:rFonts w:ascii="Verdana" w:hAnsi="Verdana"/>
              <w:noProof/>
              <w:lang w:val="en-GB"/>
            </w:rPr>
            <mc:AlternateContent>
              <mc:Choice Requires="wps">
                <w:drawing>
                  <wp:anchor distT="0" distB="0" distL="114300" distR="114300" simplePos="0" relativeHeight="251659264" behindDoc="1" locked="0" layoutInCell="0" allowOverlap="1" wp14:anchorId="126E7949" wp14:editId="7EC75CF6">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2FA6DC" w14:textId="77777777" w:rsidR="003B2CBB" w:rsidRDefault="003B2CBB"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E7949" id="Rectangle 1" o:spid="_x0000_s1026" style="position:absolute;margin-left:252pt;margin-top:29.4pt;width:194.45pt;height: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332FA6DC" w14:textId="77777777" w:rsidR="003B2CBB" w:rsidRDefault="003B2CBB" w:rsidP="009E4ADF">
                          <w:pPr>
                            <w:rPr>
                              <w:vanish/>
                            </w:rPr>
                          </w:pPr>
                          <w:r>
                            <w:rPr>
                              <w:vanish/>
                              <w:sz w:val="72"/>
                            </w:rPr>
                            <w:t>Uncontrolled</w:t>
                          </w:r>
                        </w:p>
                      </w:txbxContent>
                    </v:textbox>
                  </v:rect>
                </w:pict>
              </mc:Fallback>
            </mc:AlternateContent>
          </w:r>
          <w:r w:rsidR="00807F41">
            <w:rPr>
              <w:rFonts w:ascii="Verdana" w:hAnsi="Verdana"/>
              <w:b/>
              <w:sz w:val="32"/>
            </w:rPr>
            <w:t xml:space="preserve">INFORMATION SECURITY </w:t>
          </w:r>
          <w:r w:rsidR="00F64E21">
            <w:rPr>
              <w:rFonts w:ascii="Verdana" w:hAnsi="Verdana"/>
              <w:b/>
              <w:sz w:val="32"/>
            </w:rPr>
            <w:t xml:space="preserve">ASPECTS OF BUSINESS </w:t>
          </w:r>
          <w:r w:rsidR="00A53831">
            <w:rPr>
              <w:rFonts w:ascii="Verdana" w:hAnsi="Verdana"/>
              <w:b/>
              <w:sz w:val="32"/>
            </w:rPr>
            <w:t xml:space="preserve">CONTINUITY </w:t>
          </w:r>
          <w:r w:rsidR="00F64E21">
            <w:rPr>
              <w:rFonts w:ascii="Verdana" w:hAnsi="Verdana"/>
              <w:b/>
              <w:sz w:val="32"/>
            </w:rPr>
            <w:t>MANAGEMENT</w:t>
          </w:r>
        </w:p>
      </w:tc>
      <w:tc>
        <w:tcPr>
          <w:tcW w:w="3118" w:type="dxa"/>
          <w:tcBorders>
            <w:top w:val="single" w:sz="48" w:space="0" w:color="C0C0C0"/>
            <w:left w:val="nil"/>
            <w:bottom w:val="single" w:sz="48" w:space="0" w:color="C0C0C0"/>
          </w:tcBorders>
        </w:tcPr>
        <w:p w14:paraId="18CA86A9" w14:textId="77777777" w:rsidR="003B2CBB" w:rsidRPr="00A5176B" w:rsidRDefault="003B2CBB" w:rsidP="00E04E80">
          <w:pPr>
            <w:pStyle w:val="Header"/>
            <w:rPr>
              <w:rFonts w:ascii="Verdana" w:hAnsi="Verdana"/>
              <w:sz w:val="20"/>
            </w:rPr>
          </w:pPr>
          <w:r w:rsidRPr="00A5176B">
            <w:rPr>
              <w:rFonts w:ascii="Verdana" w:hAnsi="Verdana"/>
              <w:b/>
              <w:sz w:val="20"/>
            </w:rPr>
            <w:t>Document Control</w:t>
          </w:r>
        </w:p>
        <w:p w14:paraId="2C9CB4F2" w14:textId="631F74DE"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Reference: </w:t>
          </w:r>
          <w:r w:rsidR="00D06795" w:rsidRPr="00A5176B">
            <w:rPr>
              <w:rFonts w:ascii="Verdana" w:hAnsi="Verdana"/>
              <w:sz w:val="20"/>
            </w:rPr>
            <w:t>ISM</w:t>
          </w:r>
          <w:r w:rsidR="00E33C82" w:rsidRPr="00A5176B">
            <w:rPr>
              <w:rFonts w:ascii="Verdana" w:hAnsi="Verdana"/>
              <w:sz w:val="20"/>
            </w:rPr>
            <w:t>S</w:t>
          </w:r>
          <w:r w:rsidR="00244016">
            <w:rPr>
              <w:rFonts w:ascii="Verdana" w:hAnsi="Verdana"/>
              <w:sz w:val="20"/>
            </w:rPr>
            <w:t>-C</w:t>
          </w:r>
          <w:r w:rsidRPr="00A5176B">
            <w:rPr>
              <w:rFonts w:ascii="Verdana" w:hAnsi="Verdana"/>
              <w:sz w:val="20"/>
            </w:rPr>
            <w:t xml:space="preserve"> DOC 1</w:t>
          </w:r>
          <w:r w:rsidR="006413DB">
            <w:rPr>
              <w:rFonts w:ascii="Verdana" w:hAnsi="Verdana"/>
              <w:sz w:val="20"/>
            </w:rPr>
            <w:t>7</w:t>
          </w:r>
        </w:p>
        <w:p w14:paraId="12D6808F"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Issue No: </w:t>
          </w:r>
        </w:p>
        <w:p w14:paraId="4A0E9CDB"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Issue Date: </w:t>
          </w:r>
        </w:p>
        <w:p w14:paraId="2DA44C29" w14:textId="77777777" w:rsidR="003B2CBB" w:rsidRPr="00A5176B" w:rsidRDefault="003B2CBB" w:rsidP="00E04E80">
          <w:pPr>
            <w:pStyle w:val="Header"/>
            <w:tabs>
              <w:tab w:val="clear" w:pos="4153"/>
              <w:tab w:val="clear" w:pos="8306"/>
              <w:tab w:val="right" w:pos="2444"/>
            </w:tabs>
            <w:rPr>
              <w:rFonts w:ascii="Verdana" w:hAnsi="Verdana"/>
              <w:sz w:val="20"/>
            </w:rPr>
          </w:pPr>
          <w:r w:rsidRPr="00A5176B">
            <w:rPr>
              <w:rFonts w:ascii="Verdana" w:hAnsi="Verdana"/>
              <w:sz w:val="20"/>
            </w:rPr>
            <w:t xml:space="preserve">Page: </w:t>
          </w:r>
          <w:r w:rsidRPr="00A5176B">
            <w:rPr>
              <w:rStyle w:val="PageNumber"/>
              <w:rFonts w:ascii="Verdana" w:hAnsi="Verdana"/>
              <w:sz w:val="20"/>
            </w:rPr>
            <w:fldChar w:fldCharType="begin"/>
          </w:r>
          <w:r w:rsidRPr="00A5176B">
            <w:rPr>
              <w:rStyle w:val="PageNumber"/>
              <w:rFonts w:ascii="Verdana" w:hAnsi="Verdana"/>
              <w:sz w:val="20"/>
            </w:rPr>
            <w:instrText xml:space="preserve"> PAGE </w:instrText>
          </w:r>
          <w:r w:rsidRPr="00A5176B">
            <w:rPr>
              <w:rStyle w:val="PageNumber"/>
              <w:rFonts w:ascii="Verdana" w:hAnsi="Verdana"/>
              <w:sz w:val="20"/>
            </w:rPr>
            <w:fldChar w:fldCharType="separate"/>
          </w:r>
          <w:r w:rsidR="00473B0B">
            <w:rPr>
              <w:rStyle w:val="PageNumber"/>
              <w:rFonts w:ascii="Verdana" w:hAnsi="Verdana"/>
              <w:noProof/>
              <w:sz w:val="20"/>
            </w:rPr>
            <w:t>1</w:t>
          </w:r>
          <w:r w:rsidRPr="00A5176B">
            <w:rPr>
              <w:rStyle w:val="PageNumber"/>
              <w:rFonts w:ascii="Verdana" w:hAnsi="Verdana"/>
              <w:sz w:val="20"/>
            </w:rPr>
            <w:fldChar w:fldCharType="end"/>
          </w:r>
          <w:r w:rsidRPr="00A5176B">
            <w:rPr>
              <w:rStyle w:val="PageNumber"/>
              <w:rFonts w:ascii="Verdana" w:hAnsi="Verdana"/>
              <w:sz w:val="20"/>
            </w:rPr>
            <w:t xml:space="preserve"> of</w:t>
          </w:r>
          <w:r w:rsidRPr="00A5176B">
            <w:rPr>
              <w:rFonts w:ascii="Verdana" w:hAnsi="Verdana"/>
              <w:sz w:val="20"/>
            </w:rPr>
            <w:t xml:space="preserve"> </w:t>
          </w:r>
          <w:r w:rsidRPr="00A5176B">
            <w:rPr>
              <w:rStyle w:val="PageNumber"/>
              <w:rFonts w:ascii="Verdana" w:hAnsi="Verdana"/>
              <w:sz w:val="20"/>
            </w:rPr>
            <w:fldChar w:fldCharType="begin"/>
          </w:r>
          <w:r w:rsidRPr="00A5176B">
            <w:rPr>
              <w:rStyle w:val="PageNumber"/>
              <w:rFonts w:ascii="Verdana" w:hAnsi="Verdana"/>
              <w:sz w:val="20"/>
            </w:rPr>
            <w:instrText xml:space="preserve"> NUMPAGES </w:instrText>
          </w:r>
          <w:r w:rsidRPr="00A5176B">
            <w:rPr>
              <w:rStyle w:val="PageNumber"/>
              <w:rFonts w:ascii="Verdana" w:hAnsi="Verdana"/>
              <w:sz w:val="20"/>
            </w:rPr>
            <w:fldChar w:fldCharType="separate"/>
          </w:r>
          <w:r w:rsidR="00473B0B">
            <w:rPr>
              <w:rStyle w:val="PageNumber"/>
              <w:rFonts w:ascii="Verdana" w:hAnsi="Verdana"/>
              <w:noProof/>
              <w:sz w:val="20"/>
            </w:rPr>
            <w:t>3</w:t>
          </w:r>
          <w:r w:rsidRPr="00A5176B">
            <w:rPr>
              <w:rStyle w:val="PageNumber"/>
              <w:rFonts w:ascii="Verdana" w:hAnsi="Verdana"/>
              <w:sz w:val="20"/>
            </w:rPr>
            <w:fldChar w:fldCharType="end"/>
          </w:r>
        </w:p>
      </w:tc>
    </w:tr>
  </w:tbl>
  <w:p w14:paraId="163B6E5D" w14:textId="77777777" w:rsidR="003B2CBB" w:rsidRDefault="003B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5B21"/>
    <w:multiLevelType w:val="hybridMultilevel"/>
    <w:tmpl w:val="C89CBB92"/>
    <w:lvl w:ilvl="0" w:tplc="5C1874BE">
      <w:start w:val="1"/>
      <w:numFmt w:val="decimal"/>
      <w:lvlText w:val="3.%1"/>
      <w:lvlJc w:val="left"/>
      <w:pPr>
        <w:ind w:left="1287"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065E71B2"/>
    <w:multiLevelType w:val="hybridMultilevel"/>
    <w:tmpl w:val="30F8E6DE"/>
    <w:lvl w:ilvl="0" w:tplc="4AE81D64">
      <w:start w:val="3"/>
      <w:numFmt w:val="decimal"/>
      <w:lvlText w:val="%1"/>
      <w:lvlJc w:val="left"/>
      <w:pPr>
        <w:tabs>
          <w:tab w:val="num" w:pos="720"/>
        </w:tabs>
        <w:ind w:left="720" w:hanging="900"/>
      </w:pPr>
      <w:rPr>
        <w:rFonts w:hint="default"/>
        <w:b/>
      </w:rPr>
    </w:lvl>
    <w:lvl w:ilvl="1" w:tplc="EC785760">
      <w:numFmt w:val="none"/>
      <w:lvlText w:val=""/>
      <w:lvlJc w:val="left"/>
      <w:pPr>
        <w:tabs>
          <w:tab w:val="num" w:pos="360"/>
        </w:tabs>
      </w:pPr>
      <w:rPr>
        <w:rFonts w:hint="default"/>
        <w:b/>
      </w:rPr>
    </w:lvl>
    <w:lvl w:ilvl="2" w:tplc="8D30D5B0">
      <w:numFmt w:val="none"/>
      <w:lvlText w:val=""/>
      <w:lvlJc w:val="left"/>
      <w:pPr>
        <w:tabs>
          <w:tab w:val="num" w:pos="360"/>
        </w:tabs>
      </w:pPr>
    </w:lvl>
    <w:lvl w:ilvl="3" w:tplc="7F567402">
      <w:numFmt w:val="none"/>
      <w:lvlText w:val=""/>
      <w:lvlJc w:val="left"/>
      <w:pPr>
        <w:tabs>
          <w:tab w:val="num" w:pos="360"/>
        </w:tabs>
      </w:pPr>
    </w:lvl>
    <w:lvl w:ilvl="4" w:tplc="EB9C4A14">
      <w:numFmt w:val="none"/>
      <w:lvlText w:val=""/>
      <w:lvlJc w:val="left"/>
      <w:pPr>
        <w:tabs>
          <w:tab w:val="num" w:pos="360"/>
        </w:tabs>
      </w:pPr>
    </w:lvl>
    <w:lvl w:ilvl="5" w:tplc="383E3178">
      <w:numFmt w:val="none"/>
      <w:lvlText w:val=""/>
      <w:lvlJc w:val="left"/>
      <w:pPr>
        <w:tabs>
          <w:tab w:val="num" w:pos="360"/>
        </w:tabs>
      </w:pPr>
    </w:lvl>
    <w:lvl w:ilvl="6" w:tplc="2EB68996">
      <w:numFmt w:val="none"/>
      <w:lvlText w:val=""/>
      <w:lvlJc w:val="left"/>
      <w:pPr>
        <w:tabs>
          <w:tab w:val="num" w:pos="360"/>
        </w:tabs>
      </w:pPr>
    </w:lvl>
    <w:lvl w:ilvl="7" w:tplc="E34EE0F0">
      <w:numFmt w:val="none"/>
      <w:lvlText w:val=""/>
      <w:lvlJc w:val="left"/>
      <w:pPr>
        <w:tabs>
          <w:tab w:val="num" w:pos="360"/>
        </w:tabs>
      </w:pPr>
    </w:lvl>
    <w:lvl w:ilvl="8" w:tplc="DA30EA7E">
      <w:numFmt w:val="none"/>
      <w:lvlText w:val=""/>
      <w:lvlJc w:val="left"/>
      <w:pPr>
        <w:tabs>
          <w:tab w:val="num" w:pos="360"/>
        </w:tabs>
      </w:pPr>
    </w:lvl>
  </w:abstractNum>
  <w:abstractNum w:abstractNumId="2" w15:restartNumberingAfterBreak="0">
    <w:nsid w:val="078A7C02"/>
    <w:multiLevelType w:val="multilevel"/>
    <w:tmpl w:val="54720A4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7A2DFC"/>
    <w:multiLevelType w:val="hybridMultilevel"/>
    <w:tmpl w:val="B218B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CE21E4"/>
    <w:multiLevelType w:val="hybridMultilevel"/>
    <w:tmpl w:val="A580B252"/>
    <w:lvl w:ilvl="0" w:tplc="9FF4F0E2">
      <w:start w:val="3"/>
      <w:numFmt w:val="decimal"/>
      <w:lvlText w:val="%1"/>
      <w:lvlJc w:val="left"/>
      <w:pPr>
        <w:tabs>
          <w:tab w:val="num" w:pos="720"/>
        </w:tabs>
        <w:ind w:left="720" w:hanging="900"/>
      </w:pPr>
      <w:rPr>
        <w:rFonts w:hint="default"/>
      </w:rPr>
    </w:lvl>
    <w:lvl w:ilvl="1" w:tplc="9E7210D8">
      <w:numFmt w:val="none"/>
      <w:lvlText w:val=""/>
      <w:lvlJc w:val="left"/>
      <w:pPr>
        <w:tabs>
          <w:tab w:val="num" w:pos="360"/>
        </w:tabs>
      </w:pPr>
    </w:lvl>
    <w:lvl w:ilvl="2" w:tplc="8110E28C">
      <w:numFmt w:val="none"/>
      <w:lvlText w:val=""/>
      <w:lvlJc w:val="left"/>
      <w:pPr>
        <w:tabs>
          <w:tab w:val="num" w:pos="360"/>
        </w:tabs>
      </w:pPr>
    </w:lvl>
    <w:lvl w:ilvl="3" w:tplc="A3B027E2">
      <w:numFmt w:val="none"/>
      <w:lvlText w:val=""/>
      <w:lvlJc w:val="left"/>
      <w:pPr>
        <w:tabs>
          <w:tab w:val="num" w:pos="360"/>
        </w:tabs>
      </w:pPr>
    </w:lvl>
    <w:lvl w:ilvl="4" w:tplc="7DC2F168">
      <w:numFmt w:val="none"/>
      <w:lvlText w:val=""/>
      <w:lvlJc w:val="left"/>
      <w:pPr>
        <w:tabs>
          <w:tab w:val="num" w:pos="360"/>
        </w:tabs>
      </w:pPr>
    </w:lvl>
    <w:lvl w:ilvl="5" w:tplc="B958FFA6">
      <w:numFmt w:val="none"/>
      <w:lvlText w:val=""/>
      <w:lvlJc w:val="left"/>
      <w:pPr>
        <w:tabs>
          <w:tab w:val="num" w:pos="360"/>
        </w:tabs>
      </w:pPr>
    </w:lvl>
    <w:lvl w:ilvl="6" w:tplc="21D2E8C8">
      <w:numFmt w:val="none"/>
      <w:lvlText w:val=""/>
      <w:lvlJc w:val="left"/>
      <w:pPr>
        <w:tabs>
          <w:tab w:val="num" w:pos="360"/>
        </w:tabs>
      </w:pPr>
    </w:lvl>
    <w:lvl w:ilvl="7" w:tplc="BE185264">
      <w:numFmt w:val="none"/>
      <w:lvlText w:val=""/>
      <w:lvlJc w:val="left"/>
      <w:pPr>
        <w:tabs>
          <w:tab w:val="num" w:pos="360"/>
        </w:tabs>
      </w:pPr>
    </w:lvl>
    <w:lvl w:ilvl="8" w:tplc="3DAA36A6">
      <w:numFmt w:val="none"/>
      <w:lvlText w:val=""/>
      <w:lvlJc w:val="left"/>
      <w:pPr>
        <w:tabs>
          <w:tab w:val="num" w:pos="360"/>
        </w:tabs>
      </w:pPr>
    </w:lvl>
  </w:abstractNum>
  <w:abstractNum w:abstractNumId="5" w15:restartNumberingAfterBreak="0">
    <w:nsid w:val="17B70FA8"/>
    <w:multiLevelType w:val="multilevel"/>
    <w:tmpl w:val="9A924A0A"/>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6" w15:restartNumberingAfterBreak="0">
    <w:nsid w:val="1A9866F5"/>
    <w:multiLevelType w:val="hybridMultilevel"/>
    <w:tmpl w:val="361C1D0A"/>
    <w:lvl w:ilvl="0" w:tplc="361E9482">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D555CA"/>
    <w:multiLevelType w:val="multilevel"/>
    <w:tmpl w:val="CC6E308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5BF0F73"/>
    <w:multiLevelType w:val="multilevel"/>
    <w:tmpl w:val="1304C432"/>
    <w:lvl w:ilvl="0">
      <w:start w:val="4"/>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val="0"/>
        <w:color w:val="auto"/>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9" w15:restartNumberingAfterBreak="0">
    <w:nsid w:val="36CA158F"/>
    <w:multiLevelType w:val="hybridMultilevel"/>
    <w:tmpl w:val="78CA557C"/>
    <w:lvl w:ilvl="0" w:tplc="FCDE809E">
      <w:start w:val="1"/>
      <w:numFmt w:val="decimal"/>
      <w:lvlText w:val="3.3.%1"/>
      <w:lvlJc w:val="left"/>
      <w:pPr>
        <w:ind w:left="54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3291"/>
    <w:multiLevelType w:val="hybridMultilevel"/>
    <w:tmpl w:val="5F7EFE7A"/>
    <w:lvl w:ilvl="0" w:tplc="5856347E">
      <w:start w:val="1"/>
      <w:numFmt w:val="decimal"/>
      <w:lvlText w:val="3.1.%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2335CF8"/>
    <w:multiLevelType w:val="multilevel"/>
    <w:tmpl w:val="D040A92C"/>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E90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E45264"/>
    <w:multiLevelType w:val="hybridMultilevel"/>
    <w:tmpl w:val="2418F11C"/>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5A6F2427"/>
    <w:multiLevelType w:val="multilevel"/>
    <w:tmpl w:val="28A0EFE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DA3051B"/>
    <w:multiLevelType w:val="hybridMultilevel"/>
    <w:tmpl w:val="CD18C9BC"/>
    <w:lvl w:ilvl="0" w:tplc="F006D94C">
      <w:start w:val="1"/>
      <w:numFmt w:val="decimal"/>
      <w:lvlText w:val="3.2.%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6CB828EA"/>
    <w:multiLevelType w:val="multilevel"/>
    <w:tmpl w:val="8A60FCD4"/>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b/>
      </w:rPr>
    </w:lvl>
    <w:lvl w:ilvl="2">
      <w:start w:val="1"/>
      <w:numFmt w:val="decimal"/>
      <w:lvlText w:val="%1.%2.%3"/>
      <w:lvlJc w:val="left"/>
      <w:pPr>
        <w:tabs>
          <w:tab w:val="num" w:pos="360"/>
        </w:tabs>
        <w:ind w:left="360" w:hanging="720"/>
      </w:pPr>
      <w:rPr>
        <w:rFonts w:hint="default"/>
        <w:b w:val="0"/>
      </w:rPr>
    </w:lvl>
    <w:lvl w:ilvl="3">
      <w:start w:val="1"/>
      <w:numFmt w:val="decimal"/>
      <w:lvlText w:val="%1.%2.%3.%4"/>
      <w:lvlJc w:val="left"/>
      <w:pPr>
        <w:tabs>
          <w:tab w:val="num" w:pos="540"/>
        </w:tabs>
        <w:ind w:left="540" w:hanging="1080"/>
      </w:pPr>
      <w:rPr>
        <w:rFonts w:hint="default"/>
        <w:b/>
      </w:rPr>
    </w:lvl>
    <w:lvl w:ilvl="4">
      <w:start w:val="1"/>
      <w:numFmt w:val="decimal"/>
      <w:lvlText w:val="%1.%2.%3.%4.%5"/>
      <w:lvlJc w:val="left"/>
      <w:pPr>
        <w:tabs>
          <w:tab w:val="num" w:pos="720"/>
        </w:tabs>
        <w:ind w:left="720" w:hanging="1440"/>
      </w:pPr>
      <w:rPr>
        <w:rFonts w:hint="default"/>
        <w:b/>
      </w:rPr>
    </w:lvl>
    <w:lvl w:ilvl="5">
      <w:start w:val="1"/>
      <w:numFmt w:val="decimal"/>
      <w:lvlText w:val="%1.%2.%3.%4.%5.%6"/>
      <w:lvlJc w:val="left"/>
      <w:pPr>
        <w:tabs>
          <w:tab w:val="num" w:pos="540"/>
        </w:tabs>
        <w:ind w:left="540" w:hanging="1440"/>
      </w:pPr>
      <w:rPr>
        <w:rFonts w:hint="default"/>
        <w:b/>
      </w:rPr>
    </w:lvl>
    <w:lvl w:ilvl="6">
      <w:start w:val="1"/>
      <w:numFmt w:val="decimal"/>
      <w:lvlText w:val="%1.%2.%3.%4.%5.%6.%7"/>
      <w:lvlJc w:val="left"/>
      <w:pPr>
        <w:tabs>
          <w:tab w:val="num" w:pos="720"/>
        </w:tabs>
        <w:ind w:left="720" w:hanging="1800"/>
      </w:pPr>
      <w:rPr>
        <w:rFonts w:hint="default"/>
        <w:b/>
      </w:rPr>
    </w:lvl>
    <w:lvl w:ilvl="7">
      <w:start w:val="1"/>
      <w:numFmt w:val="decimal"/>
      <w:lvlText w:val="%1.%2.%3.%4.%5.%6.%7.%8"/>
      <w:lvlJc w:val="left"/>
      <w:pPr>
        <w:tabs>
          <w:tab w:val="num" w:pos="900"/>
        </w:tabs>
        <w:ind w:left="900" w:hanging="2160"/>
      </w:pPr>
      <w:rPr>
        <w:rFonts w:hint="default"/>
        <w:b/>
      </w:rPr>
    </w:lvl>
    <w:lvl w:ilvl="8">
      <w:start w:val="1"/>
      <w:numFmt w:val="decimal"/>
      <w:lvlText w:val="%1.%2.%3.%4.%5.%6.%7.%8.%9"/>
      <w:lvlJc w:val="left"/>
      <w:pPr>
        <w:tabs>
          <w:tab w:val="num" w:pos="720"/>
        </w:tabs>
        <w:ind w:left="720" w:hanging="2160"/>
      </w:pPr>
      <w:rPr>
        <w:rFonts w:hint="default"/>
        <w:b/>
      </w:rPr>
    </w:lvl>
  </w:abstractNum>
  <w:abstractNum w:abstractNumId="17" w15:restartNumberingAfterBreak="0">
    <w:nsid w:val="75B449B4"/>
    <w:multiLevelType w:val="multilevel"/>
    <w:tmpl w:val="79788B14"/>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1"/>
  </w:num>
  <w:num w:numId="3">
    <w:abstractNumId w:val="13"/>
  </w:num>
  <w:num w:numId="4">
    <w:abstractNumId w:val="11"/>
  </w:num>
  <w:num w:numId="5">
    <w:abstractNumId w:val="16"/>
  </w:num>
  <w:num w:numId="6">
    <w:abstractNumId w:val="0"/>
  </w:num>
  <w:num w:numId="7">
    <w:abstractNumId w:val="10"/>
  </w:num>
  <w:num w:numId="8">
    <w:abstractNumId w:val="6"/>
  </w:num>
  <w:num w:numId="9">
    <w:abstractNumId w:val="15"/>
  </w:num>
  <w:num w:numId="10">
    <w:abstractNumId w:val="9"/>
  </w:num>
  <w:num w:numId="11">
    <w:abstractNumId w:val="12"/>
  </w:num>
  <w:num w:numId="12">
    <w:abstractNumId w:val="5"/>
  </w:num>
  <w:num w:numId="13">
    <w:abstractNumId w:val="17"/>
  </w:num>
  <w:num w:numId="14">
    <w:abstractNumId w:val="8"/>
  </w:num>
  <w:num w:numId="15">
    <w:abstractNumId w:val="7"/>
  </w:num>
  <w:num w:numId="16">
    <w:abstractNumId w:val="1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33E4B"/>
    <w:rsid w:val="00062C4B"/>
    <w:rsid w:val="00064E94"/>
    <w:rsid w:val="00067B5C"/>
    <w:rsid w:val="000721DA"/>
    <w:rsid w:val="00085278"/>
    <w:rsid w:val="000A20BC"/>
    <w:rsid w:val="000D520A"/>
    <w:rsid w:val="000F7A62"/>
    <w:rsid w:val="00101C6B"/>
    <w:rsid w:val="00107520"/>
    <w:rsid w:val="001106D4"/>
    <w:rsid w:val="0013733B"/>
    <w:rsid w:val="001519AA"/>
    <w:rsid w:val="00183733"/>
    <w:rsid w:val="0019166F"/>
    <w:rsid w:val="00197788"/>
    <w:rsid w:val="001C7E2C"/>
    <w:rsid w:val="001D0EE9"/>
    <w:rsid w:val="001D64E6"/>
    <w:rsid w:val="00200DFA"/>
    <w:rsid w:val="00200E35"/>
    <w:rsid w:val="00210C9D"/>
    <w:rsid w:val="00226EBF"/>
    <w:rsid w:val="00236016"/>
    <w:rsid w:val="00244016"/>
    <w:rsid w:val="00251455"/>
    <w:rsid w:val="00254B4D"/>
    <w:rsid w:val="00292BFA"/>
    <w:rsid w:val="002944F5"/>
    <w:rsid w:val="002D3DDA"/>
    <w:rsid w:val="002D7BA7"/>
    <w:rsid w:val="002E08B5"/>
    <w:rsid w:val="002E1A97"/>
    <w:rsid w:val="002E246D"/>
    <w:rsid w:val="002F6CD3"/>
    <w:rsid w:val="00304799"/>
    <w:rsid w:val="00373F22"/>
    <w:rsid w:val="003745B0"/>
    <w:rsid w:val="003841A1"/>
    <w:rsid w:val="003B2CBB"/>
    <w:rsid w:val="003C326D"/>
    <w:rsid w:val="0040267B"/>
    <w:rsid w:val="00404052"/>
    <w:rsid w:val="00417AD4"/>
    <w:rsid w:val="00473B0B"/>
    <w:rsid w:val="00481E1D"/>
    <w:rsid w:val="00495D53"/>
    <w:rsid w:val="004A4438"/>
    <w:rsid w:val="004A7A92"/>
    <w:rsid w:val="004F6FF4"/>
    <w:rsid w:val="0053614A"/>
    <w:rsid w:val="00552062"/>
    <w:rsid w:val="00560F14"/>
    <w:rsid w:val="005734C9"/>
    <w:rsid w:val="00573769"/>
    <w:rsid w:val="00574CFB"/>
    <w:rsid w:val="005B6391"/>
    <w:rsid w:val="005B7A89"/>
    <w:rsid w:val="005C2892"/>
    <w:rsid w:val="005D0A79"/>
    <w:rsid w:val="005E0663"/>
    <w:rsid w:val="00607472"/>
    <w:rsid w:val="00607A95"/>
    <w:rsid w:val="006164C1"/>
    <w:rsid w:val="00627084"/>
    <w:rsid w:val="00627D1D"/>
    <w:rsid w:val="00633B67"/>
    <w:rsid w:val="006413DB"/>
    <w:rsid w:val="00644F04"/>
    <w:rsid w:val="00660470"/>
    <w:rsid w:val="00670A5A"/>
    <w:rsid w:val="00694568"/>
    <w:rsid w:val="006B6A98"/>
    <w:rsid w:val="006C791C"/>
    <w:rsid w:val="006E78E4"/>
    <w:rsid w:val="006F4962"/>
    <w:rsid w:val="006F6E90"/>
    <w:rsid w:val="007006FE"/>
    <w:rsid w:val="00701E51"/>
    <w:rsid w:val="007040EC"/>
    <w:rsid w:val="00704BF1"/>
    <w:rsid w:val="00724A7E"/>
    <w:rsid w:val="0073667E"/>
    <w:rsid w:val="00737AAC"/>
    <w:rsid w:val="00755AD4"/>
    <w:rsid w:val="00765E3D"/>
    <w:rsid w:val="00781A16"/>
    <w:rsid w:val="00781EE6"/>
    <w:rsid w:val="00793ACE"/>
    <w:rsid w:val="007B40EE"/>
    <w:rsid w:val="007E7A86"/>
    <w:rsid w:val="0080661F"/>
    <w:rsid w:val="00807F41"/>
    <w:rsid w:val="00814835"/>
    <w:rsid w:val="00821CAB"/>
    <w:rsid w:val="00822FA9"/>
    <w:rsid w:val="00836A61"/>
    <w:rsid w:val="00840BE0"/>
    <w:rsid w:val="00850D44"/>
    <w:rsid w:val="0088282D"/>
    <w:rsid w:val="008901B5"/>
    <w:rsid w:val="00896A51"/>
    <w:rsid w:val="008C259C"/>
    <w:rsid w:val="008C6989"/>
    <w:rsid w:val="008D1D54"/>
    <w:rsid w:val="008E641C"/>
    <w:rsid w:val="008F5038"/>
    <w:rsid w:val="008F5762"/>
    <w:rsid w:val="00942CE0"/>
    <w:rsid w:val="00957251"/>
    <w:rsid w:val="00973021"/>
    <w:rsid w:val="00985F0E"/>
    <w:rsid w:val="009A43E6"/>
    <w:rsid w:val="009A68CA"/>
    <w:rsid w:val="009B1314"/>
    <w:rsid w:val="009B241C"/>
    <w:rsid w:val="009B4FEE"/>
    <w:rsid w:val="009D1897"/>
    <w:rsid w:val="009D4270"/>
    <w:rsid w:val="009E3C7D"/>
    <w:rsid w:val="009E4ADF"/>
    <w:rsid w:val="00A01824"/>
    <w:rsid w:val="00A06B27"/>
    <w:rsid w:val="00A2275C"/>
    <w:rsid w:val="00A37F6A"/>
    <w:rsid w:val="00A4474B"/>
    <w:rsid w:val="00A5176B"/>
    <w:rsid w:val="00A519CE"/>
    <w:rsid w:val="00A53831"/>
    <w:rsid w:val="00A60B32"/>
    <w:rsid w:val="00A65E05"/>
    <w:rsid w:val="00A96075"/>
    <w:rsid w:val="00AA4BA0"/>
    <w:rsid w:val="00AC5616"/>
    <w:rsid w:val="00AD6A7F"/>
    <w:rsid w:val="00AE17C9"/>
    <w:rsid w:val="00B00B26"/>
    <w:rsid w:val="00B10108"/>
    <w:rsid w:val="00B24887"/>
    <w:rsid w:val="00B4031D"/>
    <w:rsid w:val="00B62131"/>
    <w:rsid w:val="00B66B30"/>
    <w:rsid w:val="00B9141E"/>
    <w:rsid w:val="00BA455A"/>
    <w:rsid w:val="00BB2D9F"/>
    <w:rsid w:val="00BC244B"/>
    <w:rsid w:val="00BD3877"/>
    <w:rsid w:val="00C05438"/>
    <w:rsid w:val="00C120D7"/>
    <w:rsid w:val="00C32F05"/>
    <w:rsid w:val="00C47258"/>
    <w:rsid w:val="00C52F6C"/>
    <w:rsid w:val="00C546C2"/>
    <w:rsid w:val="00C66D8E"/>
    <w:rsid w:val="00C67E91"/>
    <w:rsid w:val="00C904C7"/>
    <w:rsid w:val="00C924FE"/>
    <w:rsid w:val="00D06795"/>
    <w:rsid w:val="00D10BEC"/>
    <w:rsid w:val="00D151CA"/>
    <w:rsid w:val="00D1601A"/>
    <w:rsid w:val="00D403FA"/>
    <w:rsid w:val="00D41729"/>
    <w:rsid w:val="00D44688"/>
    <w:rsid w:val="00D555DD"/>
    <w:rsid w:val="00D6729A"/>
    <w:rsid w:val="00D74188"/>
    <w:rsid w:val="00DA238E"/>
    <w:rsid w:val="00DD0786"/>
    <w:rsid w:val="00DD1DBE"/>
    <w:rsid w:val="00DE0D88"/>
    <w:rsid w:val="00DE4040"/>
    <w:rsid w:val="00DF4E73"/>
    <w:rsid w:val="00DF6219"/>
    <w:rsid w:val="00E04E80"/>
    <w:rsid w:val="00E1211B"/>
    <w:rsid w:val="00E1594F"/>
    <w:rsid w:val="00E33C82"/>
    <w:rsid w:val="00E51195"/>
    <w:rsid w:val="00E810B7"/>
    <w:rsid w:val="00EB16E1"/>
    <w:rsid w:val="00EB7F4B"/>
    <w:rsid w:val="00EC6EB1"/>
    <w:rsid w:val="00ED44A6"/>
    <w:rsid w:val="00ED5887"/>
    <w:rsid w:val="00EE4642"/>
    <w:rsid w:val="00EE7434"/>
    <w:rsid w:val="00EF719E"/>
    <w:rsid w:val="00F05AB0"/>
    <w:rsid w:val="00F24E3E"/>
    <w:rsid w:val="00F3265B"/>
    <w:rsid w:val="00F5208A"/>
    <w:rsid w:val="00F64E21"/>
    <w:rsid w:val="00F711BB"/>
    <w:rsid w:val="00F976F3"/>
    <w:rsid w:val="00FA0636"/>
    <w:rsid w:val="00FC3BE3"/>
    <w:rsid w:val="00FD1BE1"/>
    <w:rsid w:val="00FD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A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semiHidden/>
    <w:rsid w:val="001519AA"/>
    <w:rPr>
      <w:sz w:val="16"/>
      <w:szCs w:val="16"/>
    </w:rPr>
  </w:style>
  <w:style w:type="paragraph" w:styleId="CommentText">
    <w:name w:val="annotation text"/>
    <w:basedOn w:val="Normal"/>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373F22"/>
    <w:rPr>
      <w:rFonts w:ascii="CG Times" w:hAnsi="CG Times"/>
      <w:sz w:val="24"/>
      <w:lang w:val="en-US"/>
    </w:rPr>
  </w:style>
  <w:style w:type="character" w:customStyle="1" w:styleId="Normal1">
    <w:name w:val="Normal1"/>
    <w:rsid w:val="00373F22"/>
    <w:rPr>
      <w:rFonts w:ascii="Times" w:hAnsi="Times"/>
      <w:sz w:val="24"/>
    </w:rPr>
  </w:style>
  <w:style w:type="character" w:styleId="PlaceholderText">
    <w:name w:val="Placeholder Text"/>
    <w:basedOn w:val="DefaultParagraphFont"/>
    <w:uiPriority w:val="99"/>
    <w:semiHidden/>
    <w:rsid w:val="005C2892"/>
    <w:rPr>
      <w:color w:val="808080"/>
    </w:rPr>
  </w:style>
  <w:style w:type="paragraph" w:styleId="ListParagraph">
    <w:name w:val="List Paragraph"/>
    <w:basedOn w:val="Normal"/>
    <w:uiPriority w:val="34"/>
    <w:qFormat/>
    <w:rsid w:val="00F64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5061">
      <w:bodyDiv w:val="1"/>
      <w:marLeft w:val="0"/>
      <w:marRight w:val="0"/>
      <w:marTop w:val="0"/>
      <w:marBottom w:val="0"/>
      <w:divBdr>
        <w:top w:val="none" w:sz="0" w:space="0" w:color="auto"/>
        <w:left w:val="none" w:sz="0" w:space="0" w:color="auto"/>
        <w:bottom w:val="none" w:sz="0" w:space="0" w:color="auto"/>
        <w:right w:val="none" w:sz="0" w:space="0" w:color="auto"/>
      </w:divBdr>
    </w:div>
    <w:div w:id="459029974">
      <w:bodyDiv w:val="1"/>
      <w:marLeft w:val="0"/>
      <w:marRight w:val="0"/>
      <w:marTop w:val="0"/>
      <w:marBottom w:val="0"/>
      <w:divBdr>
        <w:top w:val="none" w:sz="0" w:space="0" w:color="auto"/>
        <w:left w:val="none" w:sz="0" w:space="0" w:color="auto"/>
        <w:bottom w:val="none" w:sz="0" w:space="0" w:color="auto"/>
        <w:right w:val="none" w:sz="0" w:space="0" w:color="auto"/>
      </w:divBdr>
    </w:div>
    <w:div w:id="13689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12.doc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file:///Users/matous/Desktop/QT/ISO27001-FastTrackToolkit-v1.0%20copy/Controls/ISMS-C_DOC_17A.doc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54A451ADE3412597D2262C0E9E6929"/>
        <w:category>
          <w:name w:val="General"/>
          <w:gallery w:val="placeholder"/>
        </w:category>
        <w:types>
          <w:type w:val="bbPlcHdr"/>
        </w:types>
        <w:behaviors>
          <w:behavior w:val="content"/>
        </w:behaviors>
        <w:guid w:val="{9ECD9702-6DFB-48C5-93B4-FA079BFC6D2E}"/>
      </w:docPartPr>
      <w:docPartBody>
        <w:p w:rsidR="00B747CA" w:rsidRDefault="00743DE2" w:rsidP="00743DE2">
          <w:pPr>
            <w:pStyle w:val="2454A451ADE3412597D2262C0E9E6929"/>
          </w:pPr>
          <w:r w:rsidRPr="00ED59F3">
            <w:rPr>
              <w:rStyle w:val="PlaceholderText"/>
            </w:rPr>
            <w:t>Click here to enter text.</w:t>
          </w:r>
        </w:p>
      </w:docPartBody>
    </w:docPart>
    <w:docPart>
      <w:docPartPr>
        <w:name w:val="8DE92080C0BF4FF39E3DA3DCE8AA0D31"/>
        <w:category>
          <w:name w:val="General"/>
          <w:gallery w:val="placeholder"/>
        </w:category>
        <w:types>
          <w:type w:val="bbPlcHdr"/>
        </w:types>
        <w:behaviors>
          <w:behavior w:val="content"/>
        </w:behaviors>
        <w:guid w:val="{080322FC-E2FA-4F7A-81E3-12C516F58F1C}"/>
      </w:docPartPr>
      <w:docPartBody>
        <w:p w:rsidR="00B747CA" w:rsidRDefault="00743DE2" w:rsidP="00743DE2">
          <w:pPr>
            <w:pStyle w:val="8DE92080C0BF4FF39E3DA3DCE8AA0D31"/>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78ED4AA-5CF8-45B9-881B-7C98CAB34015}"/>
      </w:docPartPr>
      <w:docPartBody>
        <w:p w:rsidR="00B747CA" w:rsidRDefault="00743DE2">
          <w:r w:rsidRPr="00ED59F3">
            <w:rPr>
              <w:rStyle w:val="PlaceholderText"/>
            </w:rPr>
            <w:t>Click here to enter text.</w:t>
          </w:r>
        </w:p>
      </w:docPartBody>
    </w:docPart>
    <w:docPart>
      <w:docPartPr>
        <w:name w:val="53DC284770D144B7829E3488F32382A7"/>
        <w:category>
          <w:name w:val="General"/>
          <w:gallery w:val="placeholder"/>
        </w:category>
        <w:types>
          <w:type w:val="bbPlcHdr"/>
        </w:types>
        <w:behaviors>
          <w:behavior w:val="content"/>
        </w:behaviors>
        <w:guid w:val="{A1C866DC-D9E5-4DA1-9CAB-4DBF96FED4BC}"/>
      </w:docPartPr>
      <w:docPartBody>
        <w:p w:rsidR="00B747CA" w:rsidRDefault="00743DE2" w:rsidP="00743DE2">
          <w:pPr>
            <w:pStyle w:val="53DC284770D144B7829E3488F32382A7"/>
          </w:pPr>
          <w:r w:rsidRPr="00ED59F3">
            <w:rPr>
              <w:rStyle w:val="PlaceholderText"/>
            </w:rPr>
            <w:t>Click here to enter text.</w:t>
          </w:r>
        </w:p>
      </w:docPartBody>
    </w:docPart>
    <w:docPart>
      <w:docPartPr>
        <w:name w:val="70562213EADC432499BC6366829EFA9F"/>
        <w:category>
          <w:name w:val="General"/>
          <w:gallery w:val="placeholder"/>
        </w:category>
        <w:types>
          <w:type w:val="bbPlcHdr"/>
        </w:types>
        <w:behaviors>
          <w:behavior w:val="content"/>
        </w:behaviors>
        <w:guid w:val="{AF066063-C795-4838-A441-BECA497CABCD}"/>
      </w:docPartPr>
      <w:docPartBody>
        <w:p w:rsidR="00F5549C" w:rsidRDefault="003423F1" w:rsidP="003423F1">
          <w:pPr>
            <w:pStyle w:val="70562213EADC432499BC6366829EFA9F"/>
          </w:pPr>
          <w:r>
            <w:rPr>
              <w:rStyle w:val="PlaceholderText"/>
            </w:rPr>
            <w:t>Click here to enter text.</w:t>
          </w:r>
        </w:p>
      </w:docPartBody>
    </w:docPart>
    <w:docPart>
      <w:docPartPr>
        <w:name w:val="C645672684A647EFAF966765F3F83527"/>
        <w:category>
          <w:name w:val="General"/>
          <w:gallery w:val="placeholder"/>
        </w:category>
        <w:types>
          <w:type w:val="bbPlcHdr"/>
        </w:types>
        <w:behaviors>
          <w:behavior w:val="content"/>
        </w:behaviors>
        <w:guid w:val="{5226472B-0A4B-4808-9405-7FB9A15C9159}"/>
      </w:docPartPr>
      <w:docPartBody>
        <w:p w:rsidR="00F5549C" w:rsidRDefault="003423F1" w:rsidP="003423F1">
          <w:pPr>
            <w:pStyle w:val="C645672684A647EFAF966765F3F83527"/>
          </w:pPr>
          <w:r>
            <w:rPr>
              <w:rStyle w:val="PlaceholderText"/>
            </w:rPr>
            <w:t>Choose an item.</w:t>
          </w:r>
        </w:p>
      </w:docPartBody>
    </w:docPart>
    <w:docPart>
      <w:docPartPr>
        <w:name w:val="B004A311A347430AB10860F5DF5139B0"/>
        <w:category>
          <w:name w:val="General"/>
          <w:gallery w:val="placeholder"/>
        </w:category>
        <w:types>
          <w:type w:val="bbPlcHdr"/>
        </w:types>
        <w:behaviors>
          <w:behavior w:val="content"/>
        </w:behaviors>
        <w:guid w:val="{60D189B2-1BFC-4F28-8B3F-2578AEAFDDD4}"/>
      </w:docPartPr>
      <w:docPartBody>
        <w:p w:rsidR="00203BA1" w:rsidRDefault="006B52FD" w:rsidP="006B52FD">
          <w:pPr>
            <w:pStyle w:val="B004A311A347430AB10860F5DF5139B0"/>
          </w:pPr>
          <w:r w:rsidRPr="00ED59F3">
            <w:rPr>
              <w:rStyle w:val="PlaceholderText"/>
            </w:rPr>
            <w:t>Click here to enter text.</w:t>
          </w:r>
        </w:p>
      </w:docPartBody>
    </w:docPart>
    <w:docPart>
      <w:docPartPr>
        <w:name w:val="A0934B2D798C461B8DBFD2307BD6E2D5"/>
        <w:category>
          <w:name w:val="General"/>
          <w:gallery w:val="placeholder"/>
        </w:category>
        <w:types>
          <w:type w:val="bbPlcHdr"/>
        </w:types>
        <w:behaviors>
          <w:behavior w:val="content"/>
        </w:behaviors>
        <w:guid w:val="{19D1FC64-9870-480B-AA16-DFC47B12AD8F}"/>
      </w:docPartPr>
      <w:docPartBody>
        <w:p w:rsidR="00203BA1" w:rsidRDefault="006B52FD" w:rsidP="006B52FD">
          <w:pPr>
            <w:pStyle w:val="A0934B2D798C461B8DBFD2307BD6E2D5"/>
          </w:pPr>
          <w:r w:rsidRPr="00ED59F3">
            <w:rPr>
              <w:rStyle w:val="PlaceholderText"/>
            </w:rPr>
            <w:t>Click here to enter text.</w:t>
          </w:r>
        </w:p>
      </w:docPartBody>
    </w:docPart>
    <w:docPart>
      <w:docPartPr>
        <w:name w:val="192B7C59838848E2A6A9969F6A630D6E"/>
        <w:category>
          <w:name w:val="General"/>
          <w:gallery w:val="placeholder"/>
        </w:category>
        <w:types>
          <w:type w:val="bbPlcHdr"/>
        </w:types>
        <w:behaviors>
          <w:behavior w:val="content"/>
        </w:behaviors>
        <w:guid w:val="{DFDB10F4-2A5E-4CDC-A01B-6A5B53112D48}"/>
      </w:docPartPr>
      <w:docPartBody>
        <w:p w:rsidR="00203BA1" w:rsidRDefault="006B52FD" w:rsidP="006B52FD">
          <w:pPr>
            <w:pStyle w:val="192B7C59838848E2A6A9969F6A630D6E"/>
          </w:pPr>
          <w:r w:rsidRPr="00ED59F3">
            <w:rPr>
              <w:rStyle w:val="PlaceholderText"/>
            </w:rPr>
            <w:t>Click here to enter text.</w:t>
          </w:r>
        </w:p>
      </w:docPartBody>
    </w:docPart>
    <w:docPart>
      <w:docPartPr>
        <w:name w:val="5A919EB259964FD5AF6CECE74DA9E75F"/>
        <w:category>
          <w:name w:val="General"/>
          <w:gallery w:val="placeholder"/>
        </w:category>
        <w:types>
          <w:type w:val="bbPlcHdr"/>
        </w:types>
        <w:behaviors>
          <w:behavior w:val="content"/>
        </w:behaviors>
        <w:guid w:val="{5A3FE328-595A-4626-8E89-012339B5B770}"/>
      </w:docPartPr>
      <w:docPartBody>
        <w:p w:rsidR="00203BA1" w:rsidRDefault="006B52FD" w:rsidP="006B52FD">
          <w:pPr>
            <w:pStyle w:val="5A919EB259964FD5AF6CECE74DA9E75F"/>
          </w:pPr>
          <w:r w:rsidRPr="00ED59F3">
            <w:rPr>
              <w:rStyle w:val="PlaceholderText"/>
            </w:rPr>
            <w:t>Click here to enter text.</w:t>
          </w:r>
        </w:p>
      </w:docPartBody>
    </w:docPart>
    <w:docPart>
      <w:docPartPr>
        <w:name w:val="33BE76C51D5F4BE6A4888E2B7C794DA3"/>
        <w:category>
          <w:name w:val="General"/>
          <w:gallery w:val="placeholder"/>
        </w:category>
        <w:types>
          <w:type w:val="bbPlcHdr"/>
        </w:types>
        <w:behaviors>
          <w:behavior w:val="content"/>
        </w:behaviors>
        <w:guid w:val="{4A87E64A-DF63-46C6-97DB-11870F9249E0}"/>
      </w:docPartPr>
      <w:docPartBody>
        <w:p w:rsidR="00203BA1" w:rsidRDefault="006B52FD" w:rsidP="006B52FD">
          <w:pPr>
            <w:pStyle w:val="33BE76C51D5F4BE6A4888E2B7C794DA3"/>
          </w:pPr>
          <w:r w:rsidRPr="00ED59F3">
            <w:rPr>
              <w:rStyle w:val="PlaceholderText"/>
            </w:rPr>
            <w:t>Click here to enter text.</w:t>
          </w:r>
        </w:p>
      </w:docPartBody>
    </w:docPart>
    <w:docPart>
      <w:docPartPr>
        <w:name w:val="FDAA42233F3841F1BC0ECDDA40D13BF3"/>
        <w:category>
          <w:name w:val="General"/>
          <w:gallery w:val="placeholder"/>
        </w:category>
        <w:types>
          <w:type w:val="bbPlcHdr"/>
        </w:types>
        <w:behaviors>
          <w:behavior w:val="content"/>
        </w:behaviors>
        <w:guid w:val="{F4AF4014-1E11-4310-97AC-0B21EC8196BD}"/>
      </w:docPartPr>
      <w:docPartBody>
        <w:p w:rsidR="00203BA1" w:rsidRDefault="006B52FD" w:rsidP="006B52FD">
          <w:pPr>
            <w:pStyle w:val="FDAA42233F3841F1BC0ECDDA40D13BF3"/>
          </w:pPr>
          <w:r w:rsidRPr="00ED59F3">
            <w:rPr>
              <w:rStyle w:val="PlaceholderText"/>
            </w:rPr>
            <w:t>Click here to enter text.</w:t>
          </w:r>
        </w:p>
      </w:docPartBody>
    </w:docPart>
    <w:docPart>
      <w:docPartPr>
        <w:name w:val="48973728000348A28C74324270986A14"/>
        <w:category>
          <w:name w:val="General"/>
          <w:gallery w:val="placeholder"/>
        </w:category>
        <w:types>
          <w:type w:val="bbPlcHdr"/>
        </w:types>
        <w:behaviors>
          <w:behavior w:val="content"/>
        </w:behaviors>
        <w:guid w:val="{FD11A6BB-5F1D-4563-B793-FA5E7DFA0FD3}"/>
      </w:docPartPr>
      <w:docPartBody>
        <w:p w:rsidR="00F626F9" w:rsidRDefault="00203BA1" w:rsidP="00203BA1">
          <w:pPr>
            <w:pStyle w:val="48973728000348A28C74324270986A14"/>
          </w:pPr>
          <w:r w:rsidRPr="00ED59F3">
            <w:rPr>
              <w:rStyle w:val="PlaceholderText"/>
            </w:rPr>
            <w:t>Click here to enter text.</w:t>
          </w:r>
        </w:p>
      </w:docPartBody>
    </w:docPart>
    <w:docPart>
      <w:docPartPr>
        <w:name w:val="EDE5A48EBA0F4FE2943CEA442506FD1C"/>
        <w:category>
          <w:name w:val="General"/>
          <w:gallery w:val="placeholder"/>
        </w:category>
        <w:types>
          <w:type w:val="bbPlcHdr"/>
        </w:types>
        <w:behaviors>
          <w:behavior w:val="content"/>
        </w:behaviors>
        <w:guid w:val="{1E80914C-6FF8-490D-8166-5F2EC899CD4A}"/>
      </w:docPartPr>
      <w:docPartBody>
        <w:p w:rsidR="00F626F9" w:rsidRDefault="00203BA1" w:rsidP="00203BA1">
          <w:pPr>
            <w:pStyle w:val="EDE5A48EBA0F4FE2943CEA442506FD1C"/>
          </w:pPr>
          <w:r w:rsidRPr="00ED59F3">
            <w:rPr>
              <w:rStyle w:val="PlaceholderText"/>
            </w:rPr>
            <w:t>Click here to enter text.</w:t>
          </w:r>
        </w:p>
      </w:docPartBody>
    </w:docPart>
    <w:docPart>
      <w:docPartPr>
        <w:name w:val="76C360D82BC04AAF8FF688E38DB077FE"/>
        <w:category>
          <w:name w:val="General"/>
          <w:gallery w:val="placeholder"/>
        </w:category>
        <w:types>
          <w:type w:val="bbPlcHdr"/>
        </w:types>
        <w:behaviors>
          <w:behavior w:val="content"/>
        </w:behaviors>
        <w:guid w:val="{BAE5FEF2-66B5-434A-A2DB-2E1BBCF30975}"/>
      </w:docPartPr>
      <w:docPartBody>
        <w:p w:rsidR="00F626F9" w:rsidRDefault="00203BA1" w:rsidP="00203BA1">
          <w:pPr>
            <w:pStyle w:val="76C360D82BC04AAF8FF688E38DB077FE"/>
          </w:pPr>
          <w:r w:rsidRPr="00ED59F3">
            <w:rPr>
              <w:rStyle w:val="PlaceholderText"/>
            </w:rPr>
            <w:t>Click here to enter text.</w:t>
          </w:r>
        </w:p>
      </w:docPartBody>
    </w:docPart>
    <w:docPart>
      <w:docPartPr>
        <w:name w:val="290EDDDAAE9E4BC18AE4A5AF47462742"/>
        <w:category>
          <w:name w:val="General"/>
          <w:gallery w:val="placeholder"/>
        </w:category>
        <w:types>
          <w:type w:val="bbPlcHdr"/>
        </w:types>
        <w:behaviors>
          <w:behavior w:val="content"/>
        </w:behaviors>
        <w:guid w:val="{EAC1D50C-E215-40D9-A86C-6C6CFEA3290B}"/>
      </w:docPartPr>
      <w:docPartBody>
        <w:p w:rsidR="00F626F9" w:rsidRDefault="00203BA1" w:rsidP="00203BA1">
          <w:pPr>
            <w:pStyle w:val="290EDDDAAE9E4BC18AE4A5AF47462742"/>
          </w:pPr>
          <w:r w:rsidRPr="00ED59F3">
            <w:rPr>
              <w:rStyle w:val="PlaceholderText"/>
            </w:rPr>
            <w:t>Click here to enter text.</w:t>
          </w:r>
        </w:p>
      </w:docPartBody>
    </w:docPart>
    <w:docPart>
      <w:docPartPr>
        <w:name w:val="4C9A112086F34EC7B601D3287F81D0D9"/>
        <w:category>
          <w:name w:val="General"/>
          <w:gallery w:val="placeholder"/>
        </w:category>
        <w:types>
          <w:type w:val="bbPlcHdr"/>
        </w:types>
        <w:behaviors>
          <w:behavior w:val="content"/>
        </w:behaviors>
        <w:guid w:val="{D948C553-FC1C-422D-880F-FE3B00D1EB25}"/>
      </w:docPartPr>
      <w:docPartBody>
        <w:p w:rsidR="00F626F9" w:rsidRDefault="00203BA1" w:rsidP="00203BA1">
          <w:pPr>
            <w:pStyle w:val="4C9A112086F34EC7B601D3287F81D0D9"/>
          </w:pPr>
          <w:r w:rsidRPr="00ED59F3">
            <w:rPr>
              <w:rStyle w:val="PlaceholderText"/>
            </w:rPr>
            <w:t>Click here to enter text.</w:t>
          </w:r>
        </w:p>
      </w:docPartBody>
    </w:docPart>
    <w:docPart>
      <w:docPartPr>
        <w:name w:val="7FD8E9C9A6924EE6BB22A967E8BCA809"/>
        <w:category>
          <w:name w:val="General"/>
          <w:gallery w:val="placeholder"/>
        </w:category>
        <w:types>
          <w:type w:val="bbPlcHdr"/>
        </w:types>
        <w:behaviors>
          <w:behavior w:val="content"/>
        </w:behaviors>
        <w:guid w:val="{E2B7645B-165B-48E7-9BB6-776E77392418}"/>
      </w:docPartPr>
      <w:docPartBody>
        <w:p w:rsidR="001B4CBB" w:rsidRDefault="00F626F9" w:rsidP="00F626F9">
          <w:pPr>
            <w:pStyle w:val="7FD8E9C9A6924EE6BB22A967E8BCA809"/>
          </w:pPr>
          <w:r w:rsidRPr="00C01696">
            <w:rPr>
              <w:rStyle w:val="PlaceholderText"/>
            </w:rPr>
            <w:t>Click here to enter text.</w:t>
          </w:r>
        </w:p>
      </w:docPartBody>
    </w:docPart>
    <w:docPart>
      <w:docPartPr>
        <w:name w:val="4A3666FB08214F4DBB3D144FACFCA62D"/>
        <w:category>
          <w:name w:val="General"/>
          <w:gallery w:val="placeholder"/>
        </w:category>
        <w:types>
          <w:type w:val="bbPlcHdr"/>
        </w:types>
        <w:behaviors>
          <w:behavior w:val="content"/>
        </w:behaviors>
        <w:guid w:val="{431B37B8-DC82-40CC-A777-E2A7AE67F2F9}"/>
      </w:docPartPr>
      <w:docPartBody>
        <w:p w:rsidR="001B4CBB" w:rsidRDefault="00F626F9" w:rsidP="00F626F9">
          <w:pPr>
            <w:pStyle w:val="4A3666FB08214F4DBB3D144FACFCA62D"/>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E2"/>
    <w:rsid w:val="00146195"/>
    <w:rsid w:val="001B4CBB"/>
    <w:rsid w:val="001E74C3"/>
    <w:rsid w:val="00203BA1"/>
    <w:rsid w:val="003423F1"/>
    <w:rsid w:val="00387396"/>
    <w:rsid w:val="006B52FD"/>
    <w:rsid w:val="007213BC"/>
    <w:rsid w:val="00743DE2"/>
    <w:rsid w:val="00745BCB"/>
    <w:rsid w:val="00824F0F"/>
    <w:rsid w:val="008A087E"/>
    <w:rsid w:val="008B7F3F"/>
    <w:rsid w:val="008C7DB3"/>
    <w:rsid w:val="00A60681"/>
    <w:rsid w:val="00AB12D3"/>
    <w:rsid w:val="00B33100"/>
    <w:rsid w:val="00B747CA"/>
    <w:rsid w:val="00BD1EEF"/>
    <w:rsid w:val="00CF0898"/>
    <w:rsid w:val="00D31161"/>
    <w:rsid w:val="00D35145"/>
    <w:rsid w:val="00DA5F3D"/>
    <w:rsid w:val="00DB058B"/>
    <w:rsid w:val="00F004E9"/>
    <w:rsid w:val="00F5549C"/>
    <w:rsid w:val="00F626F9"/>
    <w:rsid w:val="00FF3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6F9"/>
  </w:style>
  <w:style w:type="paragraph" w:customStyle="1" w:styleId="2454A451ADE3412597D2262C0E9E6929">
    <w:name w:val="2454A451ADE3412597D2262C0E9E6929"/>
    <w:rsid w:val="00743DE2"/>
  </w:style>
  <w:style w:type="paragraph" w:customStyle="1" w:styleId="8DE92080C0BF4FF39E3DA3DCE8AA0D31">
    <w:name w:val="8DE92080C0BF4FF39E3DA3DCE8AA0D31"/>
    <w:rsid w:val="00743DE2"/>
  </w:style>
  <w:style w:type="paragraph" w:customStyle="1" w:styleId="53DC284770D144B7829E3488F32382A7">
    <w:name w:val="53DC284770D144B7829E3488F32382A7"/>
    <w:rsid w:val="00743DE2"/>
  </w:style>
  <w:style w:type="paragraph" w:customStyle="1" w:styleId="70562213EADC432499BC6366829EFA9F">
    <w:name w:val="70562213EADC432499BC6366829EFA9F"/>
    <w:rsid w:val="003423F1"/>
  </w:style>
  <w:style w:type="paragraph" w:customStyle="1" w:styleId="C645672684A647EFAF966765F3F83527">
    <w:name w:val="C645672684A647EFAF966765F3F83527"/>
    <w:rsid w:val="003423F1"/>
  </w:style>
  <w:style w:type="paragraph" w:customStyle="1" w:styleId="B004A311A347430AB10860F5DF5139B0">
    <w:name w:val="B004A311A347430AB10860F5DF5139B0"/>
    <w:rsid w:val="006B52FD"/>
    <w:pPr>
      <w:spacing w:after="200" w:line="276" w:lineRule="auto"/>
    </w:pPr>
  </w:style>
  <w:style w:type="paragraph" w:customStyle="1" w:styleId="A0934B2D798C461B8DBFD2307BD6E2D5">
    <w:name w:val="A0934B2D798C461B8DBFD2307BD6E2D5"/>
    <w:rsid w:val="006B52FD"/>
    <w:pPr>
      <w:spacing w:after="200" w:line="276" w:lineRule="auto"/>
    </w:pPr>
  </w:style>
  <w:style w:type="paragraph" w:customStyle="1" w:styleId="192B7C59838848E2A6A9969F6A630D6E">
    <w:name w:val="192B7C59838848E2A6A9969F6A630D6E"/>
    <w:rsid w:val="006B52FD"/>
    <w:pPr>
      <w:spacing w:after="200" w:line="276" w:lineRule="auto"/>
    </w:pPr>
  </w:style>
  <w:style w:type="paragraph" w:customStyle="1" w:styleId="5A919EB259964FD5AF6CECE74DA9E75F">
    <w:name w:val="5A919EB259964FD5AF6CECE74DA9E75F"/>
    <w:rsid w:val="006B52FD"/>
    <w:pPr>
      <w:spacing w:after="200" w:line="276" w:lineRule="auto"/>
    </w:pPr>
  </w:style>
  <w:style w:type="paragraph" w:customStyle="1" w:styleId="33BE76C51D5F4BE6A4888E2B7C794DA3">
    <w:name w:val="33BE76C51D5F4BE6A4888E2B7C794DA3"/>
    <w:rsid w:val="006B52FD"/>
    <w:pPr>
      <w:spacing w:after="200" w:line="276" w:lineRule="auto"/>
    </w:pPr>
  </w:style>
  <w:style w:type="paragraph" w:customStyle="1" w:styleId="FDAA42233F3841F1BC0ECDDA40D13BF3">
    <w:name w:val="FDAA42233F3841F1BC0ECDDA40D13BF3"/>
    <w:rsid w:val="006B52FD"/>
    <w:pPr>
      <w:spacing w:after="200" w:line="276" w:lineRule="auto"/>
    </w:pPr>
  </w:style>
  <w:style w:type="paragraph" w:customStyle="1" w:styleId="48973728000348A28C74324270986A14">
    <w:name w:val="48973728000348A28C74324270986A14"/>
    <w:rsid w:val="00203BA1"/>
  </w:style>
  <w:style w:type="paragraph" w:customStyle="1" w:styleId="EDE5A48EBA0F4FE2943CEA442506FD1C">
    <w:name w:val="EDE5A48EBA0F4FE2943CEA442506FD1C"/>
    <w:rsid w:val="00203BA1"/>
  </w:style>
  <w:style w:type="paragraph" w:customStyle="1" w:styleId="76C360D82BC04AAF8FF688E38DB077FE">
    <w:name w:val="76C360D82BC04AAF8FF688E38DB077FE"/>
    <w:rsid w:val="00203BA1"/>
  </w:style>
  <w:style w:type="paragraph" w:customStyle="1" w:styleId="290EDDDAAE9E4BC18AE4A5AF47462742">
    <w:name w:val="290EDDDAAE9E4BC18AE4A5AF47462742"/>
    <w:rsid w:val="00203BA1"/>
  </w:style>
  <w:style w:type="paragraph" w:customStyle="1" w:styleId="4C9A112086F34EC7B601D3287F81D0D9">
    <w:name w:val="4C9A112086F34EC7B601D3287F81D0D9"/>
    <w:rsid w:val="00203BA1"/>
  </w:style>
  <w:style w:type="paragraph" w:customStyle="1" w:styleId="7FD8E9C9A6924EE6BB22A967E8BCA809">
    <w:name w:val="7FD8E9C9A6924EE6BB22A967E8BCA809"/>
    <w:rsid w:val="00F626F9"/>
  </w:style>
  <w:style w:type="paragraph" w:customStyle="1" w:styleId="4A3666FB08214F4DBB3D144FACFCA62D">
    <w:name w:val="4A3666FB08214F4DBB3D144FACFCA62D"/>
    <w:rsid w:val="00F62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C580C0-48B3-4C06-963D-320A4BAA6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43603-8515-4ABA-9C80-C78DE5C84F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4A1160-7CBB-43D0-B6F7-22E2285949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5417</CharactersWithSpaces>
  <SharedDoc>false</SharedDoc>
  <HLinks>
    <vt:vector size="30" baseType="variant">
      <vt:variant>
        <vt:i4>5832716</vt:i4>
      </vt:variant>
      <vt:variant>
        <vt:i4>6</vt:i4>
      </vt:variant>
      <vt:variant>
        <vt:i4>0</vt:i4>
      </vt:variant>
      <vt:variant>
        <vt:i4>5</vt:i4>
      </vt:variant>
      <vt:variant>
        <vt:lpwstr>ISMS_DOC_17.4.doc</vt:lpwstr>
      </vt:variant>
      <vt:variant>
        <vt:lpwstr/>
      </vt:variant>
      <vt:variant>
        <vt:i4>5832714</vt:i4>
      </vt:variant>
      <vt:variant>
        <vt:i4>3</vt:i4>
      </vt:variant>
      <vt:variant>
        <vt:i4>0</vt:i4>
      </vt:variant>
      <vt:variant>
        <vt:i4>5</vt:i4>
      </vt:variant>
      <vt:variant>
        <vt:lpwstr>ISMS_DOC_17.2.doc</vt:lpwstr>
      </vt:variant>
      <vt:variant>
        <vt:lpwstr/>
      </vt:variant>
      <vt:variant>
        <vt:i4>5832715</vt:i4>
      </vt:variant>
      <vt:variant>
        <vt:i4>0</vt:i4>
      </vt:variant>
      <vt:variant>
        <vt:i4>0</vt:i4>
      </vt:variant>
      <vt:variant>
        <vt:i4>5</vt:i4>
      </vt:variant>
      <vt:variant>
        <vt:lpwstr>ISMS_DOC_17.3.doc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2021-05-16T07:36:00Z</dcterms:created>
  <dcterms:modified xsi:type="dcterms:W3CDTF">2021-06-01T10:35:00Z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