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4035" w14:textId="77777777" w:rsidR="00E550CE" w:rsidRPr="00E550CE" w:rsidRDefault="00E550CE" w:rsidP="00E550CE">
      <w:pPr>
        <w:rPr>
          <w:b/>
          <w:bCs/>
        </w:rPr>
      </w:pPr>
      <w:r w:rsidRPr="00E550CE">
        <w:rPr>
          <w:b/>
          <w:bCs/>
        </w:rPr>
        <w:t>Random Event Variant node</w:t>
      </w:r>
    </w:p>
    <w:p w14:paraId="52A3F07E" w14:textId="711E5203" w:rsidR="00E550CE" w:rsidRPr="00E550CE" w:rsidRDefault="00E550CE" w:rsidP="00E550CE">
      <w:r w:rsidRPr="00E550CE">
        <mc:AlternateContent>
          <mc:Choice Requires="wps">
            <w:drawing>
              <wp:inline distT="0" distB="0" distL="0" distR="0" wp14:anchorId="7C3150FD" wp14:editId="7609CD85">
                <wp:extent cx="304800" cy="304800"/>
                <wp:effectExtent l="0" t="0" r="0" b="0"/>
                <wp:docPr id="584593548" name="Obdélník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97BEA" id="Obdélník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4DF74C" w14:textId="77777777" w:rsidR="00E550CE" w:rsidRPr="00E550CE" w:rsidRDefault="00E550CE" w:rsidP="00E550CE">
      <w:r w:rsidRPr="00E550CE">
        <w:t>A module that contains event variant logic. Can only be created inside a </w:t>
      </w:r>
      <w:r w:rsidRPr="00E550CE">
        <w:rPr>
          <w:b/>
          <w:bCs/>
        </w:rPr>
        <w:t>Random event</w:t>
      </w:r>
      <w:r w:rsidRPr="00E550CE">
        <w:t> node or another </w:t>
      </w:r>
      <w:r w:rsidRPr="00E550CE">
        <w:rPr>
          <w:b/>
          <w:bCs/>
        </w:rPr>
        <w:t>Random event variant</w:t>
      </w:r>
      <w:r w:rsidRPr="00E550CE">
        <w:t> node. Every event should have at least one variant to function. The </w:t>
      </w:r>
      <w:r w:rsidRPr="00E550CE">
        <w:rPr>
          <w:b/>
          <w:bCs/>
        </w:rPr>
        <w:t>Random event variant</w:t>
      </w:r>
      <w:r w:rsidRPr="00E550CE">
        <w:t> node defines which profile should be streamed if this variant is chosen, what souls should be spawned and the probability of this variant to occur.</w:t>
      </w:r>
    </w:p>
    <w:p w14:paraId="28152389" w14:textId="77777777" w:rsidR="00E550CE" w:rsidRPr="00E550CE" w:rsidRDefault="00E550CE" w:rsidP="00E550CE">
      <w:pPr>
        <w:numPr>
          <w:ilvl w:val="0"/>
          <w:numId w:val="1"/>
        </w:numPr>
      </w:pPr>
      <w:r w:rsidRPr="00E550CE">
        <w:t>Inputs:</w:t>
      </w:r>
    </w:p>
    <w:p w14:paraId="4E00FB3C" w14:textId="77777777" w:rsidR="00E550CE" w:rsidRPr="00E550CE" w:rsidRDefault="00E550CE" w:rsidP="00E550CE">
      <w:pPr>
        <w:numPr>
          <w:ilvl w:val="1"/>
          <w:numId w:val="1"/>
        </w:numPr>
      </w:pPr>
      <w:r w:rsidRPr="00E550CE">
        <w:rPr>
          <w:b/>
          <w:bCs/>
          <w:i/>
          <w:iCs/>
        </w:rPr>
        <w:t>OnSpawn</w:t>
      </w:r>
      <w:r w:rsidRPr="00E550CE">
        <w:t> — triggers when variant or its subvariant spawns</w:t>
      </w:r>
    </w:p>
    <w:p w14:paraId="16B31D0B" w14:textId="77777777" w:rsidR="00E550CE" w:rsidRPr="00E550CE" w:rsidRDefault="00E550CE" w:rsidP="00E550CE">
      <w:pPr>
        <w:numPr>
          <w:ilvl w:val="1"/>
          <w:numId w:val="1"/>
        </w:numPr>
      </w:pPr>
      <w:r w:rsidRPr="00E550CE">
        <w:rPr>
          <w:b/>
          <w:bCs/>
          <w:i/>
          <w:iCs/>
        </w:rPr>
        <w:t>OnDespawn</w:t>
      </w:r>
      <w:r w:rsidRPr="00E550CE">
        <w:t> — triggers when variant or its subvariant despawns</w:t>
      </w:r>
    </w:p>
    <w:p w14:paraId="706DE637" w14:textId="77777777" w:rsidR="00E550CE" w:rsidRPr="00E550CE" w:rsidRDefault="00E550CE" w:rsidP="00E550CE">
      <w:pPr>
        <w:numPr>
          <w:ilvl w:val="0"/>
          <w:numId w:val="1"/>
        </w:numPr>
      </w:pPr>
      <w:r w:rsidRPr="00E550CE">
        <w:t>Outputs:</w:t>
      </w:r>
    </w:p>
    <w:p w14:paraId="4325C72A" w14:textId="77777777" w:rsidR="00E550CE" w:rsidRPr="00E550CE" w:rsidRDefault="00E550CE" w:rsidP="00E550CE">
      <w:pPr>
        <w:numPr>
          <w:ilvl w:val="1"/>
          <w:numId w:val="1"/>
        </w:numPr>
      </w:pPr>
      <w:r w:rsidRPr="00E550CE">
        <w:rPr>
          <w:b/>
          <w:bCs/>
          <w:i/>
          <w:iCs/>
        </w:rPr>
        <w:t>ActivateCooldown</w:t>
      </w:r>
      <w:r w:rsidRPr="00E550CE">
        <w:t> — trigger event cooldown</w:t>
      </w:r>
    </w:p>
    <w:p w14:paraId="1B56616A" w14:textId="77777777" w:rsidR="00E550CE" w:rsidRPr="00E550CE" w:rsidRDefault="00E550CE" w:rsidP="00E550CE">
      <w:pPr>
        <w:numPr>
          <w:ilvl w:val="1"/>
          <w:numId w:val="1"/>
        </w:numPr>
      </w:pPr>
      <w:r w:rsidRPr="00E550CE">
        <w:rPr>
          <w:b/>
          <w:bCs/>
          <w:i/>
          <w:iCs/>
        </w:rPr>
        <w:t>IsEnabled</w:t>
      </w:r>
      <w:r w:rsidRPr="00E550CE">
        <w:t> — bool port to disable/enable variant</w:t>
      </w:r>
    </w:p>
    <w:p w14:paraId="5BE3DA1A" w14:textId="77777777" w:rsidR="00E550CE" w:rsidRPr="00E550CE" w:rsidRDefault="00E550CE" w:rsidP="00E550CE">
      <w:pPr>
        <w:numPr>
          <w:ilvl w:val="0"/>
          <w:numId w:val="1"/>
        </w:numPr>
      </w:pPr>
      <w:r w:rsidRPr="00E550CE">
        <w:t>Properties:</w:t>
      </w:r>
    </w:p>
    <w:p w14:paraId="4F32F2EF" w14:textId="77777777" w:rsidR="00E550CE" w:rsidRPr="00E550CE" w:rsidRDefault="00E550CE" w:rsidP="00E550CE">
      <w:pPr>
        <w:numPr>
          <w:ilvl w:val="1"/>
          <w:numId w:val="1"/>
        </w:numPr>
      </w:pPr>
      <w:r w:rsidRPr="00E550CE">
        <w:rPr>
          <w:b/>
          <w:bCs/>
          <w:i/>
          <w:iCs/>
        </w:rPr>
        <w:t>Profile</w:t>
      </w:r>
      <w:r w:rsidRPr="00E550CE">
        <w:t> — a profile type asset to stream when this variant is selected to spawn</w:t>
      </w:r>
    </w:p>
    <w:p w14:paraId="709E8C58" w14:textId="77777777" w:rsidR="00E550CE" w:rsidRPr="00E550CE" w:rsidRDefault="00E550CE" w:rsidP="00E550CE">
      <w:pPr>
        <w:numPr>
          <w:ilvl w:val="1"/>
          <w:numId w:val="1"/>
        </w:numPr>
      </w:pPr>
      <w:r w:rsidRPr="00E550CE">
        <w:rPr>
          <w:b/>
          <w:bCs/>
          <w:i/>
          <w:iCs/>
        </w:rPr>
        <w:t>Weight</w:t>
      </w:r>
      <w:r w:rsidRPr="00E550CE">
        <w:t>— a floating-point value specifying the probability of this variant to be selected (this value is then linearly scaled with duration since the last time this variant was selected)</w:t>
      </w:r>
    </w:p>
    <w:p w14:paraId="0D7AFDCA" w14:textId="77777777" w:rsidR="00E550CE" w:rsidRPr="00E550CE" w:rsidRDefault="00E550CE" w:rsidP="00E550CE">
      <w:pPr>
        <w:numPr>
          <w:ilvl w:val="1"/>
          <w:numId w:val="1"/>
        </w:numPr>
      </w:pPr>
      <w:r w:rsidRPr="00E550CE">
        <w:rPr>
          <w:b/>
          <w:bCs/>
          <w:i/>
          <w:iCs/>
        </w:rPr>
        <w:t>Tags</w:t>
      </w:r>
      <w:r w:rsidRPr="00E550CE">
        <w:t> — an array of tags that can be used later to disable event by activating the </w:t>
      </w:r>
      <w:r w:rsidRPr="00E550CE">
        <w:rPr>
          <w:b/>
          <w:bCs/>
        </w:rPr>
        <w:t>DisableRandomEvent</w:t>
      </w:r>
      <w:r w:rsidRPr="00E550CE">
        <w:t> node. New tags can be defined in "</w:t>
      </w:r>
      <w:r w:rsidRPr="00E550CE">
        <w:rPr>
          <w:i/>
          <w:iCs/>
        </w:rPr>
        <w:t>Tables\RandomEvent\RandomEventTag.xml</w:t>
      </w:r>
      <w:r w:rsidRPr="00E550CE">
        <w:t>"</w:t>
      </w:r>
    </w:p>
    <w:p w14:paraId="4266DE90" w14:textId="77777777" w:rsidR="00E550CE" w:rsidRPr="00E550CE" w:rsidRDefault="00E550CE" w:rsidP="00E550CE">
      <w:pPr>
        <w:numPr>
          <w:ilvl w:val="1"/>
          <w:numId w:val="1"/>
        </w:numPr>
      </w:pPr>
      <w:r w:rsidRPr="00E550CE">
        <w:rPr>
          <w:b/>
          <w:bCs/>
          <w:i/>
          <w:iCs/>
        </w:rPr>
        <w:t>NPC Groups</w:t>
      </w:r>
      <w:r w:rsidRPr="00E550CE">
        <w:rPr>
          <w:i/>
          <w:iCs/>
        </w:rPr>
        <w:t> — a list of NPC groups that are spawned when this variant is selected</w:t>
      </w:r>
    </w:p>
    <w:p w14:paraId="7F750C48" w14:textId="77777777" w:rsidR="00E550CE" w:rsidRPr="00E550CE" w:rsidRDefault="00E550CE" w:rsidP="00E550CE">
      <w:pPr>
        <w:numPr>
          <w:ilvl w:val="2"/>
          <w:numId w:val="1"/>
        </w:numPr>
      </w:pPr>
      <w:r w:rsidRPr="00E550CE">
        <w:rPr>
          <w:b/>
          <w:bCs/>
          <w:i/>
          <w:iCs/>
        </w:rPr>
        <w:t>Soul pool</w:t>
      </w:r>
      <w:r w:rsidRPr="00E550CE">
        <w:t> — which soul pool to use for this NPC group</w:t>
      </w:r>
    </w:p>
    <w:p w14:paraId="48651B6B" w14:textId="77777777" w:rsidR="00E550CE" w:rsidRPr="00E550CE" w:rsidRDefault="00E550CE" w:rsidP="00E550CE">
      <w:pPr>
        <w:numPr>
          <w:ilvl w:val="2"/>
          <w:numId w:val="1"/>
        </w:numPr>
      </w:pPr>
      <w:r w:rsidRPr="00E550CE">
        <w:rPr>
          <w:b/>
          <w:bCs/>
          <w:i/>
          <w:iCs/>
        </w:rPr>
        <w:t>Tag points</w:t>
      </w:r>
      <w:r w:rsidRPr="00E550CE">
        <w:t> — an asset for tag points, where NPCs would be spawned</w:t>
      </w:r>
    </w:p>
    <w:p w14:paraId="69D9BC0C" w14:textId="77777777" w:rsidR="00E550CE" w:rsidRPr="00E550CE" w:rsidRDefault="00E550CE" w:rsidP="00E550CE">
      <w:pPr>
        <w:numPr>
          <w:ilvl w:val="2"/>
          <w:numId w:val="1"/>
        </w:numPr>
      </w:pPr>
      <w:r w:rsidRPr="00E550CE">
        <w:rPr>
          <w:b/>
          <w:bCs/>
        </w:rPr>
        <w:t>NPC Asset name</w:t>
      </w:r>
      <w:r w:rsidRPr="00E550CE">
        <w:t> — an asset to store a reference to spawned NPCs</w:t>
      </w:r>
    </w:p>
    <w:p w14:paraId="611012F1" w14:textId="77777777" w:rsidR="00E550CE" w:rsidRPr="00E550CE" w:rsidRDefault="00E550CE" w:rsidP="00E550CE">
      <w:pPr>
        <w:numPr>
          <w:ilvl w:val="2"/>
          <w:numId w:val="1"/>
        </w:numPr>
      </w:pPr>
      <w:r w:rsidRPr="00E550CE">
        <w:rPr>
          <w:b/>
          <w:bCs/>
        </w:rPr>
        <w:t>Scheduler proxy</w:t>
      </w:r>
      <w:r w:rsidRPr="00E550CE">
        <w:t> — an asset name string of a LinkableObject that acts as a scheduler proxy for the spawned NPCs</w:t>
      </w:r>
    </w:p>
    <w:p w14:paraId="40B387AF" w14:textId="77777777" w:rsidR="00E550CE" w:rsidRPr="00E550CE" w:rsidRDefault="00E550CE" w:rsidP="00E550CE">
      <w:pPr>
        <w:numPr>
          <w:ilvl w:val="2"/>
          <w:numId w:val="1"/>
        </w:numPr>
      </w:pPr>
      <w:r w:rsidRPr="00E550CE">
        <w:rPr>
          <w:b/>
          <w:bCs/>
        </w:rPr>
        <w:lastRenderedPageBreak/>
        <w:t>Count</w:t>
      </w:r>
      <w:r w:rsidRPr="00E550CE">
        <w:t> — defines howв many NPCs should be spawned from the soul pool</w:t>
      </w:r>
    </w:p>
    <w:p w14:paraId="42692023" w14:textId="77777777" w:rsidR="00E550CE" w:rsidRPr="00E550CE" w:rsidRDefault="00E550CE" w:rsidP="00E550CE">
      <w:pPr>
        <w:rPr>
          <w:b/>
          <w:bCs/>
        </w:rPr>
      </w:pPr>
      <w:r w:rsidRPr="00E550CE">
        <w:rPr>
          <w:b/>
          <w:bCs/>
          <w:i/>
          <w:iCs/>
        </w:rPr>
        <w:t>Variant inheritance</w:t>
      </w:r>
      <w:r w:rsidRPr="00E550CE">
        <w:rPr>
          <w:b/>
          <w:bCs/>
        </w:rPr>
        <w:t> </w:t>
      </w:r>
    </w:p>
    <w:p w14:paraId="5602B734" w14:textId="77777777" w:rsidR="00E550CE" w:rsidRPr="00E550CE" w:rsidRDefault="00E550CE" w:rsidP="00E550CE">
      <w:r w:rsidRPr="00E550CE">
        <w:t>When a variant node is placed inside another variant node, it inherits its properties if they are not defined, otherwise, it overrides them. When a variant has at least one subvariant, it's automatically removed from the pool of valid variants to spawn, becoming an abstract variant. If you still want this supervariant to spawn, you can disable that behavior by unchecking the </w:t>
      </w:r>
      <w:r w:rsidRPr="00E550CE">
        <w:rPr>
          <w:b/>
          <w:bCs/>
          <w:i/>
          <w:iCs/>
        </w:rPr>
        <w:t>Abstract</w:t>
      </w:r>
      <w:r w:rsidRPr="00E550CE">
        <w:t> checkbox in the </w:t>
      </w:r>
      <w:r w:rsidRPr="00E550CE">
        <w:rPr>
          <w:b/>
          <w:bCs/>
        </w:rPr>
        <w:t>Random event variant</w:t>
      </w:r>
      <w:r w:rsidRPr="00E550CE">
        <w:t> node.</w:t>
      </w:r>
    </w:p>
    <w:p w14:paraId="413B3396" w14:textId="77777777" w:rsidR="00E550CE" w:rsidRPr="00E550CE" w:rsidRDefault="00E550CE" w:rsidP="00E550CE">
      <w:r w:rsidRPr="00E550CE">
        <w:t>When a variant is spawned, it triggers its </w:t>
      </w:r>
      <w:r w:rsidRPr="00E550CE">
        <w:rPr>
          <w:b/>
          <w:bCs/>
          <w:i/>
          <w:iCs/>
        </w:rPr>
        <w:t>OnSpawn</w:t>
      </w:r>
      <w:r w:rsidRPr="00E550CE">
        <w:t> input trigger inside the </w:t>
      </w:r>
      <w:r w:rsidRPr="00E550CE">
        <w:rPr>
          <w:b/>
          <w:bCs/>
        </w:rPr>
        <w:t>Random event variant</w:t>
      </w:r>
      <w:r w:rsidRPr="00E550CE">
        <w:t> node, so you can react to it in your variant logic. When inheritance is involved, all variant's supervariants up to the event node is also calling their </w:t>
      </w:r>
      <w:r w:rsidRPr="00E550CE">
        <w:rPr>
          <w:b/>
          <w:bCs/>
          <w:i/>
          <w:iCs/>
        </w:rPr>
        <w:t>OnSpawn</w:t>
      </w:r>
      <w:r w:rsidRPr="00E550CE">
        <w:t> trigger. That's how you can share common logic for all subvariants by defining it in a supervariant and reacting to its spawn trigger. To be able to distinguish which variant is actually spawned, you can use </w:t>
      </w:r>
      <w:r w:rsidRPr="00E550CE">
        <w:rPr>
          <w:b/>
          <w:bCs/>
          <w:i/>
          <w:iCs/>
        </w:rPr>
        <w:t>IsSpawned</w:t>
      </w:r>
      <w:r w:rsidRPr="00E550CE">
        <w:t> bool port, which returns </w:t>
      </w:r>
      <w:r w:rsidRPr="00E550CE">
        <w:rPr>
          <w:i/>
          <w:iCs/>
        </w:rPr>
        <w:t>True</w:t>
      </w:r>
      <w:r w:rsidRPr="00E550CE">
        <w:t> only for the actual variant that is spawned. For example, imagine we have the following variant inheritance structure of the "</w:t>
      </w:r>
      <w:r w:rsidRPr="00E550CE">
        <w:rPr>
          <w:i/>
          <w:iCs/>
        </w:rPr>
        <w:t>Prepadeni Na Ceste</w:t>
      </w:r>
      <w:r w:rsidRPr="00E550CE">
        <w:t>" event:</w:t>
      </w:r>
    </w:p>
    <w:p w14:paraId="1736D856" w14:textId="69236035" w:rsidR="00E550CE" w:rsidRPr="00E550CE" w:rsidRDefault="00E550CE" w:rsidP="00E550CE">
      <w:r w:rsidRPr="00E550CE">
        <mc:AlternateContent>
          <mc:Choice Requires="wps">
            <w:drawing>
              <wp:inline distT="0" distB="0" distL="0" distR="0" wp14:anchorId="0AFCE86F" wp14:editId="560A6DCE">
                <wp:extent cx="304800" cy="304800"/>
                <wp:effectExtent l="0" t="0" r="0" b="0"/>
                <wp:docPr id="154666549" name="Obdélní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B64A5" id="Obdélník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1622BA" w14:textId="77777777" w:rsidR="00E550CE" w:rsidRPr="00E550CE" w:rsidRDefault="00E550CE" w:rsidP="00E550CE">
      <w:r w:rsidRPr="00E550CE">
        <w:rPr>
          <w:i/>
          <w:iCs/>
        </w:rPr>
        <w:t>The Horse</w:t>
      </w:r>
      <w:r w:rsidRPr="00E550CE">
        <w:t> is a subvariant of </w:t>
      </w:r>
      <w:r w:rsidRPr="00E550CE">
        <w:rPr>
          <w:i/>
          <w:iCs/>
        </w:rPr>
        <w:t>Raubritter</w:t>
      </w:r>
      <w:r w:rsidRPr="00E550CE">
        <w:t> and </w:t>
      </w:r>
      <w:r w:rsidRPr="00E550CE">
        <w:rPr>
          <w:i/>
          <w:iCs/>
        </w:rPr>
        <w:t>Raubritter</w:t>
      </w:r>
      <w:r w:rsidRPr="00E550CE">
        <w:t> is a subvariant of </w:t>
      </w:r>
      <w:r w:rsidRPr="00E550CE">
        <w:rPr>
          <w:i/>
          <w:iCs/>
        </w:rPr>
        <w:t>HoldUp</w:t>
      </w:r>
      <w:r w:rsidRPr="00E550CE">
        <w:t>. Because </w:t>
      </w:r>
      <w:r w:rsidRPr="00E550CE">
        <w:rPr>
          <w:i/>
          <w:iCs/>
        </w:rPr>
        <w:t>HoldUp</w:t>
      </w:r>
      <w:r w:rsidRPr="00E550CE">
        <w:t> is an abstract variant, the event system would only spawn </w:t>
      </w:r>
      <w:r w:rsidRPr="00E550CE">
        <w:rPr>
          <w:i/>
          <w:iCs/>
        </w:rPr>
        <w:t>Raubritter</w:t>
      </w:r>
      <w:r w:rsidRPr="00E550CE">
        <w:t> or </w:t>
      </w:r>
      <w:r w:rsidRPr="00E550CE">
        <w:rPr>
          <w:i/>
          <w:iCs/>
        </w:rPr>
        <w:t>Horse</w:t>
      </w:r>
      <w:r w:rsidRPr="00E550CE">
        <w:t> variant. Let's see what happens when the player goes through the trigger area and the event system randomly chooses </w:t>
      </w:r>
      <w:r w:rsidRPr="00E550CE">
        <w:rPr>
          <w:i/>
          <w:iCs/>
        </w:rPr>
        <w:t>Raubritter</w:t>
      </w:r>
      <w:r w:rsidRPr="00E550CE">
        <w:t> as a variant to spawn:</w:t>
      </w:r>
    </w:p>
    <w:p w14:paraId="223EF7FD" w14:textId="729A012C" w:rsidR="00E550CE" w:rsidRPr="00E550CE" w:rsidRDefault="00E550CE" w:rsidP="00E550CE">
      <w:r w:rsidRPr="00E550CE">
        <mc:AlternateContent>
          <mc:Choice Requires="wps">
            <w:drawing>
              <wp:inline distT="0" distB="0" distL="0" distR="0" wp14:anchorId="236D9ACE" wp14:editId="792DF196">
                <wp:extent cx="304800" cy="304800"/>
                <wp:effectExtent l="0" t="0" r="0" b="0"/>
                <wp:docPr id="68712003" name="Obdélní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8EC25" id="Obdélník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BC6426" w14:textId="77777777" w:rsidR="00E550CE" w:rsidRPr="00E550CE" w:rsidRDefault="00E550CE" w:rsidP="00E550CE">
      <w:r w:rsidRPr="00E550CE">
        <w:t>As you can see </w:t>
      </w:r>
      <w:r w:rsidRPr="00E550CE">
        <w:rPr>
          <w:b/>
          <w:bCs/>
          <w:i/>
          <w:iCs/>
        </w:rPr>
        <w:t>OnSpawn</w:t>
      </w:r>
      <w:r w:rsidRPr="00E550CE">
        <w:t> port triggers on every module starting from the </w:t>
      </w:r>
      <w:r w:rsidRPr="00E550CE">
        <w:rPr>
          <w:i/>
          <w:iCs/>
        </w:rPr>
        <w:t>Raubritter</w:t>
      </w:r>
      <w:r w:rsidRPr="00E550CE">
        <w:t> variant and up to the event node. The </w:t>
      </w:r>
      <w:r w:rsidRPr="00E550CE">
        <w:rPr>
          <w:i/>
          <w:iCs/>
        </w:rPr>
        <w:t>Horse</w:t>
      </w:r>
      <w:r w:rsidRPr="00E550CE">
        <w:t> variant would not trigger its </w:t>
      </w:r>
      <w:r w:rsidRPr="00E550CE">
        <w:rPr>
          <w:b/>
          <w:bCs/>
          <w:i/>
          <w:iCs/>
        </w:rPr>
        <w:t>OnSpawn</w:t>
      </w:r>
      <w:r w:rsidRPr="00E550CE">
        <w:t> port, and its </w:t>
      </w:r>
      <w:r w:rsidRPr="00E550CE">
        <w:rPr>
          <w:b/>
          <w:bCs/>
          <w:i/>
          <w:iCs/>
        </w:rPr>
        <w:t>IsSpawned</w:t>
      </w:r>
      <w:r w:rsidRPr="00E550CE">
        <w:t> port would return </w:t>
      </w:r>
      <w:r w:rsidRPr="00E550CE">
        <w:rPr>
          <w:i/>
          <w:iCs/>
        </w:rPr>
        <w:t>False</w:t>
      </w:r>
      <w:r w:rsidRPr="00E550CE">
        <w:t>. Now let's see what would happen if the Horse variant is spawned?</w:t>
      </w:r>
    </w:p>
    <w:p w14:paraId="2A5AEB56" w14:textId="3621D34C" w:rsidR="00E550CE" w:rsidRPr="00E550CE" w:rsidRDefault="00E550CE" w:rsidP="00E550CE">
      <w:r w:rsidRPr="00E550CE">
        <mc:AlternateContent>
          <mc:Choice Requires="wps">
            <w:drawing>
              <wp:inline distT="0" distB="0" distL="0" distR="0" wp14:anchorId="3ED89851" wp14:editId="327463B5">
                <wp:extent cx="304800" cy="304800"/>
                <wp:effectExtent l="0" t="0" r="0" b="0"/>
                <wp:docPr id="520128191" name="Obdélní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67519" id="Obdélník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02FA6F" w14:textId="77777777" w:rsidR="00E550CE" w:rsidRPr="00E550CE" w:rsidRDefault="00E550CE" w:rsidP="00E550CE">
      <w:r w:rsidRPr="00E550CE">
        <w:t>By spawning the </w:t>
      </w:r>
      <w:r w:rsidRPr="00E550CE">
        <w:rPr>
          <w:i/>
          <w:iCs/>
        </w:rPr>
        <w:t>Horse</w:t>
      </w:r>
      <w:r w:rsidRPr="00E550CE">
        <w:t> variant, we are going through the whole inheritance path and calling all </w:t>
      </w:r>
      <w:r w:rsidRPr="00E550CE">
        <w:rPr>
          <w:b/>
          <w:bCs/>
          <w:i/>
          <w:iCs/>
        </w:rPr>
        <w:t>OnSpawn</w:t>
      </w:r>
      <w:r w:rsidRPr="00E550CE">
        <w:t> ports, but still, returning </w:t>
      </w:r>
      <w:r w:rsidRPr="00E550CE">
        <w:rPr>
          <w:b/>
          <w:bCs/>
          <w:i/>
          <w:iCs/>
        </w:rPr>
        <w:t>IsSpawned</w:t>
      </w:r>
      <w:r w:rsidRPr="00E550CE">
        <w:t> as </w:t>
      </w:r>
      <w:r w:rsidRPr="00E550CE">
        <w:rPr>
          <w:i/>
          <w:iCs/>
        </w:rPr>
        <w:t>True</w:t>
      </w:r>
      <w:r w:rsidRPr="00E550CE">
        <w:t> only for the </w:t>
      </w:r>
      <w:r w:rsidRPr="00E550CE">
        <w:rPr>
          <w:i/>
          <w:iCs/>
        </w:rPr>
        <w:t>Horse</w:t>
      </w:r>
      <w:r w:rsidRPr="00E550CE">
        <w:t> variant.</w:t>
      </w:r>
    </w:p>
    <w:p w14:paraId="5B1C9F66" w14:textId="77777777" w:rsidR="00AD408C" w:rsidRDefault="00AD408C"/>
    <w:sectPr w:rsidR="00AD408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CDA7F" w14:textId="77777777" w:rsidR="00E94343" w:rsidRDefault="00E94343" w:rsidP="00E550CE">
      <w:pPr>
        <w:spacing w:after="0" w:line="240" w:lineRule="auto"/>
      </w:pPr>
      <w:r>
        <w:separator/>
      </w:r>
    </w:p>
  </w:endnote>
  <w:endnote w:type="continuationSeparator" w:id="0">
    <w:p w14:paraId="5D150526" w14:textId="77777777" w:rsidR="00E94343" w:rsidRDefault="00E94343" w:rsidP="00E55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4FA0" w14:textId="38A43563" w:rsidR="00E550CE" w:rsidRDefault="00E550CE">
    <w:pPr>
      <w:pStyle w:val="Zpat"/>
    </w:pPr>
    <w:r>
      <w:rPr>
        <w:noProof/>
      </w:rPr>
      <mc:AlternateContent>
        <mc:Choice Requires="wps">
          <w:drawing>
            <wp:anchor distT="0" distB="0" distL="0" distR="0" simplePos="0" relativeHeight="251659264" behindDoc="0" locked="0" layoutInCell="1" allowOverlap="1" wp14:anchorId="0EA0F142" wp14:editId="4C3027AA">
              <wp:simplePos x="635" y="635"/>
              <wp:positionH relativeFrom="page">
                <wp:align>center</wp:align>
              </wp:positionH>
              <wp:positionV relativeFrom="page">
                <wp:align>bottom</wp:align>
              </wp:positionV>
              <wp:extent cx="3100070" cy="370205"/>
              <wp:effectExtent l="0" t="0" r="5080" b="0"/>
              <wp:wrapNone/>
              <wp:docPr id="750070938" name="Textové pole 10"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106C0D8" w14:textId="4B20D517" w:rsidR="00E550CE" w:rsidRPr="00E550CE" w:rsidRDefault="00E550CE" w:rsidP="00E550CE">
                          <w:pPr>
                            <w:spacing w:after="0"/>
                            <w:rPr>
                              <w:rFonts w:ascii="Aptos" w:eastAsia="Aptos" w:hAnsi="Aptos" w:cs="Aptos"/>
                              <w:noProof/>
                              <w:color w:val="000000"/>
                              <w:sz w:val="20"/>
                              <w:szCs w:val="20"/>
                            </w:rPr>
                          </w:pPr>
                          <w:r w:rsidRPr="00E550C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A0F142" id="_x0000_t202" coordsize="21600,21600" o:spt="202" path="m,l,21600r21600,l21600,xe">
              <v:stroke joinstyle="miter"/>
              <v:path gradientshapeok="t" o:connecttype="rect"/>
            </v:shapetype>
            <v:shape id="Textové pole 10"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1106C0D8" w14:textId="4B20D517" w:rsidR="00E550CE" w:rsidRPr="00E550CE" w:rsidRDefault="00E550CE" w:rsidP="00E550CE">
                    <w:pPr>
                      <w:spacing w:after="0"/>
                      <w:rPr>
                        <w:rFonts w:ascii="Aptos" w:eastAsia="Aptos" w:hAnsi="Aptos" w:cs="Aptos"/>
                        <w:noProof/>
                        <w:color w:val="000000"/>
                        <w:sz w:val="20"/>
                        <w:szCs w:val="20"/>
                      </w:rPr>
                    </w:pPr>
                    <w:r w:rsidRPr="00E550C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C3A9" w14:textId="1DB6DF61" w:rsidR="00E550CE" w:rsidRDefault="00E550CE">
    <w:pPr>
      <w:pStyle w:val="Zpat"/>
    </w:pPr>
    <w:r>
      <w:rPr>
        <w:noProof/>
      </w:rPr>
      <mc:AlternateContent>
        <mc:Choice Requires="wps">
          <w:drawing>
            <wp:anchor distT="0" distB="0" distL="0" distR="0" simplePos="0" relativeHeight="251660288" behindDoc="0" locked="0" layoutInCell="1" allowOverlap="1" wp14:anchorId="0BA45A18" wp14:editId="78E7343A">
              <wp:simplePos x="914400" y="9415235"/>
              <wp:positionH relativeFrom="page">
                <wp:align>center</wp:align>
              </wp:positionH>
              <wp:positionV relativeFrom="page">
                <wp:align>bottom</wp:align>
              </wp:positionV>
              <wp:extent cx="3100070" cy="370205"/>
              <wp:effectExtent l="0" t="0" r="5080" b="0"/>
              <wp:wrapNone/>
              <wp:docPr id="1442315611" name="Textové pole 1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2ECB98D" w14:textId="4E9715FC" w:rsidR="00E550CE" w:rsidRPr="00E550CE" w:rsidRDefault="00E550CE" w:rsidP="00E550CE">
                          <w:pPr>
                            <w:spacing w:after="0"/>
                            <w:rPr>
                              <w:rFonts w:ascii="Aptos" w:eastAsia="Aptos" w:hAnsi="Aptos" w:cs="Aptos"/>
                              <w:noProof/>
                              <w:color w:val="000000"/>
                              <w:sz w:val="20"/>
                              <w:szCs w:val="20"/>
                            </w:rPr>
                          </w:pPr>
                          <w:r w:rsidRPr="00E550C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A45A18" id="_x0000_t202" coordsize="21600,21600" o:spt="202" path="m,l,21600r21600,l21600,xe">
              <v:stroke joinstyle="miter"/>
              <v:path gradientshapeok="t" o:connecttype="rect"/>
            </v:shapetype>
            <v:shape id="Textové pole 11"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02ECB98D" w14:textId="4E9715FC" w:rsidR="00E550CE" w:rsidRPr="00E550CE" w:rsidRDefault="00E550CE" w:rsidP="00E550CE">
                    <w:pPr>
                      <w:spacing w:after="0"/>
                      <w:rPr>
                        <w:rFonts w:ascii="Aptos" w:eastAsia="Aptos" w:hAnsi="Aptos" w:cs="Aptos"/>
                        <w:noProof/>
                        <w:color w:val="000000"/>
                        <w:sz w:val="20"/>
                        <w:szCs w:val="20"/>
                      </w:rPr>
                    </w:pPr>
                    <w:r w:rsidRPr="00E550C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986A" w14:textId="4A24309D" w:rsidR="00E550CE" w:rsidRDefault="00E550CE">
    <w:pPr>
      <w:pStyle w:val="Zpat"/>
    </w:pPr>
    <w:r>
      <w:rPr>
        <w:noProof/>
      </w:rPr>
      <mc:AlternateContent>
        <mc:Choice Requires="wps">
          <w:drawing>
            <wp:anchor distT="0" distB="0" distL="0" distR="0" simplePos="0" relativeHeight="251658240" behindDoc="0" locked="0" layoutInCell="1" allowOverlap="1" wp14:anchorId="6969C5EF" wp14:editId="5405D3D0">
              <wp:simplePos x="635" y="635"/>
              <wp:positionH relativeFrom="page">
                <wp:align>center</wp:align>
              </wp:positionH>
              <wp:positionV relativeFrom="page">
                <wp:align>bottom</wp:align>
              </wp:positionV>
              <wp:extent cx="3100070" cy="370205"/>
              <wp:effectExtent l="0" t="0" r="5080" b="0"/>
              <wp:wrapNone/>
              <wp:docPr id="1849239567" name="Textové pole 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787925F" w14:textId="070721B4" w:rsidR="00E550CE" w:rsidRPr="00E550CE" w:rsidRDefault="00E550CE" w:rsidP="00E550CE">
                          <w:pPr>
                            <w:spacing w:after="0"/>
                            <w:rPr>
                              <w:rFonts w:ascii="Aptos" w:eastAsia="Aptos" w:hAnsi="Aptos" w:cs="Aptos"/>
                              <w:noProof/>
                              <w:color w:val="000000"/>
                              <w:sz w:val="20"/>
                              <w:szCs w:val="20"/>
                            </w:rPr>
                          </w:pPr>
                          <w:r w:rsidRPr="00E550C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69C5EF" id="_x0000_t202" coordsize="21600,21600" o:spt="202" path="m,l,21600r21600,l21600,xe">
              <v:stroke joinstyle="miter"/>
              <v:path gradientshapeok="t" o:connecttype="rect"/>
            </v:shapetype>
            <v:shape id="Textové pole 9"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5787925F" w14:textId="070721B4" w:rsidR="00E550CE" w:rsidRPr="00E550CE" w:rsidRDefault="00E550CE" w:rsidP="00E550CE">
                    <w:pPr>
                      <w:spacing w:after="0"/>
                      <w:rPr>
                        <w:rFonts w:ascii="Aptos" w:eastAsia="Aptos" w:hAnsi="Aptos" w:cs="Aptos"/>
                        <w:noProof/>
                        <w:color w:val="000000"/>
                        <w:sz w:val="20"/>
                        <w:szCs w:val="20"/>
                      </w:rPr>
                    </w:pPr>
                    <w:r w:rsidRPr="00E550C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9F3D" w14:textId="77777777" w:rsidR="00E94343" w:rsidRDefault="00E94343" w:rsidP="00E550CE">
      <w:pPr>
        <w:spacing w:after="0" w:line="240" w:lineRule="auto"/>
      </w:pPr>
      <w:r>
        <w:separator/>
      </w:r>
    </w:p>
  </w:footnote>
  <w:footnote w:type="continuationSeparator" w:id="0">
    <w:p w14:paraId="06F19CC6" w14:textId="77777777" w:rsidR="00E94343" w:rsidRDefault="00E94343" w:rsidP="00E55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67EAA"/>
    <w:multiLevelType w:val="multilevel"/>
    <w:tmpl w:val="03901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252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E59"/>
    <w:rsid w:val="001B6E59"/>
    <w:rsid w:val="009443FB"/>
    <w:rsid w:val="00A20297"/>
    <w:rsid w:val="00A61094"/>
    <w:rsid w:val="00AD408C"/>
    <w:rsid w:val="00C06ADA"/>
    <w:rsid w:val="00E550CE"/>
    <w:rsid w:val="00E94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E59829-0EF6-43D7-9CA4-813E5BBA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1B6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1B6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1B6E5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1B6E5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1B6E5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B6E5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B6E5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B6E5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B6E5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B6E5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1B6E5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1B6E5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1B6E5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1B6E5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1B6E5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B6E5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B6E5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B6E59"/>
    <w:rPr>
      <w:rFonts w:eastAsiaTheme="majorEastAsia" w:cstheme="majorBidi"/>
      <w:color w:val="272727" w:themeColor="text1" w:themeTint="D8"/>
    </w:rPr>
  </w:style>
  <w:style w:type="paragraph" w:styleId="Nzev">
    <w:name w:val="Title"/>
    <w:basedOn w:val="Normln"/>
    <w:next w:val="Normln"/>
    <w:link w:val="NzevChar"/>
    <w:uiPriority w:val="10"/>
    <w:qFormat/>
    <w:rsid w:val="001B6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B6E5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B6E5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B6E5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B6E59"/>
    <w:pPr>
      <w:spacing w:before="160"/>
      <w:jc w:val="center"/>
    </w:pPr>
    <w:rPr>
      <w:i/>
      <w:iCs/>
      <w:color w:val="404040" w:themeColor="text1" w:themeTint="BF"/>
    </w:rPr>
  </w:style>
  <w:style w:type="character" w:customStyle="1" w:styleId="CittChar">
    <w:name w:val="Citát Char"/>
    <w:basedOn w:val="Standardnpsmoodstavce"/>
    <w:link w:val="Citt"/>
    <w:uiPriority w:val="29"/>
    <w:rsid w:val="001B6E59"/>
    <w:rPr>
      <w:i/>
      <w:iCs/>
      <w:color w:val="404040" w:themeColor="text1" w:themeTint="BF"/>
    </w:rPr>
  </w:style>
  <w:style w:type="paragraph" w:styleId="Odstavecseseznamem">
    <w:name w:val="List Paragraph"/>
    <w:basedOn w:val="Normln"/>
    <w:uiPriority w:val="34"/>
    <w:qFormat/>
    <w:rsid w:val="001B6E59"/>
    <w:pPr>
      <w:ind w:left="720"/>
      <w:contextualSpacing/>
    </w:pPr>
  </w:style>
  <w:style w:type="character" w:styleId="Zdraznnintenzivn">
    <w:name w:val="Intense Emphasis"/>
    <w:basedOn w:val="Standardnpsmoodstavce"/>
    <w:uiPriority w:val="21"/>
    <w:qFormat/>
    <w:rsid w:val="001B6E59"/>
    <w:rPr>
      <w:i/>
      <w:iCs/>
      <w:color w:val="0F4761" w:themeColor="accent1" w:themeShade="BF"/>
    </w:rPr>
  </w:style>
  <w:style w:type="paragraph" w:styleId="Vrazncitt">
    <w:name w:val="Intense Quote"/>
    <w:basedOn w:val="Normln"/>
    <w:next w:val="Normln"/>
    <w:link w:val="VrazncittChar"/>
    <w:uiPriority w:val="30"/>
    <w:qFormat/>
    <w:rsid w:val="001B6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B6E59"/>
    <w:rPr>
      <w:i/>
      <w:iCs/>
      <w:color w:val="0F4761" w:themeColor="accent1" w:themeShade="BF"/>
    </w:rPr>
  </w:style>
  <w:style w:type="character" w:styleId="Odkazintenzivn">
    <w:name w:val="Intense Reference"/>
    <w:basedOn w:val="Standardnpsmoodstavce"/>
    <w:uiPriority w:val="32"/>
    <w:qFormat/>
    <w:rsid w:val="001B6E59"/>
    <w:rPr>
      <w:b/>
      <w:bCs/>
      <w:smallCaps/>
      <w:color w:val="0F4761" w:themeColor="accent1" w:themeShade="BF"/>
      <w:spacing w:val="5"/>
    </w:rPr>
  </w:style>
  <w:style w:type="paragraph" w:styleId="Zpat">
    <w:name w:val="footer"/>
    <w:basedOn w:val="Normln"/>
    <w:link w:val="ZpatChar"/>
    <w:uiPriority w:val="99"/>
    <w:unhideWhenUsed/>
    <w:rsid w:val="00E550CE"/>
    <w:pPr>
      <w:tabs>
        <w:tab w:val="center" w:pos="4703"/>
        <w:tab w:val="right" w:pos="9406"/>
      </w:tabs>
      <w:spacing w:after="0" w:line="240" w:lineRule="auto"/>
    </w:pPr>
  </w:style>
  <w:style w:type="character" w:customStyle="1" w:styleId="ZpatChar">
    <w:name w:val="Zápatí Char"/>
    <w:basedOn w:val="Standardnpsmoodstavce"/>
    <w:link w:val="Zpat"/>
    <w:uiPriority w:val="99"/>
    <w:rsid w:val="00E55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2026-01-29T09:32:00Z</dcterms:created>
  <dcterms:modified xsi:type="dcterms:W3CDTF">2026-01-29T09:32:00Z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6e39280f,2cb52c9a,55f7fd5b</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2026-01-29T09:32:24Z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205a2a33-d5b2-4295-8ed8-0abc5235e23d</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