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bqmvshi8thf3"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Backend finalizado al 100%:</w:t>
            </w:r>
            <w:r w:rsidDel="00000000" w:rsidR="00000000" w:rsidRPr="00000000">
              <w:rPr>
                <w:rFonts w:ascii="Arial" w:cs="Arial" w:eastAsia="Arial" w:hAnsi="Arial"/>
                <w:i w:val="1"/>
                <w:iCs w:val="1"/>
                <w:color w:val="548dd4"/>
                <w:sz w:val="20"/>
                <w:szCs w:val="20"/>
                <w:rtl w:val="0"/>
              </w:rPr>
              <w:t xml:space="preserve"> Se concluyó íntegramente la API REST multi-tenant en FastAPI dockerizada, implementando los 17 módulos funcionales (M1 a M17). Esto incluye el servidor de autenticación e identidad centralizada en Keycloak con OIDC y MFA para administradores, el motor de sincronización híbrido push/pull idempotente con resolución de conflictos, la base de datos MySQL 8 con claves primarias UUID generadas en cliente, el almacenamiento en volumen Docker media para activos digitales, y el marco de cumplimiento normativo según la Ley 21.719 (derechos ARCO+ y auditoría).</w:t>
            </w:r>
          </w:p>
          <w:p w:rsidR="00000000" w:rsidDel="00000000" w:rsidP="00000000" w:rsidRDefault="00000000" w:rsidRPr="00000000" w14:paraId="0000000F">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ProductAdmin (Semana 4 en curso):</w:t>
            </w:r>
            <w:r w:rsidDel="00000000" w:rsidR="00000000" w:rsidRPr="00000000">
              <w:rPr>
                <w:rFonts w:ascii="Arial" w:cs="Arial" w:eastAsia="Arial" w:hAnsi="Arial"/>
                <w:i w:val="1"/>
                <w:iCs w:val="1"/>
                <w:color w:val="548dd4"/>
                <w:sz w:val="20"/>
                <w:szCs w:val="20"/>
                <w:rtl w:val="0"/>
              </w:rPr>
              <w:t xml:space="preserve"> Se implementó con éxito el andamiaje en Vue 3 + Pinia, la autenticación OIDC con MFA obligatorio, el módulo completo de Clientes (búsqueda, filtros y CRUD integral), y actualmente se encuentra en ejecución la S4 correspondiente a la gestión global de </w:t>
            </w:r>
            <w:r w:rsidDel="00000000" w:rsidR="00000000" w:rsidRPr="00000000">
              <w:rPr>
                <w:rFonts w:ascii="Arial" w:cs="Arial" w:eastAsia="Arial" w:hAnsi="Arial"/>
                <w:b w:val="1"/>
                <w:bCs w:val="1"/>
                <w:i w:val="1"/>
                <w:iCs w:val="1"/>
                <w:color w:val="548dd4"/>
                <w:sz w:val="20"/>
                <w:szCs w:val="20"/>
                <w:rtl w:val="0"/>
              </w:rPr>
              <w:t xml:space="preserve">Sucursales</w:t>
            </w:r>
            <w:r w:rsidDel="00000000" w:rsidR="00000000" w:rsidRPr="00000000">
              <w:rPr>
                <w:rFonts w:ascii="Arial" w:cs="Arial" w:eastAsia="Arial" w:hAnsi="Arial"/>
                <w:i w:val="1"/>
                <w:iCs w:val="1"/>
                <w:color w:val="548dd4"/>
                <w:sz w:val="20"/>
                <w:szCs w:val="20"/>
                <w:rtl w:val="0"/>
              </w:rPr>
              <w:t xml:space="preserve">, el ajuste y control exclusivo del parámetro max_cajas por sucursal y la visualización de dispositivos POS enlazados.</w:t>
            </w:r>
          </w:p>
          <w:p w:rsidR="00000000" w:rsidDel="00000000" w:rsidP="00000000" w:rsidRDefault="00000000" w:rsidRPr="00000000" w14:paraId="00000010">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ProductClient (Semana 4 en curso):</w:t>
            </w:r>
            <w:r w:rsidDel="00000000" w:rsidR="00000000" w:rsidRPr="00000000">
              <w:rPr>
                <w:rFonts w:ascii="Arial" w:cs="Arial" w:eastAsia="Arial" w:hAnsi="Arial"/>
                <w:i w:val="1"/>
                <w:iCs w:val="1"/>
                <w:color w:val="548dd4"/>
                <w:sz w:val="20"/>
                <w:szCs w:val="20"/>
                <w:rtl w:val="0"/>
              </w:rPr>
              <w:t xml:space="preserve"> Se completó la estructura base con el selector global de sucursales persistente, la gestión de sucursales del cliente (con control de límites según plan), datos de empresa, y el catálogo maestro de productos. Actualmente se encuentra en desarrollo la S4: la </w:t>
            </w:r>
            <w:r w:rsidDel="00000000" w:rsidR="00000000" w:rsidRPr="00000000">
              <w:rPr>
                <w:rFonts w:ascii="Arial" w:cs="Arial" w:eastAsia="Arial" w:hAnsi="Arial"/>
                <w:b w:val="1"/>
                <w:bCs w:val="1"/>
                <w:i w:val="1"/>
                <w:iCs w:val="1"/>
                <w:color w:val="548dd4"/>
                <w:sz w:val="20"/>
                <w:szCs w:val="20"/>
                <w:rtl w:val="0"/>
              </w:rPr>
              <w:t xml:space="preserve">grilla multi-sucursal</w:t>
            </w:r>
            <w:r w:rsidDel="00000000" w:rsidR="00000000" w:rsidRPr="00000000">
              <w:rPr>
                <w:rFonts w:ascii="Arial" w:cs="Arial" w:eastAsia="Arial" w:hAnsi="Arial"/>
                <w:i w:val="1"/>
                <w:iCs w:val="1"/>
                <w:color w:val="548dd4"/>
                <w:sz w:val="20"/>
                <w:szCs w:val="20"/>
                <w:rtl w:val="0"/>
              </w:rPr>
              <w:t xml:space="preserve"> para fijación de precio, stock y estado activo por sucursal para cada producto en una vista unificada.</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Sin ajustes en los objetivos generales ni específicos. Se mantienen las metas de construir un ecosistema SaaS POS y de administración omnicanal, multi-tenant e híbrido (online/offline) para comercio minorista.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reafirma el uso de metodología ágil iterativa con entregas semanales orientadas a Definition of Done (DoD). Se utilizó una estrategia de </w:t>
            </w:r>
            <w:r w:rsidDel="00000000" w:rsidR="00000000" w:rsidRPr="00000000">
              <w:rPr>
                <w:b w:val="1"/>
                <w:bCs w:val="1"/>
                <w:i w:val="1"/>
                <w:iCs w:val="1"/>
                <w:color w:val="548dd4"/>
                <w:sz w:val="20"/>
                <w:szCs w:val="20"/>
                <w:rtl w:val="0"/>
              </w:rPr>
              <w:t xml:space="preserve">desarrollo secuencial anticipado (speedrun)</w:t>
            </w:r>
            <w:r w:rsidDel="00000000" w:rsidR="00000000" w:rsidRPr="00000000">
              <w:rPr>
                <w:i w:val="1"/>
                <w:iCs w:val="1"/>
                <w:color w:val="548dd4"/>
                <w:sz w:val="20"/>
                <w:szCs w:val="20"/>
                <w:rtl w:val="0"/>
              </w:rPr>
              <w:t xml:space="preserve"> para el Backend, logrando congelar los contratos OpenAPI antes de desplegar en paralelo los módulos frontend de ProductAdmin y ProductClient, lo cual mitigó cuellos de botella e inconsistencias de integración.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spacing w:after="240" w:line="276"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Las evidencias presentadas para esta entrega corresponden a:</w:t>
            </w:r>
          </w:p>
          <w:p w:rsidR="00000000" w:rsidDel="00000000" w:rsidP="00000000" w:rsidRDefault="00000000" w:rsidRPr="00000000" w14:paraId="00000017">
            <w:pPr>
              <w:numPr>
                <w:ilvl w:val="0"/>
                <w:numId w:val="2"/>
              </w:numPr>
              <w:spacing w:after="0" w:afterAutospacing="0" w:line="276" w:lineRule="auto"/>
              <w:ind w:left="720" w:hanging="360"/>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Contrato de API y especificación OpenAPI (Swagger/FastAPI): Documentación técnica de los endpoints expuestos y validados con Pydantic v2, acreditando la finalización del backend multi-tenant y su Docker Compose.</w:t>
            </w:r>
          </w:p>
          <w:p w:rsidR="00000000" w:rsidDel="00000000" w:rsidP="00000000" w:rsidRDefault="00000000" w:rsidRPr="00000000" w14:paraId="00000018">
            <w:pPr>
              <w:numPr>
                <w:ilvl w:val="0"/>
                <w:numId w:val="2"/>
              </w:numPr>
              <w:spacing w:after="0" w:afterAutospacing="0" w:line="276" w:lineRule="auto"/>
              <w:ind w:left="720" w:hanging="360"/>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Módulo de Clientes y Sucursales en ProductAdmin (S1–S4): Capturas y código fuente de la consola de administración en Vue 3 mostrando el login con MFA vía Keycloak, CRUD de clientes y panel de sucursales con edición de </w:t>
            </w:r>
            <w:r w:rsidDel="00000000" w:rsidR="00000000" w:rsidRPr="00000000">
              <w:rPr>
                <w:b w:val="1"/>
                <w:bCs w:val="1"/>
                <w:i w:val="1"/>
                <w:iCs w:val="1"/>
                <w:color w:val="188038"/>
                <w:sz w:val="20"/>
                <w:szCs w:val="20"/>
                <w:rtl w:val="0"/>
              </w:rPr>
              <w:t xml:space="preserve">max_cajas</w:t>
            </w:r>
            <w:r w:rsidDel="00000000" w:rsidR="00000000" w:rsidRPr="00000000">
              <w:rPr>
                <w:b w:val="1"/>
                <w:bCs w:val="1"/>
                <w:i w:val="1"/>
                <w:iCs w:val="1"/>
                <w:color w:val="548dd4"/>
                <w:sz w:val="20"/>
                <w:szCs w:val="20"/>
                <w:rtl w:val="0"/>
              </w:rPr>
              <w:t xml:space="preserve">.</w:t>
            </w:r>
          </w:p>
          <w:p w:rsidR="00000000" w:rsidDel="00000000" w:rsidP="00000000" w:rsidRDefault="00000000" w:rsidRPr="00000000" w14:paraId="00000019">
            <w:pPr>
              <w:numPr>
                <w:ilvl w:val="0"/>
                <w:numId w:val="2"/>
              </w:numPr>
              <w:spacing w:after="0" w:afterAutospacing="0" w:line="276" w:lineRule="auto"/>
              <w:ind w:left="720" w:hanging="360"/>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Ficha de Catálogo y Grilla Multi-sucursal en ProductClient (S1–S4): Interfaces funcionales donde el rol "Dueño" navega su catálogo y asigna stock/precios diferenciados por cada sucursal en una única vista matricial.</w:t>
            </w:r>
          </w:p>
          <w:p w:rsidR="00000000" w:rsidDel="00000000" w:rsidP="00000000" w:rsidRDefault="00000000" w:rsidRPr="00000000" w14:paraId="0000001A">
            <w:pPr>
              <w:numPr>
                <w:ilvl w:val="0"/>
                <w:numId w:val="2"/>
              </w:numPr>
              <w:spacing w:after="0" w:afterAutospacing="0" w:line="276" w:lineRule="auto"/>
              <w:ind w:left="720" w:hanging="360"/>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Resguardo de calidad:</w:t>
            </w:r>
          </w:p>
          <w:p w:rsidR="00000000" w:rsidDel="00000000" w:rsidP="00000000" w:rsidRDefault="00000000" w:rsidRPr="00000000" w14:paraId="0000001B">
            <w:pPr>
              <w:numPr>
                <w:ilvl w:val="1"/>
                <w:numId w:val="2"/>
              </w:numPr>
              <w:spacing w:after="0" w:afterAutospacing="0" w:line="276" w:lineRule="auto"/>
              <w:ind w:left="1440" w:hanging="360"/>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Pruebas manuales e integración en entorno de QA local levantado con Docker Compose (</w:t>
            </w:r>
            <w:r w:rsidDel="00000000" w:rsidR="00000000" w:rsidRPr="00000000">
              <w:rPr>
                <w:b w:val="1"/>
                <w:bCs w:val="1"/>
                <w:i w:val="1"/>
                <w:iCs w:val="1"/>
                <w:color w:val="188038"/>
                <w:sz w:val="20"/>
                <w:szCs w:val="20"/>
                <w:rtl w:val="0"/>
              </w:rPr>
              <w:t xml:space="preserve">docker compose up</w:t>
            </w:r>
            <w:r w:rsidDel="00000000" w:rsidR="00000000" w:rsidRPr="00000000">
              <w:rPr>
                <w:b w:val="1"/>
                <w:bCs w:val="1"/>
                <w:i w:val="1"/>
                <w:iCs w:val="1"/>
                <w:color w:val="548dd4"/>
                <w:sz w:val="20"/>
                <w:szCs w:val="20"/>
                <w:rtl w:val="0"/>
              </w:rPr>
              <w:t xml:space="preserve">) con datos de prueba (seed).</w:t>
            </w:r>
          </w:p>
          <w:p w:rsidR="00000000" w:rsidDel="00000000" w:rsidP="00000000" w:rsidRDefault="00000000" w:rsidRPr="00000000" w14:paraId="0000001C">
            <w:pPr>
              <w:numPr>
                <w:ilvl w:val="1"/>
                <w:numId w:val="2"/>
              </w:numPr>
              <w:spacing w:after="0" w:afterAutospacing="0" w:line="276" w:lineRule="auto"/>
              <w:ind w:left="1440" w:hanging="360"/>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Validación estricta en Backend mediante esquemas Pydantic v2 (normalización de RUT chileno con dígito verificador, saneamiento de entradas, tipos de datos monetarios en enteros CLP).</w:t>
            </w:r>
          </w:p>
          <w:p w:rsidR="00000000" w:rsidDel="00000000" w:rsidP="00000000" w:rsidRDefault="00000000" w:rsidRPr="00000000" w14:paraId="0000001D">
            <w:pPr>
              <w:numPr>
                <w:ilvl w:val="1"/>
                <w:numId w:val="2"/>
              </w:numPr>
              <w:spacing w:after="240" w:line="276" w:lineRule="auto"/>
              <w:ind w:left="1440" w:hanging="360"/>
              <w:rPr>
                <w:rFonts w:ascii="Calibri" w:cs="Calibri" w:eastAsia="Calibri" w:hAnsi="Calibri"/>
                <w:b w:val="1"/>
                <w:bCs w:val="1"/>
                <w:i w:val="1"/>
                <w:iCs w:val="1"/>
                <w:color w:val="548dd4"/>
                <w:sz w:val="20"/>
                <w:szCs w:val="20"/>
              </w:rPr>
            </w:pPr>
            <w:r w:rsidDel="00000000" w:rsidR="00000000" w:rsidRPr="00000000">
              <w:rPr>
                <w:b w:val="1"/>
                <w:bCs w:val="1"/>
                <w:i w:val="1"/>
                <w:iCs w:val="1"/>
                <w:color w:val="548dd4"/>
                <w:sz w:val="20"/>
                <w:szCs w:val="20"/>
                <w:rtl w:val="0"/>
              </w:rPr>
              <w:t xml:space="preserve">Estándar visual y de arquitectura riguroso: paleta monocromática azul marino, bordes rectos, sin emojis y uso de Bootstrap Icons en los frentes web.</w:t>
            </w:r>
          </w:p>
          <w:p w:rsidR="00000000" w:rsidDel="00000000" w:rsidP="00000000" w:rsidRDefault="00000000" w:rsidRPr="00000000" w14:paraId="0000001E">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F">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20">
      <w:pPr>
        <w:rPr>
          <w:color w:val="595959"/>
          <w:sz w:val="24"/>
          <w:szCs w:val="24"/>
        </w:rPr>
      </w:pPr>
      <w:r w:rsidDel="00000000" w:rsidR="00000000" w:rsidRPr="00000000">
        <w:rPr>
          <w:rtl w:val="0"/>
        </w:rPr>
      </w:r>
    </w:p>
    <w:p w:rsidR="00000000" w:rsidDel="00000000" w:rsidP="00000000" w:rsidRDefault="00000000" w:rsidRPr="00000000" w14:paraId="00000021">
      <w:pPr>
        <w:rPr>
          <w:color w:val="595959"/>
          <w:sz w:val="24"/>
          <w:szCs w:val="24"/>
        </w:rPr>
      </w:pPr>
      <w:r w:rsidDel="00000000" w:rsidR="00000000" w:rsidRPr="00000000">
        <w:rPr>
          <w:rtl w:val="0"/>
        </w:rPr>
      </w:r>
    </w:p>
    <w:p w:rsidR="00000000" w:rsidDel="00000000" w:rsidP="00000000" w:rsidRDefault="00000000" w:rsidRPr="00000000" w14:paraId="00000022">
      <w:pPr>
        <w:rPr>
          <w:color w:val="595959"/>
          <w:sz w:val="24"/>
          <w:szCs w:val="24"/>
        </w:rPr>
      </w:pPr>
      <w:r w:rsidDel="00000000" w:rsidR="00000000" w:rsidRPr="00000000">
        <w:rPr>
          <w:rtl w:val="0"/>
        </w:rPr>
      </w:r>
    </w:p>
    <w:p w:rsidR="00000000" w:rsidDel="00000000" w:rsidP="00000000" w:rsidRDefault="00000000" w:rsidRPr="00000000" w14:paraId="00000023">
      <w:pPr>
        <w:rPr>
          <w:color w:val="595959"/>
          <w:sz w:val="24"/>
          <w:szCs w:val="24"/>
        </w:rPr>
      </w:pPr>
      <w:r w:rsidDel="00000000" w:rsidR="00000000" w:rsidRPr="00000000">
        <w:rPr>
          <w:rtl w:val="0"/>
        </w:rPr>
      </w:r>
    </w:p>
    <w:p w:rsidR="00000000" w:rsidDel="00000000" w:rsidP="00000000" w:rsidRDefault="00000000" w:rsidRPr="00000000" w14:paraId="00000024">
      <w:pPr>
        <w:rPr>
          <w:color w:val="595959"/>
          <w:sz w:val="24"/>
          <w:szCs w:val="24"/>
        </w:rPr>
      </w:pPr>
      <w:r w:rsidDel="00000000" w:rsidR="00000000" w:rsidRPr="00000000">
        <w:rPr>
          <w:rtl w:val="0"/>
        </w:rPr>
      </w:r>
    </w:p>
    <w:p w:rsidR="00000000" w:rsidDel="00000000" w:rsidP="00000000" w:rsidRDefault="00000000" w:rsidRPr="00000000" w14:paraId="00000025">
      <w:pPr>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1641" w:tblpY="2340"/>
        <w:tblW w:w="117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85"/>
        <w:gridCol w:w="1500"/>
        <w:gridCol w:w="990"/>
        <w:gridCol w:w="855"/>
        <w:gridCol w:w="1140"/>
        <w:gridCol w:w="1275"/>
        <w:gridCol w:w="1425"/>
        <w:gridCol w:w="1845"/>
        <w:tblGridChange w:id="0">
          <w:tblGrid>
            <w:gridCol w:w="2685"/>
            <w:gridCol w:w="1500"/>
            <w:gridCol w:w="990"/>
            <w:gridCol w:w="855"/>
            <w:gridCol w:w="1140"/>
            <w:gridCol w:w="1275"/>
            <w:gridCol w:w="1425"/>
            <w:gridCol w:w="1845"/>
          </w:tblGrid>
        </w:tblGridChange>
      </w:tblGrid>
      <w:tr>
        <w:trPr>
          <w:cantSplit w:val="0"/>
          <w:trHeight w:val="415" w:hRule="atLeast"/>
          <w:tblHeader w:val="0"/>
        </w:trPr>
        <w:tc>
          <w:tcPr>
            <w:gridSpan w:val="8"/>
            <w:vAlign w:val="center"/>
          </w:tcPr>
          <w:p w:rsidR="00000000" w:rsidDel="00000000" w:rsidP="00000000" w:rsidRDefault="00000000" w:rsidRPr="00000000" w14:paraId="00000027">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Ajustes</w:t>
            </w:r>
          </w:p>
        </w:tc>
      </w:tr>
      <w:tr>
        <w:trPr>
          <w:cantSplit w:val="0"/>
          <w:trHeight w:val="420" w:hRule="atLeast"/>
          <w:tblHeader w:val="0"/>
        </w:trPr>
        <w:tc>
          <w:tcPr/>
          <w:p w:rsidR="00000000" w:rsidDel="00000000" w:rsidP="00000000" w:rsidRDefault="00000000" w:rsidRPr="00000000" w14:paraId="00000037">
            <w:pPr>
              <w:jc w:val="both"/>
              <w:rPr>
                <w:b w:val="1"/>
                <w:bCs w:val="1"/>
                <w:sz w:val="18"/>
                <w:szCs w:val="18"/>
              </w:rPr>
            </w:pPr>
            <w:r w:rsidDel="00000000" w:rsidR="00000000" w:rsidRPr="00000000">
              <w:rPr>
                <w:b w:val="1"/>
                <w:bCs w:val="1"/>
                <w:sz w:val="18"/>
                <w:szCs w:val="18"/>
                <w:rtl w:val="0"/>
              </w:rPr>
              <w:t xml:space="preserve">Arquitectura de Software &amp; Backend </w:t>
            </w:r>
            <w:r w:rsidDel="00000000" w:rsidR="00000000" w:rsidRPr="00000000">
              <w:rPr>
                <w:rtl w:val="0"/>
              </w:rPr>
            </w:r>
          </w:p>
        </w:tc>
        <w:tc>
          <w:tcPr/>
          <w:p w:rsidR="00000000" w:rsidDel="00000000" w:rsidP="00000000" w:rsidRDefault="00000000" w:rsidRPr="00000000" w14:paraId="00000038">
            <w:pPr>
              <w:jc w:val="both"/>
              <w:rPr>
                <w:i w:val="1"/>
                <w:iCs w:val="1"/>
                <w:color w:val="548dd4"/>
                <w:sz w:val="18"/>
                <w:szCs w:val="18"/>
              </w:rPr>
            </w:pPr>
            <w:r w:rsidDel="00000000" w:rsidR="00000000" w:rsidRPr="00000000">
              <w:rPr>
                <w:i w:val="1"/>
                <w:iCs w:val="1"/>
                <w:color w:val="548dd4"/>
                <w:sz w:val="18"/>
                <w:szCs w:val="18"/>
                <w:rtl w:val="0"/>
              </w:rPr>
              <w:t xml:space="preserve">Diseño, dockerización y finalización integral de la API REST multi-tenant (Módulos M1 a M17: Auth Keycloak, multi-tenancy, sync híbrido, ventas, inventario y cumplimiento Ley 21.719) </w:t>
            </w:r>
          </w:p>
        </w:tc>
        <w:tc>
          <w:tcPr/>
          <w:p w:rsidR="00000000" w:rsidDel="00000000" w:rsidP="00000000" w:rsidRDefault="00000000" w:rsidRPr="00000000" w14:paraId="00000039">
            <w:pPr>
              <w:jc w:val="both"/>
              <w:rPr>
                <w:b w:val="1"/>
                <w:bCs w:val="1"/>
                <w:sz w:val="18"/>
                <w:szCs w:val="18"/>
              </w:rPr>
            </w:pPr>
            <w:r w:rsidDel="00000000" w:rsidR="00000000" w:rsidRPr="00000000">
              <w:rPr>
                <w:b w:val="1"/>
                <w:bCs w:val="1"/>
                <w:sz w:val="18"/>
                <w:szCs w:val="18"/>
                <w:rtl w:val="0"/>
              </w:rPr>
              <w:t xml:space="preserve">Python 3.12, FastAPI, SQLAlchemy 2, Alembic, MySQL 8, Docker Compose, Keycloak. </w:t>
            </w:r>
            <w:r w:rsidDel="00000000" w:rsidR="00000000" w:rsidRPr="00000000">
              <w:rPr>
                <w:rtl w:val="0"/>
              </w:rPr>
            </w:r>
          </w:p>
        </w:tc>
        <w:tc>
          <w:tcPr/>
          <w:p w:rsidR="00000000" w:rsidDel="00000000" w:rsidP="00000000" w:rsidRDefault="00000000" w:rsidRPr="00000000" w14:paraId="0000003A">
            <w:pPr>
              <w:jc w:val="both"/>
              <w:rPr>
                <w:b w:val="1"/>
                <w:bCs w:val="1"/>
                <w:sz w:val="18"/>
                <w:szCs w:val="18"/>
              </w:rPr>
            </w:pPr>
            <w:r w:rsidDel="00000000" w:rsidR="00000000" w:rsidRPr="00000000">
              <w:rPr>
                <w:b w:val="1"/>
                <w:bCs w:val="1"/>
                <w:sz w:val="18"/>
                <w:szCs w:val="18"/>
                <w:rtl w:val="0"/>
              </w:rPr>
              <w:t xml:space="preserve">3 semanas (22 ago – 7 sep) </w:t>
            </w:r>
          </w:p>
        </w:tc>
        <w:tc>
          <w:tcPr/>
          <w:p w:rsidR="00000000" w:rsidDel="00000000" w:rsidP="00000000" w:rsidRDefault="00000000" w:rsidRPr="00000000" w14:paraId="0000003B">
            <w:pPr>
              <w:jc w:val="both"/>
              <w:rPr>
                <w:i w:val="1"/>
                <w:iCs w:val="1"/>
                <w:color w:val="548dd4"/>
                <w:sz w:val="18"/>
                <w:szCs w:val="18"/>
              </w:rPr>
            </w:pPr>
            <w:r w:rsidDel="00000000" w:rsidR="00000000" w:rsidRPr="00000000">
              <w:rPr>
                <w:i w:val="1"/>
                <w:iCs w:val="1"/>
                <w:color w:val="548dd4"/>
                <w:sz w:val="18"/>
                <w:szCs w:val="18"/>
                <w:rtl w:val="0"/>
              </w:rPr>
              <w:t xml:space="preserve">Líder Backend / Equipo </w:t>
            </w:r>
          </w:p>
        </w:tc>
        <w:tc>
          <w:tcPr/>
          <w:p w:rsidR="00000000" w:rsidDel="00000000" w:rsidP="00000000" w:rsidRDefault="00000000" w:rsidRPr="00000000" w14:paraId="0000003C">
            <w:pPr>
              <w:jc w:val="both"/>
              <w:rPr>
                <w:i w:val="1"/>
                <w:iCs w:val="1"/>
                <w:color w:val="548dd4"/>
                <w:sz w:val="18"/>
                <w:szCs w:val="18"/>
              </w:rPr>
            </w:pPr>
            <w:r w:rsidDel="00000000" w:rsidR="00000000" w:rsidRPr="00000000">
              <w:rPr>
                <w:i w:val="1"/>
                <w:iCs w:val="1"/>
                <w:color w:val="548dd4"/>
                <w:sz w:val="18"/>
                <w:szCs w:val="18"/>
                <w:rtl w:val="0"/>
              </w:rPr>
              <w:t xml:space="preserve">Facilitador: Congelar el contrato OpenAPI temprano evitó bloqueos e inconsistencias con las apps cliente. </w:t>
            </w:r>
          </w:p>
        </w:tc>
        <w:tc>
          <w:tcPr/>
          <w:p w:rsidR="00000000" w:rsidDel="00000000" w:rsidP="00000000" w:rsidRDefault="00000000" w:rsidRPr="00000000" w14:paraId="0000003D">
            <w:pPr>
              <w:jc w:val="both"/>
              <w:rPr>
                <w:i w:val="1"/>
                <w:iCs w:val="1"/>
                <w:color w:val="c00000"/>
                <w:sz w:val="16"/>
                <w:szCs w:val="16"/>
              </w:rPr>
            </w:pPr>
            <w:r w:rsidDel="00000000" w:rsidR="00000000" w:rsidRPr="00000000">
              <w:rPr>
                <w:i w:val="1"/>
                <w:iCs w:val="1"/>
                <w:color w:val="c00000"/>
                <w:sz w:val="16"/>
                <w:szCs w:val="16"/>
                <w:rtl w:val="0"/>
              </w:rPr>
              <w:t xml:space="preserve">Completado </w:t>
            </w:r>
          </w:p>
        </w:tc>
        <w:tc>
          <w:tcPr/>
          <w:p w:rsidR="00000000" w:rsidDel="00000000" w:rsidP="00000000" w:rsidRDefault="00000000" w:rsidRPr="00000000" w14:paraId="0000003E">
            <w:pPr>
              <w:jc w:val="both"/>
              <w:rPr>
                <w:i w:val="1"/>
                <w:iCs w:val="1"/>
                <w:color w:val="548dd4"/>
                <w:sz w:val="18"/>
                <w:szCs w:val="18"/>
              </w:rPr>
            </w:pPr>
            <w:r w:rsidDel="00000000" w:rsidR="00000000" w:rsidRPr="00000000">
              <w:rPr>
                <w:i w:val="1"/>
                <w:iCs w:val="1"/>
                <w:color w:val="548dd4"/>
                <w:sz w:val="18"/>
                <w:szCs w:val="18"/>
                <w:rtl w:val="0"/>
              </w:rPr>
              <w:t xml:space="preserve">Ninguno; cerrado según cronograma. </w:t>
            </w:r>
          </w:p>
        </w:tc>
      </w:tr>
      <w:tr>
        <w:trPr>
          <w:cantSplit w:val="0"/>
          <w:trHeight w:val="420" w:hRule="atLeast"/>
          <w:tblHeader w:val="0"/>
        </w:trPr>
        <w:tc>
          <w:tcPr/>
          <w:p w:rsidR="00000000" w:rsidDel="00000000" w:rsidP="00000000" w:rsidRDefault="00000000" w:rsidRPr="00000000" w14:paraId="0000003F">
            <w:pPr>
              <w:jc w:val="both"/>
              <w:rPr>
                <w:b w:val="1"/>
                <w:bCs w:val="1"/>
                <w:sz w:val="18"/>
                <w:szCs w:val="18"/>
              </w:rPr>
            </w:pPr>
            <w:r w:rsidDel="00000000" w:rsidR="00000000" w:rsidRPr="00000000">
              <w:rPr>
                <w:b w:val="1"/>
                <w:bCs w:val="1"/>
                <w:sz w:val="18"/>
                <w:szCs w:val="18"/>
                <w:rtl w:val="0"/>
              </w:rPr>
              <w:t xml:space="preserve">Desarrollo de Interfaces Administrativas (ProductAdmin) </w:t>
            </w:r>
          </w:p>
        </w:tc>
        <w:tc>
          <w:tcPr/>
          <w:p w:rsidR="00000000" w:rsidDel="00000000" w:rsidP="00000000" w:rsidRDefault="00000000" w:rsidRPr="00000000" w14:paraId="00000040">
            <w:pPr>
              <w:jc w:val="both"/>
              <w:rPr>
                <w:i w:val="1"/>
                <w:iCs w:val="1"/>
                <w:color w:val="548dd4"/>
                <w:sz w:val="18"/>
                <w:szCs w:val="18"/>
              </w:rPr>
            </w:pPr>
            <w:r w:rsidDel="00000000" w:rsidR="00000000" w:rsidRPr="00000000">
              <w:rPr>
                <w:i w:val="1"/>
                <w:iCs w:val="1"/>
                <w:color w:val="548dd4"/>
                <w:sz w:val="18"/>
                <w:szCs w:val="18"/>
                <w:rtl w:val="0"/>
              </w:rPr>
              <w:t xml:space="preserve">Implementación de andamiaje Vue 3, layout base, autenticación OIDC con MFA obligatorio y módulo CRUD global de Clientes (S1 a S3). </w:t>
            </w:r>
          </w:p>
        </w:tc>
        <w:tc>
          <w:tcPr/>
          <w:p w:rsidR="00000000" w:rsidDel="00000000" w:rsidP="00000000" w:rsidRDefault="00000000" w:rsidRPr="00000000" w14:paraId="00000041">
            <w:pPr>
              <w:jc w:val="both"/>
              <w:rPr>
                <w:b w:val="1"/>
                <w:bCs w:val="1"/>
                <w:sz w:val="18"/>
                <w:szCs w:val="18"/>
              </w:rPr>
            </w:pPr>
            <w:r w:rsidDel="00000000" w:rsidR="00000000" w:rsidRPr="00000000">
              <w:rPr>
                <w:b w:val="1"/>
                <w:bCs w:val="1"/>
                <w:sz w:val="18"/>
                <w:szCs w:val="18"/>
                <w:rtl w:val="0"/>
              </w:rPr>
              <w:t xml:space="preserve">Vue 3, Pinia, Vite, Bootstrap Icons, Keycloak OIDC. </w:t>
            </w:r>
          </w:p>
        </w:tc>
        <w:tc>
          <w:tcPr/>
          <w:p w:rsidR="00000000" w:rsidDel="00000000" w:rsidP="00000000" w:rsidRDefault="00000000" w:rsidRPr="00000000" w14:paraId="00000042">
            <w:pPr>
              <w:jc w:val="both"/>
              <w:rPr>
                <w:b w:val="1"/>
                <w:bCs w:val="1"/>
                <w:sz w:val="18"/>
                <w:szCs w:val="18"/>
              </w:rPr>
            </w:pPr>
            <w:r w:rsidDel="00000000" w:rsidR="00000000" w:rsidRPr="00000000">
              <w:rPr>
                <w:b w:val="1"/>
                <w:bCs w:val="1"/>
                <w:sz w:val="18"/>
                <w:szCs w:val="18"/>
                <w:rtl w:val="0"/>
              </w:rPr>
              <w:t xml:space="preserve">3 semanas (8 sep – 28 sep) </w:t>
            </w:r>
          </w:p>
        </w:tc>
        <w:tc>
          <w:tcPr/>
          <w:p w:rsidR="00000000" w:rsidDel="00000000" w:rsidP="00000000" w:rsidRDefault="00000000" w:rsidRPr="00000000" w14:paraId="00000043">
            <w:pPr>
              <w:jc w:val="both"/>
              <w:rPr>
                <w:i w:val="1"/>
                <w:iCs w:val="1"/>
                <w:color w:val="548dd4"/>
                <w:sz w:val="18"/>
                <w:szCs w:val="18"/>
              </w:rPr>
            </w:pPr>
            <w:r w:rsidDel="00000000" w:rsidR="00000000" w:rsidRPr="00000000">
              <w:rPr>
                <w:i w:val="1"/>
                <w:iCs w:val="1"/>
                <w:color w:val="548dd4"/>
                <w:sz w:val="18"/>
                <w:szCs w:val="18"/>
                <w:rtl w:val="0"/>
              </w:rPr>
              <w:t xml:space="preserve">Desarrollador Frontend Admin </w:t>
            </w:r>
          </w:p>
        </w:tc>
        <w:tc>
          <w:tcPr/>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S2 tuvo menor disponibilidad por Fiestas Patrias; el ritmo se normalizó en S3. </w:t>
            </w:r>
          </w:p>
        </w:tc>
        <w:tc>
          <w:tcPr/>
          <w:p w:rsidR="00000000" w:rsidDel="00000000" w:rsidP="00000000" w:rsidRDefault="00000000" w:rsidRPr="00000000" w14:paraId="00000045">
            <w:pPr>
              <w:jc w:val="both"/>
              <w:rPr>
                <w:i w:val="1"/>
                <w:iCs w:val="1"/>
                <w:color w:val="c00000"/>
                <w:sz w:val="16"/>
                <w:szCs w:val="16"/>
              </w:rPr>
            </w:pPr>
            <w:r w:rsidDel="00000000" w:rsidR="00000000" w:rsidRPr="00000000">
              <w:rPr>
                <w:i w:val="1"/>
                <w:iCs w:val="1"/>
                <w:color w:val="c00000"/>
                <w:sz w:val="16"/>
                <w:szCs w:val="16"/>
                <w:rtl w:val="0"/>
              </w:rPr>
              <w:t xml:space="preserve">Completado </w:t>
            </w:r>
          </w:p>
        </w:tc>
        <w:tc>
          <w:tcPr/>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Ninguno. </w:t>
            </w:r>
          </w:p>
        </w:tc>
      </w:tr>
      <w:tr>
        <w:trPr>
          <w:cantSplit w:val="0"/>
          <w:trHeight w:val="420" w:hRule="atLeast"/>
          <w:tblHeader w:val="0"/>
        </w:trPr>
        <w:tc>
          <w:tcPr/>
          <w:p w:rsidR="00000000" w:rsidDel="00000000" w:rsidP="00000000" w:rsidRDefault="00000000" w:rsidRPr="00000000" w14:paraId="00000047">
            <w:pPr>
              <w:jc w:val="both"/>
              <w:rPr>
                <w:b w:val="1"/>
                <w:bCs w:val="1"/>
                <w:sz w:val="18"/>
                <w:szCs w:val="18"/>
              </w:rPr>
            </w:pPr>
            <w:r w:rsidDel="00000000" w:rsidR="00000000" w:rsidRPr="00000000">
              <w:rPr>
                <w:b w:val="1"/>
                <w:bCs w:val="1"/>
                <w:sz w:val="18"/>
                <w:szCs w:val="18"/>
                <w:rtl w:val="0"/>
              </w:rPr>
              <w:t xml:space="preserve">Control de Acceso y Gestión de Infraestructura Comercial (ProductAdmin) </w:t>
            </w:r>
          </w:p>
        </w:tc>
        <w:tc>
          <w:tcPr/>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Desarrollo del módulo de Sucursales Global, visualización de dispositivos POS enlazados y control exclusivo de </w:t>
            </w:r>
            <w:r w:rsidDel="00000000" w:rsidR="00000000" w:rsidRPr="00000000">
              <w:rPr>
                <w:rFonts w:ascii="Roboto Mono" w:cs="Roboto Mono" w:eastAsia="Roboto Mono" w:hAnsi="Roboto Mono"/>
                <w:i w:val="1"/>
                <w:iCs w:val="1"/>
                <w:color w:val="548dd4"/>
                <w:sz w:val="18"/>
                <w:szCs w:val="18"/>
                <w:rtl w:val="0"/>
              </w:rPr>
              <w:t xml:space="preserve">max_cajas</w:t>
            </w:r>
            <w:r w:rsidDel="00000000" w:rsidR="00000000" w:rsidRPr="00000000">
              <w:rPr>
                <w:i w:val="1"/>
                <w:iCs w:val="1"/>
                <w:color w:val="548dd4"/>
                <w:sz w:val="18"/>
                <w:szCs w:val="18"/>
                <w:rtl w:val="0"/>
              </w:rPr>
              <w:t xml:space="preserve"> por sucursal (S4). </w:t>
            </w:r>
          </w:p>
        </w:tc>
        <w:tc>
          <w:tcPr/>
          <w:p w:rsidR="00000000" w:rsidDel="00000000" w:rsidP="00000000" w:rsidRDefault="00000000" w:rsidRPr="00000000" w14:paraId="00000049">
            <w:pPr>
              <w:jc w:val="both"/>
              <w:rPr>
                <w:b w:val="1"/>
                <w:bCs w:val="1"/>
                <w:sz w:val="18"/>
                <w:szCs w:val="18"/>
              </w:rPr>
            </w:pPr>
            <w:r w:rsidDel="00000000" w:rsidR="00000000" w:rsidRPr="00000000">
              <w:rPr>
                <w:b w:val="1"/>
                <w:bCs w:val="1"/>
                <w:sz w:val="18"/>
                <w:szCs w:val="18"/>
                <w:rtl w:val="0"/>
              </w:rPr>
              <w:t xml:space="preserve">Vue 3, Pinia, endpoints Backend (</w:t>
            </w:r>
            <w:r w:rsidDel="00000000" w:rsidR="00000000" w:rsidRPr="00000000">
              <w:rPr>
                <w:rFonts w:ascii="Roboto Mono" w:cs="Roboto Mono" w:eastAsia="Roboto Mono" w:hAnsi="Roboto Mono"/>
                <w:b w:val="1"/>
                <w:bCs w:val="1"/>
                <w:color w:val="188038"/>
                <w:sz w:val="18"/>
                <w:szCs w:val="18"/>
                <w:rtl w:val="0"/>
              </w:rPr>
              <w:t xml:space="preserve">/sucursales</w:t>
            </w:r>
            <w:r w:rsidDel="00000000" w:rsidR="00000000" w:rsidRPr="00000000">
              <w:rPr>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/devices</w:t>
            </w:r>
            <w:r w:rsidDel="00000000" w:rsidR="00000000" w:rsidRPr="00000000">
              <w:rPr>
                <w:b w:val="1"/>
                <w:bCs w:val="1"/>
                <w:sz w:val="18"/>
                <w:szCs w:val="18"/>
                <w:rtl w:val="0"/>
              </w:rPr>
              <w:t xml:space="preserve">). </w:t>
            </w:r>
          </w:p>
        </w:tc>
        <w:tc>
          <w:tcPr/>
          <w:p w:rsidR="00000000" w:rsidDel="00000000" w:rsidP="00000000" w:rsidRDefault="00000000" w:rsidRPr="00000000" w14:paraId="0000004A">
            <w:pPr>
              <w:jc w:val="both"/>
              <w:rPr>
                <w:b w:val="1"/>
                <w:bCs w:val="1"/>
                <w:sz w:val="18"/>
                <w:szCs w:val="18"/>
              </w:rPr>
            </w:pPr>
            <w:r w:rsidDel="00000000" w:rsidR="00000000" w:rsidRPr="00000000">
              <w:rPr>
                <w:b w:val="1"/>
                <w:bCs w:val="1"/>
                <w:sz w:val="18"/>
                <w:szCs w:val="18"/>
                <w:rtl w:val="0"/>
              </w:rPr>
              <w:t xml:space="preserve">1 semana (29 sep – 5 oct) </w:t>
            </w:r>
          </w:p>
        </w:tc>
        <w:tc>
          <w:tcPr/>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Desarrollador Frontend Admin </w:t>
            </w:r>
          </w:p>
        </w:tc>
        <w:tc>
          <w:tcPr/>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Requiere restringir a nivel de interfaz que solo el rol admin pueda alterar el límite de cajas físicas. </w:t>
            </w:r>
          </w:p>
        </w:tc>
        <w:tc>
          <w:tcPr/>
          <w:p w:rsidR="00000000" w:rsidDel="00000000" w:rsidP="00000000" w:rsidRDefault="00000000" w:rsidRPr="00000000" w14:paraId="0000004D">
            <w:pPr>
              <w:jc w:val="both"/>
              <w:rPr>
                <w:i w:val="1"/>
                <w:iCs w:val="1"/>
                <w:color w:val="c00000"/>
                <w:sz w:val="16"/>
                <w:szCs w:val="16"/>
              </w:rPr>
            </w:pPr>
            <w:r w:rsidDel="00000000" w:rsidR="00000000" w:rsidRPr="00000000">
              <w:rPr>
                <w:i w:val="1"/>
                <w:iCs w:val="1"/>
                <w:color w:val="c00000"/>
                <w:sz w:val="16"/>
                <w:szCs w:val="16"/>
                <w:rtl w:val="0"/>
              </w:rPr>
              <w:t xml:space="preserve">En curso </w:t>
            </w:r>
          </w:p>
        </w:tc>
        <w:tc>
          <w:tcPr/>
          <w:p w:rsidR="00000000" w:rsidDel="00000000" w:rsidP="00000000" w:rsidRDefault="00000000" w:rsidRPr="00000000" w14:paraId="0000004E">
            <w:pPr>
              <w:jc w:val="both"/>
              <w:rPr>
                <w:i w:val="1"/>
                <w:iCs w:val="1"/>
                <w:color w:val="548dd4"/>
                <w:sz w:val="18"/>
                <w:szCs w:val="18"/>
              </w:rPr>
            </w:pPr>
            <w:r w:rsidDel="00000000" w:rsidR="00000000" w:rsidRPr="00000000">
              <w:rPr>
                <w:i w:val="1"/>
                <w:iCs w:val="1"/>
                <w:color w:val="548dd4"/>
                <w:sz w:val="18"/>
                <w:szCs w:val="18"/>
                <w:rtl w:val="0"/>
              </w:rPr>
              <w:t xml:space="preserve">Ninguno; en desarrollo según fecha planificada. </w:t>
            </w:r>
          </w:p>
        </w:tc>
      </w:tr>
      <w:tr>
        <w:trPr>
          <w:cantSplit w:val="0"/>
          <w:trHeight w:val="420" w:hRule="atLeast"/>
          <w:tblHeader w:val="0"/>
        </w:trPr>
        <w:tc>
          <w:tcPr/>
          <w:p w:rsidR="00000000" w:rsidDel="00000000" w:rsidP="00000000" w:rsidRDefault="00000000" w:rsidRPr="00000000" w14:paraId="0000004F">
            <w:pPr>
              <w:jc w:val="both"/>
              <w:rPr>
                <w:b w:val="1"/>
                <w:bCs w:val="1"/>
                <w:sz w:val="18"/>
                <w:szCs w:val="18"/>
              </w:rPr>
            </w:pPr>
            <w:r w:rsidDel="00000000" w:rsidR="00000000" w:rsidRPr="00000000">
              <w:rPr>
                <w:b w:val="1"/>
                <w:bCs w:val="1"/>
                <w:sz w:val="18"/>
                <w:szCs w:val="18"/>
                <w:rtl w:val="0"/>
              </w:rPr>
              <w:t xml:space="preserve">Desarrollo de Aplicaciones de Gestión Comercial (ProductClient) </w:t>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Implementación de layout con selector global de sucursales persistente, datos de empresa, configuración de sucursales y catálogo base de productos (S1 a S3). </w:t>
            </w:r>
          </w:p>
        </w:tc>
        <w:tc>
          <w:tcPr/>
          <w:p w:rsidR="00000000" w:rsidDel="00000000" w:rsidP="00000000" w:rsidRDefault="00000000" w:rsidRPr="00000000" w14:paraId="00000051">
            <w:pPr>
              <w:jc w:val="both"/>
              <w:rPr>
                <w:b w:val="1"/>
                <w:bCs w:val="1"/>
                <w:sz w:val="18"/>
                <w:szCs w:val="18"/>
              </w:rPr>
            </w:pPr>
            <w:r w:rsidDel="00000000" w:rsidR="00000000" w:rsidRPr="00000000">
              <w:rPr>
                <w:b w:val="1"/>
                <w:bCs w:val="1"/>
                <w:sz w:val="18"/>
                <w:szCs w:val="18"/>
                <w:rtl w:val="0"/>
              </w:rPr>
              <w:t xml:space="preserve">Vue 3, Pinia, Vite, Router, API Backend (</w:t>
            </w:r>
            <w:r w:rsidDel="00000000" w:rsidR="00000000" w:rsidRPr="00000000">
              <w:rPr>
                <w:rFonts w:ascii="Roboto Mono" w:cs="Roboto Mono" w:eastAsia="Roboto Mono" w:hAnsi="Roboto Mono"/>
                <w:b w:val="1"/>
                <w:bCs w:val="1"/>
                <w:color w:val="188038"/>
                <w:sz w:val="18"/>
                <w:szCs w:val="18"/>
                <w:rtl w:val="0"/>
              </w:rPr>
              <w:t xml:space="preserve">/empresa</w:t>
            </w:r>
            <w:r w:rsidDel="00000000" w:rsidR="00000000" w:rsidRPr="00000000">
              <w:rPr>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/sucursales</w:t>
            </w:r>
            <w:r w:rsidDel="00000000" w:rsidR="00000000" w:rsidRPr="00000000">
              <w:rPr>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/productos</w:t>
            </w:r>
            <w:r w:rsidDel="00000000" w:rsidR="00000000" w:rsidRPr="00000000">
              <w:rPr>
                <w:b w:val="1"/>
                <w:bCs w:val="1"/>
                <w:sz w:val="18"/>
                <w:szCs w:val="18"/>
                <w:rtl w:val="0"/>
              </w:rPr>
              <w:t xml:space="preserve">). </w:t>
            </w:r>
          </w:p>
        </w:tc>
        <w:tc>
          <w:tcPr/>
          <w:p w:rsidR="00000000" w:rsidDel="00000000" w:rsidP="00000000" w:rsidRDefault="00000000" w:rsidRPr="00000000" w14:paraId="00000052">
            <w:pPr>
              <w:jc w:val="both"/>
              <w:rPr>
                <w:b w:val="1"/>
                <w:bCs w:val="1"/>
                <w:sz w:val="18"/>
                <w:szCs w:val="18"/>
              </w:rPr>
            </w:pPr>
            <w:r w:rsidDel="00000000" w:rsidR="00000000" w:rsidRPr="00000000">
              <w:rPr>
                <w:b w:val="1"/>
                <w:bCs w:val="1"/>
                <w:sz w:val="18"/>
                <w:szCs w:val="18"/>
                <w:rtl w:val="0"/>
              </w:rPr>
              <w:t xml:space="preserve">3 semanas (8 sep – 28 sep) </w:t>
            </w:r>
          </w:p>
        </w:tc>
        <w:tc>
          <w:tcPr/>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Desarrollador Frontend Client </w:t>
            </w:r>
          </w:p>
        </w:tc>
        <w:tc>
          <w:tcPr/>
          <w:p w:rsidR="00000000" w:rsidDel="00000000" w:rsidP="00000000" w:rsidRDefault="00000000" w:rsidRPr="00000000" w14:paraId="00000054">
            <w:pPr>
              <w:jc w:val="both"/>
              <w:rPr>
                <w:i w:val="1"/>
                <w:iCs w:val="1"/>
                <w:color w:val="548dd4"/>
                <w:sz w:val="18"/>
                <w:szCs w:val="18"/>
              </w:rPr>
            </w:pPr>
            <w:r w:rsidDel="00000000" w:rsidR="00000000" w:rsidRPr="00000000">
              <w:rPr>
                <w:i w:val="1"/>
                <w:iCs w:val="1"/>
                <w:color w:val="548dd4"/>
                <w:sz w:val="18"/>
                <w:szCs w:val="18"/>
                <w:rtl w:val="0"/>
              </w:rPr>
              <w:t xml:space="preserve">Se logró una reactividad fluida en el selector de alcance de locales del Dueño. </w:t>
            </w:r>
          </w:p>
        </w:tc>
        <w:tc>
          <w:tcPr/>
          <w:p w:rsidR="00000000" w:rsidDel="00000000" w:rsidP="00000000" w:rsidRDefault="00000000" w:rsidRPr="00000000" w14:paraId="00000055">
            <w:pPr>
              <w:jc w:val="both"/>
              <w:rPr>
                <w:i w:val="1"/>
                <w:iCs w:val="1"/>
                <w:color w:val="c00000"/>
                <w:sz w:val="16"/>
                <w:szCs w:val="16"/>
              </w:rPr>
            </w:pPr>
            <w:r w:rsidDel="00000000" w:rsidR="00000000" w:rsidRPr="00000000">
              <w:rPr>
                <w:i w:val="1"/>
                <w:iCs w:val="1"/>
                <w:color w:val="c00000"/>
                <w:sz w:val="16"/>
                <w:szCs w:val="16"/>
                <w:rtl w:val="0"/>
              </w:rPr>
              <w:t xml:space="preserve">Completado </w:t>
            </w:r>
          </w:p>
        </w:tc>
        <w:tc>
          <w:tcPr/>
          <w:p w:rsidR="00000000" w:rsidDel="00000000" w:rsidP="00000000" w:rsidRDefault="00000000" w:rsidRPr="00000000" w14:paraId="00000056">
            <w:pPr>
              <w:jc w:val="both"/>
              <w:rPr>
                <w:i w:val="1"/>
                <w:iCs w:val="1"/>
                <w:color w:val="548dd4"/>
                <w:sz w:val="18"/>
                <w:szCs w:val="18"/>
              </w:rPr>
            </w:pPr>
            <w:r w:rsidDel="00000000" w:rsidR="00000000" w:rsidRPr="00000000">
              <w:rPr>
                <w:i w:val="1"/>
                <w:iCs w:val="1"/>
                <w:color w:val="548dd4"/>
                <w:sz w:val="18"/>
                <w:szCs w:val="18"/>
                <w:rtl w:val="0"/>
              </w:rPr>
              <w:t xml:space="preserve">Ninguno. </w:t>
            </w:r>
          </w:p>
        </w:tc>
      </w:tr>
      <w:tr>
        <w:trPr>
          <w:cantSplit w:val="0"/>
          <w:trHeight w:val="420" w:hRule="atLeast"/>
          <w:tblHeader w:val="0"/>
        </w:trPr>
        <w:tc>
          <w:tcPr/>
          <w:p w:rsidR="00000000" w:rsidDel="00000000" w:rsidP="00000000" w:rsidRDefault="00000000" w:rsidRPr="00000000" w14:paraId="00000057">
            <w:pPr>
              <w:jc w:val="both"/>
              <w:rPr>
                <w:b w:val="1"/>
                <w:bCs w:val="1"/>
                <w:sz w:val="18"/>
                <w:szCs w:val="18"/>
              </w:rPr>
            </w:pPr>
            <w:r w:rsidDel="00000000" w:rsidR="00000000" w:rsidRPr="00000000">
              <w:rPr>
                <w:b w:val="1"/>
                <w:bCs w:val="1"/>
                <w:sz w:val="18"/>
                <w:szCs w:val="18"/>
                <w:rtl w:val="0"/>
              </w:rPr>
              <w:t xml:space="preserve">Modelado de Datos Frontend y Lógica Multi-sucursal (ProductClient) </w:t>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Construcción de la grilla matricial multi-sucursal para fijación de stock/precio/estado activo por local y carga de imágenes a volumen media (S4). </w:t>
            </w:r>
          </w:p>
        </w:tc>
        <w:tc>
          <w:tcPr/>
          <w:p w:rsidR="00000000" w:rsidDel="00000000" w:rsidP="00000000" w:rsidRDefault="00000000" w:rsidRPr="00000000" w14:paraId="00000059">
            <w:pPr>
              <w:jc w:val="both"/>
              <w:rPr>
                <w:b w:val="1"/>
                <w:bCs w:val="1"/>
                <w:sz w:val="18"/>
                <w:szCs w:val="18"/>
              </w:rPr>
            </w:pPr>
            <w:r w:rsidDel="00000000" w:rsidR="00000000" w:rsidRPr="00000000">
              <w:rPr>
                <w:b w:val="1"/>
                <w:bCs w:val="1"/>
                <w:sz w:val="18"/>
                <w:szCs w:val="18"/>
                <w:rtl w:val="0"/>
              </w:rPr>
              <w:t xml:space="preserve">Vue 3, Pinia, endpoints </w:t>
            </w:r>
            <w:r w:rsidDel="00000000" w:rsidR="00000000" w:rsidRPr="00000000">
              <w:rPr>
                <w:rFonts w:ascii="Roboto Mono" w:cs="Roboto Mono" w:eastAsia="Roboto Mono" w:hAnsi="Roboto Mono"/>
                <w:b w:val="1"/>
                <w:bCs w:val="1"/>
                <w:color w:val="188038"/>
                <w:sz w:val="18"/>
                <w:szCs w:val="18"/>
                <w:rtl w:val="0"/>
              </w:rPr>
              <w:t xml:space="preserve">/producto-sucursal</w:t>
            </w:r>
            <w:r w:rsidDel="00000000" w:rsidR="00000000" w:rsidRPr="00000000">
              <w:rPr>
                <w:b w:val="1"/>
                <w:bCs w:val="1"/>
                <w:sz w:val="18"/>
                <w:szCs w:val="18"/>
                <w:rtl w:val="0"/>
              </w:rPr>
              <w:t xml:space="preserve"> y volumen Docker </w:t>
            </w:r>
            <w:r w:rsidDel="00000000" w:rsidR="00000000" w:rsidRPr="00000000">
              <w:rPr>
                <w:rFonts w:ascii="Roboto Mono" w:cs="Roboto Mono" w:eastAsia="Roboto Mono" w:hAnsi="Roboto Mono"/>
                <w:b w:val="1"/>
                <w:bCs w:val="1"/>
                <w:color w:val="188038"/>
                <w:sz w:val="18"/>
                <w:szCs w:val="18"/>
                <w:rtl w:val="0"/>
              </w:rPr>
              <w:t xml:space="preserve">media</w:t>
            </w:r>
            <w:r w:rsidDel="00000000" w:rsidR="00000000" w:rsidRPr="00000000">
              <w:rPr>
                <w:b w:val="1"/>
                <w:bCs w:val="1"/>
                <w:sz w:val="18"/>
                <w:szCs w:val="18"/>
                <w:rtl w:val="0"/>
              </w:rPr>
              <w:t xml:space="preserve">. </w:t>
            </w:r>
          </w:p>
        </w:tc>
        <w:tc>
          <w:tcPr/>
          <w:p w:rsidR="00000000" w:rsidDel="00000000" w:rsidP="00000000" w:rsidRDefault="00000000" w:rsidRPr="00000000" w14:paraId="0000005A">
            <w:pPr>
              <w:jc w:val="both"/>
              <w:rPr>
                <w:b w:val="1"/>
                <w:bCs w:val="1"/>
                <w:sz w:val="18"/>
                <w:szCs w:val="18"/>
              </w:rPr>
            </w:pPr>
            <w:r w:rsidDel="00000000" w:rsidR="00000000" w:rsidRPr="00000000">
              <w:rPr>
                <w:b w:val="1"/>
                <w:bCs w:val="1"/>
                <w:sz w:val="18"/>
                <w:szCs w:val="18"/>
                <w:rtl w:val="0"/>
              </w:rPr>
              <w:t xml:space="preserve">1 semana (29 sep – 5 oct) </w:t>
            </w:r>
          </w:p>
        </w:tc>
        <w:tc>
          <w:tcPr/>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Desarrollador Frontend Client </w:t>
            </w:r>
          </w:p>
        </w:tc>
        <w:tc>
          <w:tcPr/>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Complejidad en la validación reactiva de filas sin precio para marcarlas inactivas automáticamente. </w:t>
            </w:r>
          </w:p>
        </w:tc>
        <w:tc>
          <w:tcPr/>
          <w:p w:rsidR="00000000" w:rsidDel="00000000" w:rsidP="00000000" w:rsidRDefault="00000000" w:rsidRPr="00000000" w14:paraId="0000005D">
            <w:pPr>
              <w:jc w:val="both"/>
              <w:rPr>
                <w:i w:val="1"/>
                <w:iCs w:val="1"/>
                <w:color w:val="c00000"/>
                <w:sz w:val="16"/>
                <w:szCs w:val="16"/>
              </w:rPr>
            </w:pPr>
            <w:r w:rsidDel="00000000" w:rsidR="00000000" w:rsidRPr="00000000">
              <w:rPr>
                <w:i w:val="1"/>
                <w:iCs w:val="1"/>
                <w:color w:val="c00000"/>
                <w:sz w:val="16"/>
                <w:szCs w:val="16"/>
                <w:rtl w:val="0"/>
              </w:rPr>
              <w:t xml:space="preserve">En curso </w:t>
            </w:r>
          </w:p>
        </w:tc>
        <w:tc>
          <w:tcPr/>
          <w:p w:rsidR="00000000" w:rsidDel="00000000" w:rsidP="00000000" w:rsidRDefault="00000000" w:rsidRPr="00000000" w14:paraId="0000005E">
            <w:pPr>
              <w:jc w:val="both"/>
              <w:rPr>
                <w:i w:val="1"/>
                <w:iCs w:val="1"/>
                <w:color w:val="548dd4"/>
                <w:sz w:val="18"/>
                <w:szCs w:val="18"/>
              </w:rPr>
            </w:pPr>
            <w:r w:rsidDel="00000000" w:rsidR="00000000" w:rsidRPr="00000000">
              <w:rPr>
                <w:i w:val="1"/>
                <w:iCs w:val="1"/>
                <w:color w:val="548dd4"/>
                <w:sz w:val="18"/>
                <w:szCs w:val="18"/>
                <w:rtl w:val="0"/>
              </w:rPr>
              <w:t xml:space="preserve">Ninguno; en desarrollo según fecha planificada. </w:t>
            </w:r>
          </w:p>
        </w:tc>
      </w:tr>
      <w:tr>
        <w:trPr>
          <w:cantSplit w:val="0"/>
          <w:trHeight w:val="420" w:hRule="atLeast"/>
          <w:tblHeader w:val="0"/>
        </w:trPr>
        <w:tc>
          <w:tcPr/>
          <w:p w:rsidR="00000000" w:rsidDel="00000000" w:rsidP="00000000" w:rsidRDefault="00000000" w:rsidRPr="00000000" w14:paraId="0000005F">
            <w:pPr>
              <w:jc w:val="both"/>
              <w:rPr>
                <w:b w:val="1"/>
                <w:bCs w:val="1"/>
                <w:sz w:val="18"/>
                <w:szCs w:val="18"/>
              </w:rPr>
            </w:pPr>
            <w:r w:rsidDel="00000000" w:rsidR="00000000" w:rsidRPr="00000000">
              <w:rPr>
                <w:b w:val="1"/>
                <w:bCs w:val="1"/>
                <w:sz w:val="18"/>
                <w:szCs w:val="18"/>
                <w:rtl w:val="0"/>
              </w:rPr>
              <w:t xml:space="preserve">Seguridad, Auditoría y Plataforma Avanzada </w:t>
            </w:r>
          </w:p>
        </w:tc>
        <w:tc>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Implementación de módulos restantes en ProductAdmin: gestión de usuarios/cajeros, planes manuales, configuración QR, auditoría en vivo/histórica y métricas (S5 a S12). </w:t>
            </w:r>
          </w:p>
        </w:tc>
        <w:tc>
          <w:tcPr/>
          <w:p w:rsidR="00000000" w:rsidDel="00000000" w:rsidP="00000000" w:rsidRDefault="00000000" w:rsidRPr="00000000" w14:paraId="00000061">
            <w:pPr>
              <w:jc w:val="both"/>
              <w:rPr>
                <w:b w:val="1"/>
                <w:bCs w:val="1"/>
                <w:sz w:val="18"/>
                <w:szCs w:val="18"/>
              </w:rPr>
            </w:pPr>
            <w:r w:rsidDel="00000000" w:rsidR="00000000" w:rsidRPr="00000000">
              <w:rPr>
                <w:b w:val="1"/>
                <w:bCs w:val="1"/>
                <w:sz w:val="18"/>
                <w:szCs w:val="18"/>
                <w:rtl w:val="0"/>
              </w:rPr>
              <w:t xml:space="preserve">Vue 3, Pinia, Bootstrap Icons. </w:t>
            </w:r>
          </w:p>
        </w:tc>
        <w:tc>
          <w:tcPr/>
          <w:p w:rsidR="00000000" w:rsidDel="00000000" w:rsidP="00000000" w:rsidRDefault="00000000" w:rsidRPr="00000000" w14:paraId="00000062">
            <w:pPr>
              <w:jc w:val="both"/>
              <w:rPr>
                <w:b w:val="1"/>
                <w:bCs w:val="1"/>
                <w:sz w:val="18"/>
                <w:szCs w:val="18"/>
              </w:rPr>
            </w:pPr>
            <w:r w:rsidDel="00000000" w:rsidR="00000000" w:rsidRPr="00000000">
              <w:rPr>
                <w:b w:val="1"/>
                <w:bCs w:val="1"/>
                <w:sz w:val="18"/>
                <w:szCs w:val="18"/>
                <w:rtl w:val="0"/>
              </w:rPr>
              <w:t xml:space="preserve">8 semanas (6 oct – 30 nov) </w:t>
            </w:r>
          </w:p>
        </w:tc>
        <w:tc>
          <w:tcPr/>
          <w:p w:rsidR="00000000" w:rsidDel="00000000" w:rsidP="00000000" w:rsidRDefault="00000000" w:rsidRPr="00000000" w14:paraId="00000063">
            <w:pPr>
              <w:jc w:val="both"/>
              <w:rPr>
                <w:i w:val="1"/>
                <w:iCs w:val="1"/>
                <w:color w:val="548dd4"/>
                <w:sz w:val="18"/>
                <w:szCs w:val="18"/>
              </w:rPr>
            </w:pPr>
            <w:r w:rsidDel="00000000" w:rsidR="00000000" w:rsidRPr="00000000">
              <w:rPr>
                <w:i w:val="1"/>
                <w:iCs w:val="1"/>
                <w:color w:val="548dd4"/>
                <w:sz w:val="18"/>
                <w:szCs w:val="18"/>
                <w:rtl w:val="0"/>
              </w:rPr>
              <w:t xml:space="preserve">Desarrollador Frontend Admin </w:t>
            </w:r>
          </w:p>
        </w:tc>
        <w:tc>
          <w:tcPr/>
          <w:p w:rsidR="00000000" w:rsidDel="00000000" w:rsidP="00000000" w:rsidRDefault="00000000" w:rsidRPr="00000000" w14:paraId="00000064">
            <w:pPr>
              <w:jc w:val="both"/>
              <w:rPr>
                <w:i w:val="1"/>
                <w:iCs w:val="1"/>
                <w:color w:val="548dd4"/>
                <w:sz w:val="18"/>
                <w:szCs w:val="18"/>
              </w:rPr>
            </w:pPr>
            <w:r w:rsidDel="00000000" w:rsidR="00000000" w:rsidRPr="00000000">
              <w:rPr>
                <w:i w:val="1"/>
                <w:iCs w:val="1"/>
                <w:color w:val="548dd4"/>
                <w:sz w:val="18"/>
                <w:szCs w:val="18"/>
                <w:rtl w:val="0"/>
              </w:rPr>
              <w:t xml:space="preserve">Planificado según cronograma secuencial. </w:t>
            </w:r>
          </w:p>
        </w:tc>
        <w:tc>
          <w:tcPr/>
          <w:p w:rsidR="00000000" w:rsidDel="00000000" w:rsidP="00000000" w:rsidRDefault="00000000" w:rsidRPr="00000000" w14:paraId="00000065">
            <w:pPr>
              <w:jc w:val="both"/>
              <w:rPr>
                <w:i w:val="1"/>
                <w:iCs w:val="1"/>
                <w:color w:val="c00000"/>
                <w:sz w:val="16"/>
                <w:szCs w:val="16"/>
              </w:rPr>
            </w:pPr>
            <w:r w:rsidDel="00000000" w:rsidR="00000000" w:rsidRPr="00000000">
              <w:rPr>
                <w:i w:val="1"/>
                <w:iCs w:val="1"/>
                <w:color w:val="c00000"/>
                <w:sz w:val="16"/>
                <w:szCs w:val="16"/>
                <w:rtl w:val="0"/>
              </w:rPr>
              <w:t xml:space="preserve">No iniciado </w:t>
            </w:r>
          </w:p>
        </w:tc>
        <w:tc>
          <w:tcPr/>
          <w:p w:rsidR="00000000" w:rsidDel="00000000" w:rsidP="00000000" w:rsidRDefault="00000000" w:rsidRPr="00000000" w14:paraId="00000066">
            <w:pPr>
              <w:jc w:val="both"/>
              <w:rPr>
                <w:i w:val="1"/>
                <w:iCs w:val="1"/>
                <w:color w:val="548dd4"/>
                <w:sz w:val="18"/>
                <w:szCs w:val="18"/>
              </w:rPr>
            </w:pPr>
            <w:r w:rsidDel="00000000" w:rsidR="00000000" w:rsidRPr="00000000">
              <w:rPr>
                <w:i w:val="1"/>
                <w:iCs w:val="1"/>
                <w:color w:val="548dd4"/>
                <w:sz w:val="18"/>
                <w:szCs w:val="18"/>
                <w:rtl w:val="0"/>
              </w:rPr>
              <w:t xml:space="preserve">Ninguno. </w:t>
            </w:r>
          </w:p>
        </w:tc>
      </w:tr>
      <w:tr>
        <w:trPr>
          <w:cantSplit w:val="0"/>
          <w:trHeight w:val="420" w:hRule="atLeast"/>
          <w:tblHeader w:val="0"/>
        </w:trPr>
        <w:tc>
          <w:tcPr/>
          <w:p w:rsidR="00000000" w:rsidDel="00000000" w:rsidP="00000000" w:rsidRDefault="00000000" w:rsidRPr="00000000" w14:paraId="00000067">
            <w:pPr>
              <w:jc w:val="both"/>
              <w:rPr>
                <w:b w:val="1"/>
                <w:bCs w:val="1"/>
                <w:sz w:val="18"/>
                <w:szCs w:val="18"/>
              </w:rPr>
            </w:pPr>
            <w:r w:rsidDel="00000000" w:rsidR="00000000" w:rsidRPr="00000000">
              <w:rPr>
                <w:b w:val="1"/>
                <w:bCs w:val="1"/>
                <w:sz w:val="18"/>
                <w:szCs w:val="18"/>
                <w:rtl w:val="0"/>
              </w:rPr>
              <w:t xml:space="preserve">Procesamiento de Archivos y Analítica de Negocio </w:t>
            </w:r>
          </w:p>
        </w:tc>
        <w:tc>
          <w:tcPr/>
          <w:p w:rsidR="00000000" w:rsidDel="00000000" w:rsidP="00000000" w:rsidRDefault="00000000" w:rsidRPr="00000000" w14:paraId="00000068">
            <w:pPr>
              <w:jc w:val="both"/>
              <w:rPr>
                <w:i w:val="1"/>
                <w:iCs w:val="1"/>
                <w:color w:val="548dd4"/>
                <w:sz w:val="18"/>
                <w:szCs w:val="18"/>
              </w:rPr>
            </w:pPr>
            <w:r w:rsidDel="00000000" w:rsidR="00000000" w:rsidRPr="00000000">
              <w:rPr>
                <w:i w:val="1"/>
                <w:iCs w:val="1"/>
                <w:color w:val="548dd4"/>
                <w:sz w:val="18"/>
                <w:szCs w:val="18"/>
                <w:rtl w:val="0"/>
              </w:rPr>
              <w:t xml:space="preserve">Implementación de módulos restantes en ProductClient: importador Excel opción C (</w:t>
            </w:r>
            <w:r w:rsidDel="00000000" w:rsidR="00000000" w:rsidRPr="00000000">
              <w:rPr>
                <w:rFonts w:ascii="Roboto Mono" w:cs="Roboto Mono" w:eastAsia="Roboto Mono" w:hAnsi="Roboto Mono"/>
                <w:i w:val="1"/>
                <w:iCs w:val="1"/>
                <w:color w:val="548dd4"/>
                <w:sz w:val="18"/>
                <w:szCs w:val="18"/>
                <w:rtl w:val="0"/>
              </w:rPr>
              <w:t xml:space="preserve">+N/-N</w:t>
            </w:r>
            <w:r w:rsidDel="00000000" w:rsidR="00000000" w:rsidRPr="00000000">
              <w:rPr>
                <w:i w:val="1"/>
                <w:iCs w:val="1"/>
                <w:color w:val="548dd4"/>
                <w:sz w:val="18"/>
                <w:szCs w:val="18"/>
                <w:rtl w:val="0"/>
              </w:rPr>
              <w:t xml:space="preserve">), promociones/campañas, reportes analíticos, KPIs/ML y bandeja de conflictos (S5 a S12). </w:t>
            </w:r>
          </w:p>
        </w:tc>
        <w:tc>
          <w:tcPr/>
          <w:p w:rsidR="00000000" w:rsidDel="00000000" w:rsidP="00000000" w:rsidRDefault="00000000" w:rsidRPr="00000000" w14:paraId="00000069">
            <w:pPr>
              <w:jc w:val="both"/>
              <w:rPr>
                <w:b w:val="1"/>
                <w:bCs w:val="1"/>
                <w:sz w:val="18"/>
                <w:szCs w:val="18"/>
              </w:rPr>
            </w:pPr>
            <w:r w:rsidDel="00000000" w:rsidR="00000000" w:rsidRPr="00000000">
              <w:rPr>
                <w:b w:val="1"/>
                <w:bCs w:val="1"/>
                <w:sz w:val="18"/>
                <w:szCs w:val="18"/>
                <w:rtl w:val="0"/>
              </w:rPr>
              <w:t xml:space="preserve">Vue 3, librerías de hojas de cálculo, charts. </w:t>
            </w:r>
          </w:p>
        </w:tc>
        <w:tc>
          <w:tcPr/>
          <w:p w:rsidR="00000000" w:rsidDel="00000000" w:rsidP="00000000" w:rsidRDefault="00000000" w:rsidRPr="00000000" w14:paraId="0000006A">
            <w:pPr>
              <w:jc w:val="both"/>
              <w:rPr>
                <w:b w:val="1"/>
                <w:bCs w:val="1"/>
                <w:sz w:val="18"/>
                <w:szCs w:val="18"/>
              </w:rPr>
            </w:pPr>
            <w:r w:rsidDel="00000000" w:rsidR="00000000" w:rsidRPr="00000000">
              <w:rPr>
                <w:b w:val="1"/>
                <w:bCs w:val="1"/>
                <w:sz w:val="18"/>
                <w:szCs w:val="18"/>
                <w:rtl w:val="0"/>
              </w:rPr>
              <w:t xml:space="preserve">8 semanas (6 oct – 30 nov) </w:t>
            </w:r>
          </w:p>
        </w:tc>
        <w:tc>
          <w:tcPr/>
          <w:p w:rsidR="00000000" w:rsidDel="00000000" w:rsidP="00000000" w:rsidRDefault="00000000" w:rsidRPr="00000000" w14:paraId="0000006B">
            <w:pPr>
              <w:jc w:val="both"/>
              <w:rPr>
                <w:i w:val="1"/>
                <w:iCs w:val="1"/>
                <w:color w:val="548dd4"/>
                <w:sz w:val="18"/>
                <w:szCs w:val="18"/>
              </w:rPr>
            </w:pPr>
            <w:r w:rsidDel="00000000" w:rsidR="00000000" w:rsidRPr="00000000">
              <w:rPr>
                <w:i w:val="1"/>
                <w:iCs w:val="1"/>
                <w:color w:val="548dd4"/>
                <w:sz w:val="18"/>
                <w:szCs w:val="18"/>
                <w:rtl w:val="0"/>
              </w:rPr>
              <w:t xml:space="preserve">Desarrollador Frontend Client </w:t>
            </w:r>
          </w:p>
        </w:tc>
        <w:tc>
          <w:tcPr/>
          <w:p w:rsidR="00000000" w:rsidDel="00000000" w:rsidP="00000000" w:rsidRDefault="00000000" w:rsidRPr="00000000" w14:paraId="0000006C">
            <w:pPr>
              <w:jc w:val="both"/>
              <w:rPr>
                <w:i w:val="1"/>
                <w:iCs w:val="1"/>
                <w:color w:val="548dd4"/>
                <w:sz w:val="18"/>
                <w:szCs w:val="18"/>
              </w:rPr>
            </w:pPr>
            <w:r w:rsidDel="00000000" w:rsidR="00000000" w:rsidRPr="00000000">
              <w:rPr>
                <w:i w:val="1"/>
                <w:iCs w:val="1"/>
                <w:color w:val="548dd4"/>
                <w:sz w:val="18"/>
                <w:szCs w:val="18"/>
                <w:rtl w:val="0"/>
              </w:rPr>
              <w:t xml:space="preserve">Planificado según cronograma secuencial. </w:t>
            </w:r>
          </w:p>
        </w:tc>
        <w:tc>
          <w:tcPr/>
          <w:p w:rsidR="00000000" w:rsidDel="00000000" w:rsidP="00000000" w:rsidRDefault="00000000" w:rsidRPr="00000000" w14:paraId="0000006D">
            <w:pPr>
              <w:jc w:val="both"/>
              <w:rPr>
                <w:i w:val="1"/>
                <w:iCs w:val="1"/>
                <w:color w:val="c00000"/>
                <w:sz w:val="16"/>
                <w:szCs w:val="16"/>
              </w:rPr>
            </w:pPr>
            <w:r w:rsidDel="00000000" w:rsidR="00000000" w:rsidRPr="00000000">
              <w:rPr>
                <w:i w:val="1"/>
                <w:iCs w:val="1"/>
                <w:color w:val="c00000"/>
                <w:sz w:val="16"/>
                <w:szCs w:val="16"/>
                <w:rtl w:val="0"/>
              </w:rPr>
              <w:t xml:space="preserve">No iniciado </w:t>
            </w:r>
          </w:p>
        </w:tc>
        <w:tc>
          <w:tcPr/>
          <w:p w:rsidR="00000000" w:rsidDel="00000000" w:rsidP="00000000" w:rsidRDefault="00000000" w:rsidRPr="00000000" w14:paraId="0000006E">
            <w:pPr>
              <w:jc w:val="both"/>
              <w:rPr>
                <w:i w:val="1"/>
                <w:iCs w:val="1"/>
                <w:color w:val="548dd4"/>
                <w:sz w:val="18"/>
                <w:szCs w:val="18"/>
              </w:rPr>
            </w:pPr>
            <w:r w:rsidDel="00000000" w:rsidR="00000000" w:rsidRPr="00000000">
              <w:rPr>
                <w:i w:val="1"/>
                <w:iCs w:val="1"/>
                <w:color w:val="548dd4"/>
                <w:sz w:val="18"/>
                <w:szCs w:val="18"/>
                <w:rtl w:val="0"/>
              </w:rPr>
              <w:t xml:space="preserve">Ninguno. </w:t>
            </w:r>
          </w:p>
        </w:tc>
      </w:tr>
    </w:tbl>
    <w:p w:rsidR="00000000" w:rsidDel="00000000" w:rsidP="00000000" w:rsidRDefault="00000000" w:rsidRPr="00000000" w14:paraId="0000006F">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2">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3">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74">
            <w:pPr>
              <w:spacing w:line="276" w:lineRule="auto"/>
              <w:jc w:val="both"/>
              <w:rPr>
                <w:rFonts w:ascii="Arial" w:cs="Arial" w:eastAsia="Arial" w:hAnsi="Arial"/>
                <w:b w:val="1"/>
                <w:bCs w:val="1"/>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Facilitadores:</w:t>
            </w:r>
          </w:p>
          <w:p w:rsidR="00000000" w:rsidDel="00000000" w:rsidP="00000000" w:rsidRDefault="00000000" w:rsidRPr="00000000" w14:paraId="00000075">
            <w:pPr>
              <w:numPr>
                <w:ilvl w:val="0"/>
                <w:numId w:val="1"/>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Estabilidad del Backend: El haber completado el Backend y estandarizado las respuestas JSON, códigos de error en español y esquemas de validación antes del avance fuerte en frontend permitió que los desarrolladores de ProductAdmin y ProductClient consumieran endpoints ya funcionales y testeados vía Swagger/Postman, reduciendo al mínimo los bloqueos técnicos.</w:t>
            </w:r>
          </w:p>
          <w:p w:rsidR="00000000" w:rsidDel="00000000" w:rsidP="00000000" w:rsidRDefault="00000000" w:rsidRPr="00000000" w14:paraId="00000076">
            <w:pPr>
              <w:numPr>
                <w:ilvl w:val="0"/>
                <w:numId w:val="1"/>
              </w:numPr>
              <w:spacing w:after="24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Contenerización homogénea: El uso de Docker Compose con un seed de datos demo facilitó que cada desarrollador dispusiera de un entorno de pruebas idéntico en su máquina local sin depender de servicios remotos inestables.</w:t>
            </w:r>
          </w:p>
          <w:p w:rsidR="00000000" w:rsidDel="00000000" w:rsidP="00000000" w:rsidRDefault="00000000" w:rsidRPr="00000000" w14:paraId="00000077">
            <w:pPr>
              <w:spacing w:line="276" w:lineRule="auto"/>
              <w:jc w:val="both"/>
              <w:rPr>
                <w:rFonts w:ascii="Arial" w:cs="Arial" w:eastAsia="Arial" w:hAnsi="Arial"/>
                <w:b w:val="1"/>
                <w:bCs w:val="1"/>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Dificultades:</w:t>
            </w:r>
          </w:p>
          <w:p w:rsidR="00000000" w:rsidDel="00000000" w:rsidP="00000000" w:rsidRDefault="00000000" w:rsidRPr="00000000" w14:paraId="00000078">
            <w:pPr>
              <w:numPr>
                <w:ilvl w:val="0"/>
                <w:numId w:val="4"/>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Capacidad reducida en Semana 2: La festividad de Fiestas Patrias (15–21 de septiembre) generó una merma en las horas efectivas de desarrollo.</w:t>
            </w:r>
          </w:p>
          <w:p w:rsidR="00000000" w:rsidDel="00000000" w:rsidP="00000000" w:rsidRDefault="00000000" w:rsidRPr="00000000" w14:paraId="00000079">
            <w:pPr>
              <w:numPr>
                <w:ilvl w:val="0"/>
                <w:numId w:val="4"/>
              </w:numPr>
              <w:spacing w:after="24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Acción tomada: Se organizaron sesiones de desarrollo intensivo durante la Semana 3, priorizando los módulos base de datos maestros (clientes y productos), logrando normalizar los tiempos y entrar a la Semana 4 con las metas de sincronización al día.</w:t>
            </w:r>
          </w:p>
          <w:p w:rsidR="00000000" w:rsidDel="00000000" w:rsidP="00000000" w:rsidRDefault="00000000" w:rsidRPr="00000000" w14:paraId="0000007A">
            <w:pPr>
              <w:spacing w:line="276" w:lineRule="auto"/>
              <w:jc w:val="both"/>
              <w:rPr>
                <w:rFonts w:ascii="Arial" w:cs="Arial" w:eastAsia="Arial" w:hAnsi="Arial"/>
                <w:i w:val="1"/>
                <w:iCs w:val="1"/>
                <w:color w:val="548dd4"/>
                <w:sz w:val="20"/>
                <w:szCs w:val="20"/>
              </w:rPr>
            </w:pPr>
            <w:r w:rsidDel="00000000" w:rsidR="00000000" w:rsidRPr="00000000">
              <w:rPr>
                <w:rtl w:val="0"/>
              </w:rPr>
            </w:r>
          </w:p>
        </w:tc>
      </w:tr>
    </w:tbl>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C">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D">
            <w:pPr>
              <w:jc w:val="both"/>
              <w:rPr>
                <w:i w:val="1"/>
                <w:iCs w:val="1"/>
                <w:color w:val="548dd4"/>
                <w:sz w:val="20"/>
                <w:szCs w:val="20"/>
              </w:rPr>
            </w:pPr>
            <w:r w:rsidDel="00000000" w:rsidR="00000000" w:rsidRPr="00000000">
              <w:rPr>
                <w:b w:val="1"/>
                <w:bCs w:val="1"/>
                <w:i w:val="1"/>
                <w:iCs w:val="1"/>
                <w:color w:val="548dd4"/>
                <w:sz w:val="20"/>
                <w:szCs w:val="20"/>
                <w:rtl w:val="0"/>
              </w:rPr>
              <w:t xml:space="preserve">Justificación de no requerir ajustes ni eliminaciones:</w:t>
            </w:r>
            <w:r w:rsidDel="00000000" w:rsidR="00000000" w:rsidRPr="00000000">
              <w:rPr>
                <w:i w:val="1"/>
                <w:iCs w:val="1"/>
                <w:color w:val="548dd4"/>
                <w:sz w:val="20"/>
                <w:szCs w:val="20"/>
                <w:rtl w:val="0"/>
              </w:rPr>
              <w:t xml:space="preserve"> No se eliminaron actividades ni se recortó el alcance planteado originalmente. El plan de trabajo ha demostrado ser realista y sostenible gracias a que el núcleo crítico (Backend, base de datos relacional y autenticación Keycloak) quedó completamente cerrado en la etapa previa, absorbiendo la complejidad técnica mayor y permitiendo que el avance de los frentes web mantenga un ritmo estable y predecible. </w:t>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1">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2">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Estado de actividades:</w:t>
            </w:r>
            <w:r w:rsidDel="00000000" w:rsidR="00000000" w:rsidRPr="00000000">
              <w:rPr>
                <w:rFonts w:ascii="Arial" w:cs="Arial" w:eastAsia="Arial" w:hAnsi="Arial"/>
                <w:i w:val="1"/>
                <w:iCs w:val="1"/>
                <w:color w:val="548dd4"/>
                <w:sz w:val="20"/>
                <w:szCs w:val="20"/>
                <w:rtl w:val="0"/>
              </w:rPr>
              <w:t xml:space="preserve"> No se registran actividades con retraso crítico a la fecha.</w:t>
            </w:r>
          </w:p>
          <w:p w:rsidR="00000000" w:rsidDel="00000000" w:rsidP="00000000" w:rsidRDefault="00000000" w:rsidRPr="00000000" w14:paraId="00000083">
            <w:pPr>
              <w:spacing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Actividades no iniciadas (Semanas 5 a 12):</w:t>
            </w:r>
            <w:r w:rsidDel="00000000" w:rsidR="00000000" w:rsidRPr="00000000">
              <w:rPr>
                <w:rFonts w:ascii="Arial" w:cs="Arial" w:eastAsia="Arial" w:hAnsi="Arial"/>
                <w:i w:val="1"/>
                <w:iCs w:val="1"/>
                <w:color w:val="548dd4"/>
                <w:sz w:val="20"/>
                <w:szCs w:val="20"/>
                <w:rtl w:val="0"/>
              </w:rPr>
              <w:t xml:space="preserve"> Corresponden a los módulos subsecuentes planificados según el cronograma (gestión de usuarios globales, manual de planes, motor QR, carga masiva por Excel, auditoría y tableros analíticos).</w:t>
            </w:r>
          </w:p>
          <w:p w:rsidR="00000000" w:rsidDel="00000000" w:rsidP="00000000" w:rsidRDefault="00000000" w:rsidRPr="00000000" w14:paraId="00000084">
            <w:pPr>
              <w:spacing w:line="276" w:lineRule="auto"/>
              <w:jc w:val="both"/>
              <w:rPr>
                <w:rFonts w:ascii="Arial" w:cs="Arial" w:eastAsia="Arial" w:hAnsi="Arial"/>
                <w:b w:val="1"/>
                <w:bCs w:val="1"/>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Estrategia para asegurar el cumplimiento:</w:t>
            </w:r>
          </w:p>
          <w:p w:rsidR="00000000" w:rsidDel="00000000" w:rsidP="00000000" w:rsidRDefault="00000000" w:rsidRPr="00000000" w14:paraId="00000085">
            <w:pPr>
              <w:numPr>
                <w:ilvl w:val="0"/>
                <w:numId w:val="3"/>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Se mantendrán las revisiones semanales de Definition of Done (DoD).</w:t>
            </w:r>
          </w:p>
          <w:p w:rsidR="00000000" w:rsidDel="00000000" w:rsidP="00000000" w:rsidRDefault="00000000" w:rsidRPr="00000000" w14:paraId="00000086">
            <w:pPr>
              <w:numPr>
                <w:ilvl w:val="0"/>
                <w:numId w:val="3"/>
              </w:numPr>
              <w:spacing w:after="24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Se respetará el criterio de priorización establecido en la planificación: priorizar los flujos operativos transaccionales (Inventario Excel, Usuarios, Planes y Configuración QR) por sobre tableros estadísticos complejos y módulos de sistema, los cuales se afinarán en las semanas de cierre (S11 y S12).</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D">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1mSgUN3leXgbw7OgfkA2/oB/g==">CgMxLjAyDmguYnFtdnNoaTh0aGYzOAByITFJVTdITDY2bm1IX0RxNkJENVZZbU1OYmtkNnhVV1ZUZQ==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