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ProductBiss — Plataforma de Gestión Comercial y Punto de Venta (POS) Multi-Sucursal Híbrida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after="0" w:line="240" w:lineRule="auto"/>
              <w:rPr/>
            </w:pPr>
            <w:r w:rsidDel="00000000" w:rsidR="00000000" w:rsidRPr="00000000">
              <w:rPr>
                <w:rtl w:val="0"/>
              </w:rPr>
              <w:t xml:space="preserve">Desarrollo de Software, Arquitectura de Sistemas Distribuidos, Ingeniería de Requisitos, Gestión de Bases de Datos y Seguridad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numPr>
                <w:ilvl w:val="0"/>
                <w:numId w:val="1"/>
              </w:numPr>
              <w:spacing w:after="0" w:line="240" w:lineRule="auto"/>
              <w:ind w:left="600" w:hanging="360"/>
              <w:rPr>
                <w:rFonts w:ascii="Calibri" w:cs="Calibri" w:eastAsia="Calibri" w:hAnsi="Calibri"/>
              </w:rPr>
            </w:pPr>
            <w:r w:rsidDel="00000000" w:rsidR="00000000" w:rsidRPr="00000000">
              <w:rPr>
                <w:rtl w:val="0"/>
              </w:rPr>
              <w:t xml:space="preserve">Diseño y desarrollo de arquitecturas de software multi-tenant escalables y servicios API RESTful.</w:t>
            </w:r>
          </w:p>
          <w:p w:rsidR="00000000" w:rsidDel="00000000" w:rsidP="00000000" w:rsidRDefault="00000000" w:rsidRPr="00000000" w14:paraId="00000015">
            <w:pPr>
              <w:widowControl w:val="0"/>
              <w:numPr>
                <w:ilvl w:val="0"/>
                <w:numId w:val="1"/>
              </w:numPr>
              <w:spacing w:after="0" w:line="240" w:lineRule="auto"/>
              <w:ind w:left="600" w:hanging="360"/>
              <w:rPr>
                <w:rFonts w:ascii="Calibri" w:cs="Calibri" w:eastAsia="Calibri" w:hAnsi="Calibri"/>
              </w:rPr>
            </w:pPr>
            <w:r w:rsidDel="00000000" w:rsidR="00000000" w:rsidRPr="00000000">
              <w:rPr>
                <w:rtl w:val="0"/>
              </w:rPr>
              <w:t xml:space="preserve">Implementación de sistemas de sincronización de datos con tolerancia a fallos y soporte de operación offline.</w:t>
            </w:r>
          </w:p>
          <w:p w:rsidR="00000000" w:rsidDel="00000000" w:rsidP="00000000" w:rsidRDefault="00000000" w:rsidRPr="00000000" w14:paraId="00000016">
            <w:pPr>
              <w:widowControl w:val="0"/>
              <w:numPr>
                <w:ilvl w:val="0"/>
                <w:numId w:val="1"/>
              </w:numPr>
              <w:spacing w:after="0" w:line="240" w:lineRule="auto"/>
              <w:ind w:left="600" w:hanging="360"/>
              <w:rPr>
                <w:rFonts w:ascii="Calibri" w:cs="Calibri" w:eastAsia="Calibri" w:hAnsi="Calibri"/>
              </w:rPr>
            </w:pPr>
            <w:r w:rsidDel="00000000" w:rsidR="00000000" w:rsidRPr="00000000">
              <w:rPr>
                <w:rtl w:val="0"/>
              </w:rPr>
              <w:t xml:space="preserve">Integración de mecanismos de identidad, autenticación federada (OIDC/Keycloak) y autorización basada en roles (RBAC).</w:t>
            </w:r>
          </w:p>
          <w:p w:rsidR="00000000" w:rsidDel="00000000" w:rsidP="00000000" w:rsidRDefault="00000000" w:rsidRPr="00000000" w14:paraId="00000017">
            <w:pPr>
              <w:widowControl w:val="0"/>
              <w:numPr>
                <w:ilvl w:val="0"/>
                <w:numId w:val="1"/>
              </w:numPr>
              <w:spacing w:after="0" w:line="240" w:lineRule="auto"/>
              <w:ind w:left="600" w:hanging="360"/>
              <w:rPr>
                <w:rFonts w:ascii="Calibri" w:cs="Calibri" w:eastAsia="Calibri" w:hAnsi="Calibri"/>
              </w:rPr>
            </w:pPr>
            <w:r w:rsidDel="00000000" w:rsidR="00000000" w:rsidRPr="00000000">
              <w:rPr>
                <w:rtl w:val="0"/>
              </w:rPr>
              <w:t xml:space="preserve">Gestión de proyectos tecnológicos, cronogramas de desarrollo y modelado de bases de datos relacionales.</w:t>
            </w:r>
          </w:p>
          <w:p w:rsidR="00000000" w:rsidDel="00000000" w:rsidP="00000000" w:rsidRDefault="00000000" w:rsidRPr="00000000" w14:paraId="00000018">
            <w:pPr>
              <w:widowControl w:val="0"/>
              <w:numPr>
                <w:ilvl w:val="0"/>
                <w:numId w:val="1"/>
              </w:numPr>
              <w:spacing w:after="0" w:line="240" w:lineRule="auto"/>
              <w:ind w:left="600" w:hanging="360"/>
              <w:rPr>
                <w:rFonts w:ascii="Calibri" w:cs="Calibri" w:eastAsia="Calibri" w:hAnsi="Calibri"/>
              </w:rPr>
            </w:pPr>
            <w:r w:rsidDel="00000000" w:rsidR="00000000" w:rsidRPr="00000000">
              <w:rPr>
                <w:rtl w:val="0"/>
              </w:rPr>
              <w:t xml:space="preserve">Aplicación de normativas de protección de datos personales (Ley 21.719 en Chile) y estándares no funcionales de seguridad.</w:t>
            </w:r>
            <w:r w:rsidDel="00000000" w:rsidR="00000000" w:rsidRPr="00000000">
              <w:rPr>
                <w:rtl w:val="0"/>
              </w:rPr>
            </w:r>
          </w:p>
        </w:tc>
      </w:tr>
    </w:tbl>
    <w:p w:rsidR="00000000" w:rsidDel="00000000" w:rsidP="00000000" w:rsidRDefault="00000000" w:rsidRPr="00000000" w14:paraId="00000019">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 proyecto </w:t>
            </w:r>
            <w:r w:rsidDel="00000000" w:rsidR="00000000" w:rsidRPr="00000000">
              <w:rPr>
                <w:rFonts w:ascii="Arial" w:cs="Arial" w:eastAsia="Arial" w:hAnsi="Arial"/>
                <w:b w:val="1"/>
                <w:bCs w:val="1"/>
                <w:rtl w:val="0"/>
              </w:rPr>
              <w:t xml:space="preserve">ProductBiss</w:t>
            </w:r>
            <w:r w:rsidDel="00000000" w:rsidR="00000000" w:rsidRPr="00000000">
              <w:rPr>
                <w:rFonts w:ascii="Arial" w:cs="Arial" w:eastAsia="Arial" w:hAnsi="Arial"/>
                <w:rtl w:val="0"/>
              </w:rPr>
              <w:t xml:space="preserve"> nace para resolver una problemática crítica en el sector del comercio minorista y de gestión de múltiples locales comerciales: la falta de continuidad operativa ante fallas de conectividad a Internet y la fragmentación en la administración centralizada de inventarios, precios y sucursales. En el contexto laboral actual, los comercios pequeños y medianos dependen de sistemas de punto de venta (POS) que colapsan al perder la conexión, interrumpiendo las ventas y generando inconsistencias graves en el stock y en los registros de caja.</w:t>
            </w:r>
          </w:p>
          <w:p w:rsidR="00000000" w:rsidDel="00000000" w:rsidP="00000000" w:rsidRDefault="00000000" w:rsidRPr="00000000" w14:paraId="0000001E">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Ubicación y contexto:</w:t>
            </w:r>
            <w:r w:rsidDel="00000000" w:rsidR="00000000" w:rsidRPr="00000000">
              <w:rPr>
                <w:rFonts w:ascii="Arial" w:cs="Arial" w:eastAsia="Arial" w:hAnsi="Arial"/>
                <w:rtl w:val="0"/>
              </w:rPr>
              <w:t xml:space="preserve"> El proyecto se sitúa operacionalmente en Chile (región metropolitana y regiones, zona horaria America/Santiago, moneda CLP), diseñado para operar bajo las normativas locales de protección de datos (Ley 21.719), excluyendo expresamente la lógica tributaria de DTE/SII para enfocarse en la eficiencia del comprobante de detalle no tributario.</w:t>
            </w:r>
          </w:p>
          <w:p w:rsidR="00000000" w:rsidDel="00000000" w:rsidP="00000000" w:rsidRDefault="00000000" w:rsidRPr="00000000" w14:paraId="0000001F">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Público objetivo e impacto:</w:t>
            </w:r>
            <w:r w:rsidDel="00000000" w:rsidR="00000000" w:rsidRPr="00000000">
              <w:rPr>
                <w:rFonts w:ascii="Arial" w:cs="Arial" w:eastAsia="Arial" w:hAnsi="Arial"/>
                <w:rtl w:val="0"/>
              </w:rPr>
              <w:t xml:space="preserve"> Afecta e impacta directamente a dos grupos clave de usuarios:</w:t>
            </w:r>
          </w:p>
          <w:p w:rsidR="00000000" w:rsidDel="00000000" w:rsidP="00000000" w:rsidRDefault="00000000" w:rsidRPr="00000000" w14:paraId="00000020">
            <w:pPr>
              <w:widowControl w:val="0"/>
              <w:numPr>
                <w:ilvl w:val="0"/>
                <w:numId w:val="2"/>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Dueños de negocios (Rol Cliente):</w:t>
            </w:r>
            <w:r w:rsidDel="00000000" w:rsidR="00000000" w:rsidRPr="00000000">
              <w:rPr>
                <w:rFonts w:ascii="Arial" w:cs="Arial" w:eastAsia="Arial" w:hAnsi="Arial"/>
                <w:rtl w:val="0"/>
              </w:rPr>
              <w:t xml:space="preserve"> Quienes requieren un control consolidado e individual de múltiples sucursales, carga masiva de inventarios vía Excel, actualización dinámica de precios, análisis de KPIs de margen/rotación y predicciones de ventas mediante Machine Learning sin depender de estar físicamente en cada local.</w:t>
            </w:r>
          </w:p>
          <w:p w:rsidR="00000000" w:rsidDel="00000000" w:rsidP="00000000" w:rsidRDefault="00000000" w:rsidRPr="00000000" w14:paraId="00000021">
            <w:pPr>
              <w:widowControl w:val="0"/>
              <w:numPr>
                <w:ilvl w:val="0"/>
                <w:numId w:val="2"/>
              </w:numPr>
              <w:spacing w:after="0" w:line="240" w:lineRule="auto"/>
              <w:ind w:left="600" w:hanging="360"/>
              <w:rPr>
                <w:rFonts w:ascii="Arial" w:cs="Arial" w:eastAsia="Arial" w:hAnsi="Arial"/>
              </w:rPr>
            </w:pPr>
            <w:r w:rsidDel="00000000" w:rsidR="00000000" w:rsidRPr="00000000">
              <w:rPr>
                <w:rFonts w:ascii="Arial" w:cs="Arial" w:eastAsia="Arial" w:hAnsi="Arial"/>
                <w:b w:val="1"/>
                <w:bCs w:val="1"/>
                <w:rtl w:val="0"/>
              </w:rPr>
              <w:t xml:space="preserve">Operadores de Caja (Rol Cajero) y Administradores de Plataforma (Rol Admin):</w:t>
            </w:r>
            <w:r w:rsidDel="00000000" w:rsidR="00000000" w:rsidRPr="00000000">
              <w:rPr>
                <w:rFonts w:ascii="Arial" w:cs="Arial" w:eastAsia="Arial" w:hAnsi="Arial"/>
                <w:rtl w:val="0"/>
              </w:rPr>
              <w:t xml:space="preserve"> Los cajeros necesitan un punto de venta rápido y resiliente capaz de seguir vendiendo offline hasta por 5 días continuos; mientras que el administrador requiere un control global multi-tenant, gestión de planes/membresías, control de límites de cajas y configuración de e-commerce QR.</w:t>
            </w:r>
          </w:p>
          <w:p w:rsidR="00000000" w:rsidDel="00000000" w:rsidP="00000000" w:rsidRDefault="00000000" w:rsidRPr="00000000" w14:paraId="00000022">
            <w:pPr>
              <w:widowControl w:val="0"/>
              <w:spacing w:after="0" w:line="240" w:lineRule="auto"/>
              <w:rPr>
                <w:i w:val="1"/>
                <w:iCs w:val="1"/>
                <w:color w:val="0070c0"/>
                <w:sz w:val="18"/>
                <w:szCs w:val="18"/>
              </w:rPr>
            </w:pPr>
            <w:r w:rsidDel="00000000" w:rsidR="00000000" w:rsidRPr="00000000">
              <w:rPr>
                <w:rFonts w:ascii="Arial" w:cs="Arial" w:eastAsia="Arial" w:hAnsi="Arial"/>
                <w:b w:val="1"/>
                <w:bCs w:val="1"/>
                <w:rtl w:val="0"/>
              </w:rPr>
              <w:t xml:space="preserve">Aporte de valor:</w:t>
            </w:r>
            <w:r w:rsidDel="00000000" w:rsidR="00000000" w:rsidRPr="00000000">
              <w:rPr>
                <w:rFonts w:ascii="Arial" w:cs="Arial" w:eastAsia="Arial" w:hAnsi="Arial"/>
                <w:rtl w:val="0"/>
              </w:rPr>
              <w:t xml:space="preserve"> El valor fundamental del proyecto reside en su arquitectura híbrida (Online/Offline) con motor de sincronización idempotente basado en UUIDs globales y resueltos por decisión de usuario, garantizando que ninguna venta se pierda ni bloquee la operación diaria. Además, centraliza la analítica de negocios en una suite de tres aplicaciones (Backend FastAPI, Client Vue 3 y Admin Vue 3) integradas bajo un estándar visual monocromático azul marino profesional.</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9">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A">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32">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5">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xka9lU/vY1juCZY/S2lwc9Bg==">CgMxLjA4AHIhMWZYakRRa21aWVllWmRKd1l1LW9GWUlsWWNUTVBNclRH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