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EBE" w:rsidRDefault="00364EBE" w:rsidP="00364EBE">
      <w:pPr>
        <w:pBdr>
          <w:bottom w:val="double" w:sz="6" w:space="1" w:color="auto"/>
        </w:pBdr>
        <w:spacing w:before="90" w:after="0"/>
        <w:rPr>
          <w:rFonts w:ascii="Arial" w:hAnsi="Arial" w:cs="Arial"/>
          <w:b/>
          <w:color w:val="000000"/>
          <w:sz w:val="32"/>
          <w:szCs w:val="32"/>
        </w:rPr>
      </w:pPr>
      <w:bookmarkStart w:id="0" w:name="_GoBack"/>
      <w:bookmarkEnd w:id="0"/>
      <w:r w:rsidRPr="00B073F2">
        <w:rPr>
          <w:rFonts w:ascii="Arial" w:hAnsi="Arial" w:cs="Arial"/>
          <w:b/>
          <w:color w:val="000000"/>
          <w:sz w:val="32"/>
          <w:szCs w:val="32"/>
        </w:rPr>
        <w:t>Liste rhetorischer Figuren</w:t>
      </w:r>
    </w:p>
    <w:p w:rsidR="00364EBE" w:rsidRDefault="00364EBE" w:rsidP="00364EBE">
      <w:pPr>
        <w:spacing w:before="90" w:after="0"/>
        <w:rPr>
          <w:rFonts w:ascii="Arial" w:hAnsi="Arial" w:cs="Arial"/>
          <w:b/>
          <w:color w:val="000000"/>
          <w:sz w:val="24"/>
          <w:szCs w:val="24"/>
        </w:rPr>
      </w:pPr>
    </w:p>
    <w:p w:rsidR="00B073F2" w:rsidRPr="00B073F2" w:rsidRDefault="00B073F2" w:rsidP="00364EBE">
      <w:pPr>
        <w:spacing w:before="90" w:after="0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B073F2">
        <w:rPr>
          <w:rFonts w:ascii="Arial" w:hAnsi="Arial" w:cs="Arial"/>
          <w:b/>
          <w:color w:val="000000"/>
          <w:sz w:val="24"/>
          <w:szCs w:val="24"/>
          <w:u w:val="single"/>
        </w:rPr>
        <w:t>A: SEMANTISCHE FIGUREN (auf die Bedeutung bezogene Stilfiguren)</w:t>
      </w:r>
    </w:p>
    <w:p w:rsidR="00B073F2" w:rsidRPr="00B33C5E" w:rsidRDefault="00B073F2" w:rsidP="00364EBE">
      <w:pPr>
        <w:spacing w:before="90" w:after="0"/>
        <w:rPr>
          <w:rFonts w:ascii="Arial" w:hAnsi="Arial" w:cs="Arial"/>
          <w:b/>
          <w:color w:val="000000"/>
          <w:sz w:val="24"/>
          <w:szCs w:val="24"/>
        </w:rPr>
      </w:pPr>
    </w:p>
    <w:p w:rsidR="00364EBE" w:rsidRPr="00B073F2" w:rsidRDefault="00B073F2" w:rsidP="00B073F2">
      <w:pPr>
        <w:pStyle w:val="StandardWeb"/>
        <w:spacing w:before="9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1. die </w:t>
      </w:r>
      <w:hyperlink r:id="rId5" w:history="1"/>
      <w:bookmarkStart w:id="1" w:name="Anapher"/>
      <w:r w:rsidR="00364EBE" w:rsidRPr="00B073F2">
        <w:rPr>
          <w:rFonts w:ascii="Arial" w:hAnsi="Arial" w:cs="Arial"/>
          <w:b/>
          <w:bCs/>
          <w:color w:val="000000"/>
        </w:rPr>
        <w:t>Anapher</w:t>
      </w:r>
      <w:bookmarkEnd w:id="1"/>
      <w:r w:rsidR="00364EBE" w:rsidRPr="00B073F2">
        <w:rPr>
          <w:rFonts w:ascii="Arial" w:hAnsi="Arial" w:cs="Arial"/>
          <w:color w:val="000000"/>
        </w:rPr>
        <w:t xml:space="preserve">: </w:t>
      </w:r>
      <w:r w:rsidRPr="00B073F2">
        <w:rPr>
          <w:rFonts w:ascii="Arial" w:hAnsi="Arial" w:cs="Arial"/>
          <w:color w:val="000000"/>
        </w:rPr>
        <w:t>Wortw</w:t>
      </w:r>
      <w:r w:rsidR="00364EBE" w:rsidRPr="00B073F2">
        <w:rPr>
          <w:rFonts w:ascii="Arial" w:hAnsi="Arial" w:cs="Arial"/>
          <w:color w:val="000000"/>
        </w:rPr>
        <w:t xml:space="preserve">iederholung </w:t>
      </w:r>
      <w:r>
        <w:rPr>
          <w:rFonts w:ascii="Arial" w:hAnsi="Arial" w:cs="Arial"/>
          <w:color w:val="000000"/>
        </w:rPr>
        <w:t>am Anfang von aufeinander folgenden Sätzen, V</w:t>
      </w:r>
      <w:r w:rsidR="00364EBE" w:rsidRPr="00B073F2">
        <w:rPr>
          <w:rFonts w:ascii="Arial" w:hAnsi="Arial" w:cs="Arial"/>
          <w:color w:val="000000"/>
        </w:rPr>
        <w:t>ersen oder Strophen</w:t>
      </w:r>
      <w:r w:rsidR="00364EBE" w:rsidRPr="00B073F2">
        <w:rPr>
          <w:rFonts w:ascii="Arial" w:hAnsi="Arial" w:cs="Arial"/>
          <w:color w:val="000000"/>
        </w:rPr>
        <w:br/>
      </w:r>
      <w:r w:rsidR="00364EBE" w:rsidRPr="00B073F2">
        <w:rPr>
          <w:rFonts w:ascii="Arial" w:hAnsi="Arial" w:cs="Arial"/>
          <w:i/>
          <w:iCs/>
          <w:color w:val="000000"/>
        </w:rPr>
        <w:t>Das Wasser rauscht, das Wasser schwoll...</w:t>
      </w:r>
    </w:p>
    <w:p w:rsidR="00B073F2" w:rsidRDefault="00B073F2" w:rsidP="00B073F2">
      <w:pPr>
        <w:pStyle w:val="KeinLeerraum"/>
        <w:ind w:firstLine="360"/>
        <w:rPr>
          <w:rFonts w:ascii="Arial" w:hAnsi="Arial" w:cs="Arial"/>
          <w:sz w:val="24"/>
          <w:szCs w:val="24"/>
        </w:rPr>
      </w:pPr>
    </w:p>
    <w:p w:rsidR="00B073F2" w:rsidRPr="00B073F2" w:rsidRDefault="00B073F2" w:rsidP="00B073F2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die </w:t>
      </w:r>
      <w:proofErr w:type="spellStart"/>
      <w:r w:rsidRPr="00B073F2">
        <w:rPr>
          <w:rFonts w:ascii="Arial" w:hAnsi="Arial" w:cs="Arial"/>
          <w:b/>
          <w:sz w:val="24"/>
          <w:szCs w:val="24"/>
        </w:rPr>
        <w:t>Epipher</w:t>
      </w:r>
      <w:proofErr w:type="spellEnd"/>
      <w:r w:rsidRPr="00B073F2">
        <w:rPr>
          <w:rFonts w:ascii="Arial" w:hAnsi="Arial" w:cs="Arial"/>
          <w:sz w:val="24"/>
          <w:szCs w:val="24"/>
        </w:rPr>
        <w:t>: Wortwiederholung am Satzende</w:t>
      </w:r>
    </w:p>
    <w:p w:rsidR="00B073F2" w:rsidRDefault="00B073F2" w:rsidP="00B073F2">
      <w:pPr>
        <w:pStyle w:val="KeinLeerraum"/>
        <w:rPr>
          <w:rFonts w:ascii="Arial" w:hAnsi="Arial" w:cs="Arial"/>
          <w:i/>
          <w:sz w:val="24"/>
          <w:szCs w:val="24"/>
        </w:rPr>
      </w:pPr>
      <w:r w:rsidRPr="00B073F2">
        <w:rPr>
          <w:rFonts w:ascii="Arial" w:hAnsi="Arial" w:cs="Arial"/>
          <w:i/>
          <w:sz w:val="24"/>
          <w:szCs w:val="24"/>
        </w:rPr>
        <w:t>Ich sehe nichts. Ich höre nichts. Ich fühle nichts.</w:t>
      </w:r>
      <w:bookmarkStart w:id="2" w:name="Alliteration"/>
    </w:p>
    <w:p w:rsidR="00B073F2" w:rsidRDefault="00B073F2" w:rsidP="00B073F2">
      <w:pPr>
        <w:pStyle w:val="KeinLeerraum"/>
        <w:rPr>
          <w:rFonts w:ascii="Arial" w:hAnsi="Arial" w:cs="Arial"/>
          <w:i/>
          <w:sz w:val="24"/>
          <w:szCs w:val="24"/>
        </w:rPr>
      </w:pPr>
    </w:p>
    <w:p w:rsidR="00364EBE" w:rsidRDefault="00B073F2" w:rsidP="00B073F2">
      <w:pPr>
        <w:pStyle w:val="KeinLeerraum"/>
        <w:rPr>
          <w:rFonts w:ascii="Arial" w:hAnsi="Arial" w:cs="Arial"/>
          <w:i/>
          <w:iCs/>
          <w:color w:val="000000"/>
          <w:sz w:val="24"/>
          <w:szCs w:val="24"/>
        </w:rPr>
      </w:pPr>
      <w:r w:rsidRPr="00B073F2">
        <w:rPr>
          <w:rFonts w:ascii="Arial" w:hAnsi="Arial" w:cs="Arial"/>
          <w:bCs/>
          <w:color w:val="000000"/>
        </w:rPr>
        <w:t>3</w:t>
      </w:r>
      <w:r>
        <w:rPr>
          <w:rFonts w:ascii="Arial" w:hAnsi="Arial" w:cs="Arial"/>
          <w:b/>
          <w:bCs/>
          <w:color w:val="000000"/>
        </w:rPr>
        <w:t xml:space="preserve">. </w:t>
      </w:r>
      <w:r w:rsidRPr="00B073F2">
        <w:rPr>
          <w:rFonts w:ascii="Arial" w:hAnsi="Arial" w:cs="Arial"/>
          <w:bCs/>
          <w:color w:val="000000"/>
        </w:rPr>
        <w:t xml:space="preserve">die </w:t>
      </w:r>
      <w:r w:rsidR="00364EBE" w:rsidRPr="00B073F2">
        <w:rPr>
          <w:rFonts w:ascii="Arial" w:hAnsi="Arial" w:cs="Arial"/>
          <w:b/>
          <w:bCs/>
          <w:color w:val="000000"/>
          <w:sz w:val="24"/>
          <w:szCs w:val="24"/>
        </w:rPr>
        <w:t>Alliteration</w:t>
      </w:r>
      <w:bookmarkEnd w:id="2"/>
      <w:r w:rsidR="00364EBE" w:rsidRPr="00B073F2">
        <w:rPr>
          <w:rFonts w:ascii="Arial" w:hAnsi="Arial" w:cs="Arial"/>
          <w:b/>
          <w:bCs/>
          <w:color w:val="000000"/>
          <w:sz w:val="24"/>
          <w:szCs w:val="24"/>
        </w:rPr>
        <w:t xml:space="preserve">: </w:t>
      </w:r>
      <w:r w:rsidR="00364EBE" w:rsidRPr="00B073F2">
        <w:rPr>
          <w:rFonts w:ascii="Arial" w:hAnsi="Arial" w:cs="Arial"/>
          <w:color w:val="000000"/>
          <w:sz w:val="24"/>
          <w:szCs w:val="24"/>
        </w:rPr>
        <w:t>Übereinstimmung im Anlaut von zwei oder mehreren Wörtern</w:t>
      </w:r>
      <w:r w:rsidR="00364EBE" w:rsidRPr="00B073F2">
        <w:rPr>
          <w:rFonts w:ascii="Arial" w:hAnsi="Arial" w:cs="Arial"/>
          <w:color w:val="000000"/>
          <w:sz w:val="24"/>
          <w:szCs w:val="24"/>
        </w:rPr>
        <w:br/>
      </w:r>
      <w:r w:rsidR="00364EBE" w:rsidRPr="00B073F2">
        <w:rPr>
          <w:rFonts w:ascii="Arial" w:hAnsi="Arial" w:cs="Arial"/>
          <w:i/>
          <w:iCs/>
          <w:color w:val="000000"/>
          <w:sz w:val="24"/>
          <w:szCs w:val="24"/>
        </w:rPr>
        <w:t>Winterwinde wichen dem Wonnemond</w:t>
      </w:r>
    </w:p>
    <w:p w:rsidR="00B073F2" w:rsidRDefault="00B073F2" w:rsidP="00B073F2">
      <w:pPr>
        <w:pStyle w:val="KeinLeerraum"/>
        <w:rPr>
          <w:rFonts w:ascii="Arial" w:hAnsi="Arial" w:cs="Arial"/>
          <w:i/>
          <w:iCs/>
          <w:color w:val="000000"/>
          <w:sz w:val="24"/>
          <w:szCs w:val="24"/>
        </w:rPr>
      </w:pPr>
    </w:p>
    <w:p w:rsidR="00364EBE" w:rsidRDefault="00B073F2" w:rsidP="00B073F2">
      <w:pPr>
        <w:pStyle w:val="StandardWeb"/>
        <w:spacing w:before="90" w:beforeAutospacing="0" w:after="0" w:afterAutospacing="0"/>
        <w:rPr>
          <w:rFonts w:ascii="Arial" w:hAnsi="Arial" w:cs="Arial"/>
          <w:i/>
          <w:iCs/>
          <w:color w:val="000000"/>
        </w:rPr>
      </w:pPr>
      <w:bookmarkStart w:id="3" w:name="Antithese"/>
      <w:r w:rsidRPr="00B073F2">
        <w:rPr>
          <w:rFonts w:ascii="Arial" w:hAnsi="Arial" w:cs="Arial"/>
          <w:bCs/>
          <w:color w:val="000000"/>
        </w:rPr>
        <w:t>4</w:t>
      </w:r>
      <w:r>
        <w:rPr>
          <w:rFonts w:ascii="Arial" w:hAnsi="Arial" w:cs="Arial"/>
          <w:b/>
          <w:bCs/>
          <w:color w:val="000000"/>
        </w:rPr>
        <w:t xml:space="preserve">. </w:t>
      </w:r>
      <w:r w:rsidRPr="00B073F2">
        <w:rPr>
          <w:rFonts w:ascii="Arial" w:hAnsi="Arial" w:cs="Arial"/>
          <w:bCs/>
          <w:color w:val="000000"/>
        </w:rPr>
        <w:t xml:space="preserve">die </w:t>
      </w:r>
      <w:r w:rsidR="00364EBE" w:rsidRPr="00B33C5E">
        <w:rPr>
          <w:rFonts w:ascii="Arial" w:hAnsi="Arial" w:cs="Arial"/>
          <w:b/>
          <w:bCs/>
          <w:color w:val="000000"/>
        </w:rPr>
        <w:t>Antithese</w:t>
      </w:r>
      <w:bookmarkEnd w:id="3"/>
      <w:r w:rsidR="00364EBE" w:rsidRPr="00B33C5E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 xml:space="preserve">Gegensatz, </w:t>
      </w:r>
      <w:r w:rsidR="00364EBE" w:rsidRPr="00B33C5E">
        <w:rPr>
          <w:rFonts w:ascii="Arial" w:hAnsi="Arial" w:cs="Arial"/>
          <w:color w:val="000000"/>
        </w:rPr>
        <w:t>Entgegenstellung von Begriffen und Gedanken</w:t>
      </w:r>
      <w:r w:rsidR="00364EBE" w:rsidRPr="00B33C5E">
        <w:rPr>
          <w:rFonts w:ascii="Arial" w:hAnsi="Arial" w:cs="Arial"/>
          <w:color w:val="000000"/>
        </w:rPr>
        <w:br/>
      </w:r>
      <w:r w:rsidR="00364EBE" w:rsidRPr="00B33C5E">
        <w:rPr>
          <w:rFonts w:ascii="Arial" w:hAnsi="Arial" w:cs="Arial"/>
          <w:i/>
          <w:iCs/>
          <w:color w:val="000000"/>
        </w:rPr>
        <w:t>Heiß geliebt und kalt getrunke</w:t>
      </w:r>
      <w:r>
        <w:rPr>
          <w:rFonts w:ascii="Arial" w:hAnsi="Arial" w:cs="Arial"/>
          <w:i/>
          <w:iCs/>
          <w:color w:val="000000"/>
        </w:rPr>
        <w:t>n, von nah und fern</w:t>
      </w:r>
    </w:p>
    <w:p w:rsidR="00B073F2" w:rsidRPr="00B33C5E" w:rsidRDefault="00B073F2" w:rsidP="00B073F2">
      <w:pPr>
        <w:pStyle w:val="StandardWeb"/>
        <w:spacing w:before="90" w:beforeAutospacing="0" w:after="0" w:afterAutospacing="0"/>
        <w:rPr>
          <w:rFonts w:ascii="Arial" w:hAnsi="Arial" w:cs="Arial"/>
          <w:color w:val="000000"/>
        </w:rPr>
      </w:pPr>
    </w:p>
    <w:p w:rsidR="00364EBE" w:rsidRDefault="00B073F2" w:rsidP="00B073F2">
      <w:pPr>
        <w:pStyle w:val="StandardWeb"/>
        <w:spacing w:before="90" w:beforeAutospacing="0" w:after="0" w:afterAutospacing="0"/>
        <w:rPr>
          <w:rFonts w:ascii="Arial" w:hAnsi="Arial" w:cs="Arial"/>
          <w:i/>
          <w:iCs/>
          <w:color w:val="000000"/>
        </w:rPr>
      </w:pPr>
      <w:bookmarkStart w:id="4" w:name="Archaismus"/>
      <w:r w:rsidRPr="00B073F2">
        <w:rPr>
          <w:rFonts w:ascii="Arial" w:hAnsi="Arial" w:cs="Arial"/>
          <w:bCs/>
          <w:color w:val="000000"/>
        </w:rPr>
        <w:t>5</w:t>
      </w:r>
      <w:r>
        <w:rPr>
          <w:rFonts w:ascii="Arial" w:hAnsi="Arial" w:cs="Arial"/>
          <w:b/>
          <w:bCs/>
          <w:color w:val="000000"/>
        </w:rPr>
        <w:t xml:space="preserve">. </w:t>
      </w:r>
      <w:r w:rsidRPr="00B073F2">
        <w:rPr>
          <w:rFonts w:ascii="Arial" w:hAnsi="Arial" w:cs="Arial"/>
          <w:bCs/>
          <w:color w:val="000000"/>
        </w:rPr>
        <w:t xml:space="preserve">der </w:t>
      </w:r>
      <w:r w:rsidR="00364EBE" w:rsidRPr="00B33C5E">
        <w:rPr>
          <w:rFonts w:ascii="Arial" w:hAnsi="Arial" w:cs="Arial"/>
          <w:b/>
          <w:bCs/>
          <w:color w:val="000000"/>
        </w:rPr>
        <w:t>Archaismus</w:t>
      </w:r>
      <w:bookmarkEnd w:id="4"/>
      <w:r w:rsidR="00364EBE" w:rsidRPr="00B33C5E">
        <w:rPr>
          <w:rFonts w:ascii="Arial" w:hAnsi="Arial" w:cs="Arial"/>
          <w:color w:val="000000"/>
        </w:rPr>
        <w:t>: veralteter sprachlicher Ausdruck</w:t>
      </w:r>
      <w:r w:rsidR="00364EBE" w:rsidRPr="00B33C5E">
        <w:rPr>
          <w:rFonts w:ascii="Arial" w:hAnsi="Arial" w:cs="Arial"/>
          <w:color w:val="000000"/>
        </w:rPr>
        <w:br/>
      </w:r>
      <w:r w:rsidR="00364EBE" w:rsidRPr="00B33C5E">
        <w:rPr>
          <w:rFonts w:ascii="Arial" w:hAnsi="Arial" w:cs="Arial"/>
          <w:i/>
          <w:iCs/>
          <w:color w:val="000000"/>
        </w:rPr>
        <w:t>abhold; allezeit</w:t>
      </w:r>
    </w:p>
    <w:p w:rsidR="00B073F2" w:rsidRPr="00B33C5E" w:rsidRDefault="00B073F2" w:rsidP="00B073F2">
      <w:pPr>
        <w:pStyle w:val="StandardWeb"/>
        <w:spacing w:before="90" w:beforeAutospacing="0" w:after="0" w:afterAutospacing="0"/>
        <w:rPr>
          <w:rFonts w:ascii="Arial" w:hAnsi="Arial" w:cs="Arial"/>
          <w:color w:val="000000"/>
        </w:rPr>
      </w:pPr>
    </w:p>
    <w:p w:rsidR="00364EBE" w:rsidRDefault="00B073F2" w:rsidP="00B073F2">
      <w:pPr>
        <w:pStyle w:val="StandardWeb"/>
        <w:spacing w:before="90" w:beforeAutospacing="0" w:after="0" w:afterAutospacing="0"/>
        <w:rPr>
          <w:rFonts w:ascii="Arial" w:hAnsi="Arial" w:cs="Arial"/>
          <w:i/>
          <w:iCs/>
          <w:color w:val="000000"/>
        </w:rPr>
      </w:pPr>
      <w:bookmarkStart w:id="5" w:name="Euphemismus"/>
      <w:r w:rsidRPr="00B073F2">
        <w:rPr>
          <w:rFonts w:ascii="Arial" w:hAnsi="Arial" w:cs="Arial"/>
          <w:bCs/>
          <w:color w:val="000000"/>
        </w:rPr>
        <w:t>6</w:t>
      </w:r>
      <w:r>
        <w:rPr>
          <w:rFonts w:ascii="Arial" w:hAnsi="Arial" w:cs="Arial"/>
          <w:b/>
          <w:bCs/>
          <w:color w:val="000000"/>
        </w:rPr>
        <w:t xml:space="preserve">. </w:t>
      </w:r>
      <w:r w:rsidRPr="00B073F2">
        <w:rPr>
          <w:rFonts w:ascii="Arial" w:hAnsi="Arial" w:cs="Arial"/>
          <w:bCs/>
          <w:color w:val="000000"/>
        </w:rPr>
        <w:t xml:space="preserve">der </w:t>
      </w:r>
      <w:r w:rsidR="00364EBE" w:rsidRPr="00B33C5E">
        <w:rPr>
          <w:rFonts w:ascii="Arial" w:hAnsi="Arial" w:cs="Arial"/>
          <w:b/>
          <w:bCs/>
          <w:color w:val="000000"/>
        </w:rPr>
        <w:t>Euphemismus</w:t>
      </w:r>
      <w:bookmarkEnd w:id="5"/>
      <w:r w:rsidR="00364EBE" w:rsidRPr="00B33C5E">
        <w:rPr>
          <w:rFonts w:ascii="Arial" w:hAnsi="Arial" w:cs="Arial"/>
          <w:color w:val="000000"/>
        </w:rPr>
        <w:t>: sprachliche Beschönigung</w:t>
      </w:r>
      <w:r w:rsidR="00364EBE" w:rsidRPr="00B33C5E">
        <w:rPr>
          <w:rFonts w:ascii="Arial" w:hAnsi="Arial" w:cs="Arial"/>
          <w:color w:val="000000"/>
        </w:rPr>
        <w:br/>
      </w:r>
      <w:r>
        <w:rPr>
          <w:rFonts w:ascii="Arial" w:hAnsi="Arial" w:cs="Arial"/>
          <w:i/>
          <w:iCs/>
          <w:color w:val="000000"/>
        </w:rPr>
        <w:t>ableben statt sterben, freisetzen statt entlassen</w:t>
      </w:r>
    </w:p>
    <w:p w:rsidR="00B073F2" w:rsidRPr="00B33C5E" w:rsidRDefault="00B073F2" w:rsidP="00B073F2">
      <w:pPr>
        <w:pStyle w:val="StandardWeb"/>
        <w:spacing w:before="90" w:beforeAutospacing="0" w:after="0" w:afterAutospacing="0"/>
        <w:rPr>
          <w:rFonts w:ascii="Arial" w:hAnsi="Arial" w:cs="Arial"/>
          <w:color w:val="000000"/>
        </w:rPr>
      </w:pPr>
    </w:p>
    <w:p w:rsidR="00364EBE" w:rsidRDefault="00B073F2" w:rsidP="00B073F2">
      <w:pPr>
        <w:pStyle w:val="StandardWeb"/>
        <w:spacing w:before="90" w:beforeAutospacing="0" w:after="0" w:afterAutospacing="0"/>
        <w:rPr>
          <w:rFonts w:ascii="Arial" w:hAnsi="Arial" w:cs="Arial"/>
          <w:i/>
          <w:iCs/>
          <w:color w:val="000000"/>
        </w:rPr>
      </w:pPr>
      <w:bookmarkStart w:id="6" w:name="Hyperbel"/>
      <w:r w:rsidRPr="00B073F2">
        <w:rPr>
          <w:rFonts w:ascii="Arial" w:hAnsi="Arial" w:cs="Arial"/>
          <w:bCs/>
          <w:color w:val="000000"/>
        </w:rPr>
        <w:t>7</w:t>
      </w:r>
      <w:r>
        <w:rPr>
          <w:rFonts w:ascii="Arial" w:hAnsi="Arial" w:cs="Arial"/>
          <w:b/>
          <w:bCs/>
          <w:color w:val="000000"/>
        </w:rPr>
        <w:t xml:space="preserve">. </w:t>
      </w:r>
      <w:r w:rsidRPr="00B073F2">
        <w:rPr>
          <w:rFonts w:ascii="Arial" w:hAnsi="Arial" w:cs="Arial"/>
          <w:bCs/>
          <w:color w:val="000000"/>
        </w:rPr>
        <w:t xml:space="preserve">die </w:t>
      </w:r>
      <w:r w:rsidR="00364EBE" w:rsidRPr="00B33C5E">
        <w:rPr>
          <w:rFonts w:ascii="Arial" w:hAnsi="Arial" w:cs="Arial"/>
          <w:b/>
          <w:bCs/>
          <w:color w:val="000000"/>
        </w:rPr>
        <w:t>Hyperbel</w:t>
      </w:r>
      <w:bookmarkEnd w:id="6"/>
      <w:r w:rsidR="00364EBE" w:rsidRPr="00B33C5E">
        <w:rPr>
          <w:rFonts w:ascii="Arial" w:hAnsi="Arial" w:cs="Arial"/>
          <w:color w:val="000000"/>
        </w:rPr>
        <w:t>: starke Übertreibung</w:t>
      </w:r>
      <w:r w:rsidR="00364EBE" w:rsidRPr="00B33C5E">
        <w:rPr>
          <w:rFonts w:ascii="Arial" w:hAnsi="Arial" w:cs="Arial"/>
          <w:color w:val="000000"/>
        </w:rPr>
        <w:br/>
      </w:r>
      <w:r w:rsidR="00364EBE" w:rsidRPr="00B33C5E">
        <w:rPr>
          <w:rFonts w:ascii="Arial" w:hAnsi="Arial" w:cs="Arial"/>
          <w:i/>
          <w:iCs/>
          <w:color w:val="000000"/>
        </w:rPr>
        <w:t>todmüde</w:t>
      </w:r>
      <w:r>
        <w:rPr>
          <w:rFonts w:ascii="Arial" w:hAnsi="Arial" w:cs="Arial"/>
          <w:i/>
          <w:iCs/>
          <w:color w:val="000000"/>
        </w:rPr>
        <w:t>, tausendmal sagen</w:t>
      </w:r>
    </w:p>
    <w:p w:rsidR="00B073F2" w:rsidRPr="00B33C5E" w:rsidRDefault="00B073F2" w:rsidP="00B073F2">
      <w:pPr>
        <w:pStyle w:val="StandardWeb"/>
        <w:spacing w:before="90" w:beforeAutospacing="0" w:after="0" w:afterAutospacing="0"/>
        <w:rPr>
          <w:rFonts w:ascii="Arial" w:hAnsi="Arial" w:cs="Arial"/>
          <w:color w:val="000000"/>
        </w:rPr>
      </w:pPr>
    </w:p>
    <w:p w:rsidR="00364EBE" w:rsidRDefault="00B073F2" w:rsidP="00B073F2">
      <w:pPr>
        <w:pStyle w:val="StandardWeb"/>
        <w:spacing w:before="90" w:beforeAutospacing="0" w:after="0" w:afterAutospacing="0"/>
        <w:rPr>
          <w:rFonts w:ascii="Arial" w:hAnsi="Arial" w:cs="Arial"/>
          <w:i/>
          <w:iCs/>
          <w:color w:val="000000"/>
        </w:rPr>
      </w:pPr>
      <w:bookmarkStart w:id="7" w:name="Ironie"/>
      <w:r w:rsidRPr="00B073F2">
        <w:rPr>
          <w:rFonts w:ascii="Arial" w:hAnsi="Arial" w:cs="Arial"/>
          <w:bCs/>
          <w:color w:val="000000"/>
        </w:rPr>
        <w:t>8</w:t>
      </w:r>
      <w:r>
        <w:rPr>
          <w:rFonts w:ascii="Arial" w:hAnsi="Arial" w:cs="Arial"/>
          <w:b/>
          <w:bCs/>
          <w:color w:val="000000"/>
        </w:rPr>
        <w:t xml:space="preserve">.  </w:t>
      </w:r>
      <w:r w:rsidRPr="00B073F2">
        <w:rPr>
          <w:rFonts w:ascii="Arial" w:hAnsi="Arial" w:cs="Arial"/>
          <w:bCs/>
          <w:color w:val="000000"/>
        </w:rPr>
        <w:t xml:space="preserve">die </w:t>
      </w:r>
      <w:r w:rsidR="00364EBE" w:rsidRPr="00B33C5E">
        <w:rPr>
          <w:rFonts w:ascii="Arial" w:hAnsi="Arial" w:cs="Arial"/>
          <w:b/>
          <w:bCs/>
          <w:color w:val="000000"/>
        </w:rPr>
        <w:t>Ironie</w:t>
      </w:r>
      <w:bookmarkEnd w:id="7"/>
      <w:r w:rsidR="00364EBE" w:rsidRPr="00B33C5E"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color w:val="000000"/>
        </w:rPr>
        <w:t xml:space="preserve"> etwas anderes </w:t>
      </w:r>
      <w:r w:rsidR="00364EBE" w:rsidRPr="00B33C5E">
        <w:rPr>
          <w:rFonts w:ascii="Arial" w:hAnsi="Arial" w:cs="Arial"/>
          <w:color w:val="000000"/>
        </w:rPr>
        <w:t>als das Gesagte ist gemeint</w:t>
      </w:r>
      <w:r>
        <w:rPr>
          <w:rFonts w:ascii="Arial" w:hAnsi="Arial" w:cs="Arial"/>
          <w:color w:val="000000"/>
        </w:rPr>
        <w:t>, meist das Gegenteil</w:t>
      </w:r>
      <w:r w:rsidR="00364EBE" w:rsidRPr="00B33C5E">
        <w:rPr>
          <w:rFonts w:ascii="Arial" w:hAnsi="Arial" w:cs="Arial"/>
          <w:color w:val="000000"/>
        </w:rPr>
        <w:br/>
      </w:r>
      <w:r w:rsidR="00364EBE" w:rsidRPr="00B33C5E">
        <w:rPr>
          <w:rFonts w:ascii="Arial" w:hAnsi="Arial" w:cs="Arial"/>
          <w:i/>
          <w:iCs/>
          <w:color w:val="000000"/>
        </w:rPr>
        <w:t>Du bist mir ein schöner Freund</w:t>
      </w:r>
    </w:p>
    <w:p w:rsidR="00B073F2" w:rsidRDefault="00B073F2" w:rsidP="00B073F2">
      <w:pPr>
        <w:pStyle w:val="StandardWeb"/>
        <w:spacing w:before="90" w:beforeAutospacing="0" w:after="0" w:afterAutospacing="0"/>
        <w:rPr>
          <w:rFonts w:ascii="Arial" w:hAnsi="Arial" w:cs="Arial"/>
          <w:i/>
          <w:iCs/>
          <w:color w:val="000000"/>
        </w:rPr>
      </w:pPr>
    </w:p>
    <w:p w:rsidR="00B073F2" w:rsidRPr="00B073F2" w:rsidRDefault="00B073F2" w:rsidP="00B073F2">
      <w:pPr>
        <w:pStyle w:val="KeinLeerraum"/>
        <w:rPr>
          <w:rFonts w:ascii="Arial" w:hAnsi="Arial" w:cs="Arial"/>
          <w:sz w:val="24"/>
          <w:szCs w:val="24"/>
        </w:rPr>
      </w:pPr>
      <w:r w:rsidRPr="00B073F2">
        <w:rPr>
          <w:rFonts w:ascii="Arial" w:hAnsi="Arial" w:cs="Arial"/>
          <w:sz w:val="24"/>
          <w:szCs w:val="24"/>
        </w:rPr>
        <w:t>9</w:t>
      </w:r>
      <w:r w:rsidRPr="00B073F2">
        <w:rPr>
          <w:rFonts w:ascii="Arial" w:hAnsi="Arial" w:cs="Arial"/>
          <w:b/>
          <w:sz w:val="24"/>
          <w:szCs w:val="24"/>
        </w:rPr>
        <w:t xml:space="preserve">. </w:t>
      </w:r>
      <w:r w:rsidRPr="00B073F2">
        <w:rPr>
          <w:rFonts w:ascii="Arial" w:hAnsi="Arial" w:cs="Arial"/>
          <w:sz w:val="24"/>
          <w:szCs w:val="24"/>
        </w:rPr>
        <w:t xml:space="preserve">die </w:t>
      </w:r>
      <w:r w:rsidRPr="00B073F2">
        <w:rPr>
          <w:rFonts w:ascii="Arial" w:hAnsi="Arial" w:cs="Arial"/>
          <w:b/>
          <w:sz w:val="24"/>
          <w:szCs w:val="24"/>
        </w:rPr>
        <w:t>Litotes</w:t>
      </w:r>
      <w:r w:rsidRPr="00B073F2">
        <w:rPr>
          <w:rFonts w:ascii="Arial" w:hAnsi="Arial" w:cs="Arial"/>
          <w:sz w:val="24"/>
          <w:szCs w:val="24"/>
        </w:rPr>
        <w:t>: ironische Untertreibung; meist Negation des Gegenteils</w:t>
      </w:r>
    </w:p>
    <w:p w:rsidR="00B073F2" w:rsidRDefault="00B073F2" w:rsidP="00B073F2">
      <w:pPr>
        <w:pStyle w:val="KeinLeerraum"/>
        <w:rPr>
          <w:rFonts w:ascii="Arial" w:hAnsi="Arial" w:cs="Arial"/>
          <w:i/>
          <w:sz w:val="24"/>
          <w:szCs w:val="24"/>
        </w:rPr>
      </w:pPr>
      <w:r w:rsidRPr="00B073F2">
        <w:rPr>
          <w:rFonts w:ascii="Arial" w:hAnsi="Arial" w:cs="Arial"/>
          <w:i/>
          <w:sz w:val="24"/>
          <w:szCs w:val="24"/>
        </w:rPr>
        <w:t>Nicht ohne Fleiß, kein übles Tröpfchen Wein</w:t>
      </w:r>
    </w:p>
    <w:p w:rsidR="00B073F2" w:rsidRPr="00B073F2" w:rsidRDefault="00B073F2" w:rsidP="00B073F2">
      <w:pPr>
        <w:pStyle w:val="KeinLeerraum"/>
        <w:rPr>
          <w:rFonts w:ascii="Arial" w:hAnsi="Arial" w:cs="Arial"/>
          <w:i/>
          <w:sz w:val="24"/>
          <w:szCs w:val="24"/>
        </w:rPr>
      </w:pPr>
    </w:p>
    <w:p w:rsidR="00364EBE" w:rsidRDefault="00B073F2" w:rsidP="00B073F2">
      <w:pPr>
        <w:pStyle w:val="StandardWeb"/>
        <w:spacing w:before="90" w:beforeAutospacing="0" w:after="0" w:afterAutospacing="0"/>
        <w:rPr>
          <w:rFonts w:ascii="Arial" w:hAnsi="Arial" w:cs="Arial"/>
          <w:color w:val="000000"/>
        </w:rPr>
      </w:pPr>
      <w:bookmarkStart w:id="8" w:name="Klimax"/>
      <w:r w:rsidRPr="00B073F2">
        <w:rPr>
          <w:rFonts w:ascii="Arial" w:hAnsi="Arial" w:cs="Arial"/>
          <w:bCs/>
          <w:color w:val="000000"/>
        </w:rPr>
        <w:t>10</w:t>
      </w:r>
      <w:r>
        <w:rPr>
          <w:rFonts w:ascii="Arial" w:hAnsi="Arial" w:cs="Arial"/>
          <w:b/>
          <w:bCs/>
          <w:color w:val="000000"/>
        </w:rPr>
        <w:t xml:space="preserve">. </w:t>
      </w:r>
      <w:r w:rsidRPr="00B073F2">
        <w:rPr>
          <w:rFonts w:ascii="Arial" w:hAnsi="Arial" w:cs="Arial"/>
          <w:bCs/>
          <w:color w:val="000000"/>
        </w:rPr>
        <w:t xml:space="preserve">die </w:t>
      </w:r>
      <w:r w:rsidR="00364EBE" w:rsidRPr="00B33C5E">
        <w:rPr>
          <w:rFonts w:ascii="Arial" w:hAnsi="Arial" w:cs="Arial"/>
          <w:b/>
          <w:bCs/>
          <w:color w:val="000000"/>
        </w:rPr>
        <w:t>Klimax</w:t>
      </w:r>
      <w:bookmarkEnd w:id="8"/>
      <w:r w:rsidR="00364EBE" w:rsidRPr="00B33C5E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 xml:space="preserve">stufenweise </w:t>
      </w:r>
      <w:r w:rsidR="00364EBE" w:rsidRPr="00B33C5E">
        <w:rPr>
          <w:rFonts w:ascii="Arial" w:hAnsi="Arial" w:cs="Arial"/>
          <w:color w:val="000000"/>
        </w:rPr>
        <w:t>Steigerung</w:t>
      </w:r>
      <w:r>
        <w:rPr>
          <w:rFonts w:ascii="Arial" w:hAnsi="Arial" w:cs="Arial"/>
          <w:color w:val="000000"/>
        </w:rPr>
        <w:t xml:space="preserve"> von Wörtern</w:t>
      </w:r>
      <w:r w:rsidR="00364EBE" w:rsidRPr="00B33C5E">
        <w:rPr>
          <w:rFonts w:ascii="Arial" w:hAnsi="Arial" w:cs="Arial"/>
          <w:color w:val="000000"/>
        </w:rPr>
        <w:br/>
      </w:r>
      <w:r w:rsidR="00364EBE" w:rsidRPr="00B33C5E">
        <w:rPr>
          <w:rFonts w:ascii="Arial" w:hAnsi="Arial" w:cs="Arial"/>
          <w:i/>
          <w:iCs/>
          <w:color w:val="000000"/>
        </w:rPr>
        <w:t xml:space="preserve">Überall gibt es Eifrige, Übereifrige und </w:t>
      </w:r>
      <w:proofErr w:type="spellStart"/>
      <w:r w:rsidR="00364EBE" w:rsidRPr="00B33C5E">
        <w:rPr>
          <w:rFonts w:ascii="Arial" w:hAnsi="Arial" w:cs="Arial"/>
          <w:i/>
          <w:iCs/>
          <w:color w:val="000000"/>
        </w:rPr>
        <w:t>Allzueifrige</w:t>
      </w:r>
      <w:proofErr w:type="spellEnd"/>
      <w:r w:rsidR="00364EBE" w:rsidRPr="00B33C5E">
        <w:rPr>
          <w:rFonts w:ascii="Arial" w:hAnsi="Arial" w:cs="Arial"/>
          <w:color w:val="000000"/>
        </w:rPr>
        <w:t xml:space="preserve"> </w:t>
      </w:r>
    </w:p>
    <w:p w:rsidR="00B073F2" w:rsidRDefault="00B073F2" w:rsidP="00B073F2">
      <w:pPr>
        <w:pStyle w:val="StandardWeb"/>
        <w:spacing w:before="90" w:beforeAutospacing="0" w:after="0" w:afterAutospacing="0"/>
        <w:rPr>
          <w:rFonts w:ascii="Arial" w:hAnsi="Arial" w:cs="Arial"/>
          <w:color w:val="000000"/>
        </w:rPr>
      </w:pPr>
    </w:p>
    <w:p w:rsidR="00B073F2" w:rsidRDefault="00B073F2" w:rsidP="00B073F2">
      <w:pPr>
        <w:pStyle w:val="StandardWeb"/>
        <w:spacing w:before="90" w:beforeAutospacing="0" w:after="0" w:afterAutospacing="0"/>
        <w:rPr>
          <w:rFonts w:ascii="Arial" w:hAnsi="Arial" w:cs="Arial"/>
          <w:color w:val="000000"/>
        </w:rPr>
      </w:pPr>
      <w:r w:rsidRPr="00B073F2">
        <w:rPr>
          <w:rFonts w:ascii="Arial" w:hAnsi="Arial" w:cs="Arial"/>
          <w:color w:val="000000"/>
        </w:rPr>
        <w:t>11</w:t>
      </w:r>
      <w:r w:rsidRPr="00B073F2">
        <w:rPr>
          <w:rFonts w:ascii="Arial" w:hAnsi="Arial" w:cs="Arial"/>
          <w:b/>
          <w:color w:val="000000"/>
        </w:rPr>
        <w:t xml:space="preserve">. </w:t>
      </w:r>
      <w:bookmarkStart w:id="9" w:name="Metapher"/>
      <w:r w:rsidRPr="00B073F2">
        <w:rPr>
          <w:rFonts w:ascii="Arial" w:hAnsi="Arial" w:cs="Arial"/>
          <w:color w:val="000000"/>
        </w:rPr>
        <w:t>d</w:t>
      </w:r>
      <w:bookmarkEnd w:id="9"/>
      <w:r w:rsidR="006919C1">
        <w:rPr>
          <w:rFonts w:ascii="Arial" w:hAnsi="Arial" w:cs="Arial"/>
          <w:color w:val="000000"/>
        </w:rPr>
        <w:t xml:space="preserve">ie </w:t>
      </w:r>
      <w:r w:rsidR="006919C1" w:rsidRPr="006919C1">
        <w:rPr>
          <w:rFonts w:ascii="Arial" w:hAnsi="Arial" w:cs="Arial"/>
          <w:b/>
          <w:color w:val="000000"/>
        </w:rPr>
        <w:t>Metapher</w:t>
      </w:r>
      <w:r w:rsidR="00364EBE" w:rsidRPr="00B33C5E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 xml:space="preserve">bildlicher Vergleich </w:t>
      </w:r>
      <w:r w:rsidRPr="00B33C5E">
        <w:rPr>
          <w:rFonts w:ascii="Arial" w:hAnsi="Arial" w:cs="Arial"/>
          <w:color w:val="000000"/>
        </w:rPr>
        <w:t xml:space="preserve">durch Fügung von Wörtern, die eigentlich nicht zusammengehören </w:t>
      </w:r>
    </w:p>
    <w:p w:rsidR="00B073F2" w:rsidRDefault="00B073F2" w:rsidP="00B073F2">
      <w:pPr>
        <w:pStyle w:val="StandardWeb"/>
        <w:spacing w:before="90" w:beforeAutospacing="0" w:after="0" w:afterAutospacing="0"/>
        <w:rPr>
          <w:rFonts w:ascii="Arial" w:hAnsi="Arial" w:cs="Arial"/>
          <w:iCs/>
          <w:color w:val="000000"/>
        </w:rPr>
      </w:pPr>
      <w:r>
        <w:rPr>
          <w:rFonts w:ascii="Arial" w:hAnsi="Arial" w:cs="Arial"/>
          <w:color w:val="000000"/>
        </w:rPr>
        <w:t xml:space="preserve">a) </w:t>
      </w:r>
      <w:r w:rsidRPr="00B073F2">
        <w:rPr>
          <w:rFonts w:ascii="Arial" w:hAnsi="Arial" w:cs="Arial"/>
          <w:i/>
          <w:color w:val="000000"/>
        </w:rPr>
        <w:t>Sein Körper schrie Hilfe herbei.</w:t>
      </w:r>
      <w:r>
        <w:rPr>
          <w:rFonts w:ascii="Arial" w:hAnsi="Arial" w:cs="Arial"/>
          <w:i/>
          <w:color w:val="000000"/>
        </w:rPr>
        <w:t xml:space="preserve"> </w:t>
      </w:r>
      <w:r>
        <w:rPr>
          <w:rFonts w:ascii="Arial" w:hAnsi="Arial" w:cs="Arial"/>
          <w:i/>
          <w:iCs/>
          <w:color w:val="000000"/>
        </w:rPr>
        <w:t>Die Autos hockten hintereinander.</w:t>
      </w:r>
      <w:r w:rsidR="00364EBE" w:rsidRPr="00B073F2">
        <w:rPr>
          <w:rFonts w:ascii="Arial" w:hAnsi="Arial" w:cs="Arial"/>
          <w:i/>
          <w:iCs/>
          <w:color w:val="000000"/>
        </w:rPr>
        <w:br/>
      </w:r>
    </w:p>
    <w:p w:rsidR="00B073F2" w:rsidRPr="00B33C5E" w:rsidRDefault="00B073F2" w:rsidP="00B073F2">
      <w:pPr>
        <w:pStyle w:val="StandardWeb"/>
        <w:spacing w:before="90" w:beforeAutospacing="0" w:after="0" w:afterAutospacing="0"/>
        <w:rPr>
          <w:rFonts w:ascii="Arial" w:hAnsi="Arial" w:cs="Arial"/>
          <w:color w:val="000000"/>
        </w:rPr>
      </w:pPr>
      <w:r w:rsidRPr="00B073F2">
        <w:rPr>
          <w:rFonts w:ascii="Arial" w:hAnsi="Arial" w:cs="Arial"/>
          <w:iCs/>
          <w:color w:val="000000"/>
        </w:rPr>
        <w:t xml:space="preserve">b) </w:t>
      </w:r>
      <w:r w:rsidRPr="00B33C5E">
        <w:rPr>
          <w:rFonts w:ascii="Arial" w:hAnsi="Arial" w:cs="Arial"/>
          <w:i/>
          <w:iCs/>
          <w:color w:val="000000"/>
        </w:rPr>
        <w:t>Die Sonne lacht; Redefluss</w:t>
      </w:r>
    </w:p>
    <w:p w:rsidR="00B073F2" w:rsidRPr="00B073F2" w:rsidRDefault="00B073F2" w:rsidP="00B073F2">
      <w:pPr>
        <w:pStyle w:val="StandardWeb"/>
        <w:spacing w:before="90" w:beforeAutospacing="0" w:after="0" w:afterAutospacing="0"/>
        <w:rPr>
          <w:rFonts w:ascii="Arial" w:hAnsi="Arial" w:cs="Arial"/>
          <w:iCs/>
          <w:color w:val="000000"/>
        </w:rPr>
      </w:pPr>
      <w:r w:rsidRPr="00B073F2">
        <w:rPr>
          <w:rFonts w:ascii="Arial" w:hAnsi="Arial" w:cs="Arial"/>
          <w:iCs/>
          <w:color w:val="000000"/>
        </w:rPr>
        <w:t>Verblasste Metaphern</w:t>
      </w:r>
      <w:r>
        <w:rPr>
          <w:rFonts w:ascii="Arial" w:hAnsi="Arial" w:cs="Arial"/>
          <w:iCs/>
          <w:color w:val="000000"/>
        </w:rPr>
        <w:t xml:space="preserve"> sind so in den Sprachgebrauch aufgenommen, dass sie nicht mehr als Metaphern wahrgenommen werden:</w:t>
      </w:r>
    </w:p>
    <w:p w:rsidR="00364EBE" w:rsidRPr="00B33C5E" w:rsidRDefault="00B073F2" w:rsidP="00B073F2">
      <w:pPr>
        <w:pStyle w:val="StandardWeb"/>
        <w:spacing w:before="90" w:beforeAutospacing="0" w:after="0" w:afterAutospacing="0"/>
        <w:rPr>
          <w:rFonts w:ascii="Arial" w:hAnsi="Arial" w:cs="Arial"/>
          <w:color w:val="000000"/>
        </w:rPr>
      </w:pPr>
      <w:bookmarkStart w:id="10" w:name="Metonymie"/>
      <w:r w:rsidRPr="00B073F2">
        <w:rPr>
          <w:rFonts w:ascii="Arial" w:hAnsi="Arial" w:cs="Arial"/>
          <w:bCs/>
          <w:color w:val="000000"/>
        </w:rPr>
        <w:lastRenderedPageBreak/>
        <w:t>12</w:t>
      </w:r>
      <w:r>
        <w:rPr>
          <w:rFonts w:ascii="Arial" w:hAnsi="Arial" w:cs="Arial"/>
          <w:b/>
          <w:bCs/>
          <w:color w:val="000000"/>
        </w:rPr>
        <w:t xml:space="preserve">. </w:t>
      </w:r>
      <w:r w:rsidRPr="00B073F2">
        <w:rPr>
          <w:rFonts w:ascii="Arial" w:hAnsi="Arial" w:cs="Arial"/>
          <w:bCs/>
          <w:color w:val="000000"/>
        </w:rPr>
        <w:t xml:space="preserve">die </w:t>
      </w:r>
      <w:r w:rsidR="00364EBE" w:rsidRPr="00B33C5E">
        <w:rPr>
          <w:rFonts w:ascii="Arial" w:hAnsi="Arial" w:cs="Arial"/>
          <w:b/>
          <w:bCs/>
          <w:color w:val="000000"/>
        </w:rPr>
        <w:t>Metonymie</w:t>
      </w:r>
      <w:bookmarkEnd w:id="10"/>
      <w:r>
        <w:rPr>
          <w:rFonts w:ascii="Arial" w:hAnsi="Arial" w:cs="Arial"/>
          <w:b/>
          <w:bCs/>
          <w:color w:val="000000"/>
        </w:rPr>
        <w:t xml:space="preserve">: </w:t>
      </w:r>
      <w:r w:rsidR="00364EBE" w:rsidRPr="00B33C5E">
        <w:rPr>
          <w:rFonts w:ascii="Arial" w:hAnsi="Arial" w:cs="Arial"/>
          <w:color w:val="000000"/>
        </w:rPr>
        <w:t>Um</w:t>
      </w:r>
      <w:r>
        <w:rPr>
          <w:rFonts w:ascii="Arial" w:hAnsi="Arial" w:cs="Arial"/>
          <w:color w:val="000000"/>
        </w:rPr>
        <w:t>schreibung, Ersatzwort</w:t>
      </w:r>
      <w:r w:rsidR="00364EBE" w:rsidRPr="00B33C5E">
        <w:rPr>
          <w:rFonts w:ascii="Arial" w:hAnsi="Arial" w:cs="Arial"/>
          <w:color w:val="000000"/>
        </w:rPr>
        <w:br/>
      </w:r>
      <w:r w:rsidR="00364EBE" w:rsidRPr="00B33C5E">
        <w:rPr>
          <w:rStyle w:val="Hervorhebung"/>
          <w:rFonts w:ascii="Arial" w:hAnsi="Arial" w:cs="Arial"/>
          <w:color w:val="000000"/>
        </w:rPr>
        <w:t>den ganzen Goethe aufsage</w:t>
      </w:r>
      <w:r>
        <w:rPr>
          <w:rStyle w:val="Hervorhebung"/>
          <w:rFonts w:ascii="Arial" w:hAnsi="Arial" w:cs="Arial"/>
          <w:color w:val="000000"/>
        </w:rPr>
        <w:t>n, Schiller lesen</w:t>
      </w:r>
    </w:p>
    <w:p w:rsidR="00B073F2" w:rsidRDefault="00B073F2" w:rsidP="00B073F2">
      <w:pPr>
        <w:pStyle w:val="StandardWeb"/>
        <w:spacing w:before="90" w:beforeAutospacing="0" w:after="0" w:afterAutospacing="0"/>
        <w:rPr>
          <w:rFonts w:ascii="Arial" w:hAnsi="Arial" w:cs="Arial"/>
          <w:b/>
          <w:bCs/>
          <w:color w:val="000000"/>
        </w:rPr>
      </w:pPr>
      <w:bookmarkStart w:id="11" w:name="Neologismus"/>
    </w:p>
    <w:p w:rsidR="00364EBE" w:rsidRPr="00B33C5E" w:rsidRDefault="00B073F2" w:rsidP="00B073F2">
      <w:pPr>
        <w:pStyle w:val="StandardWeb"/>
        <w:spacing w:before="90" w:beforeAutospacing="0" w:after="0" w:afterAutospacing="0"/>
        <w:rPr>
          <w:rFonts w:ascii="Arial" w:hAnsi="Arial" w:cs="Arial"/>
          <w:color w:val="000000"/>
        </w:rPr>
      </w:pPr>
      <w:r w:rsidRPr="00B073F2">
        <w:rPr>
          <w:rFonts w:ascii="Arial" w:hAnsi="Arial" w:cs="Arial"/>
          <w:bCs/>
          <w:color w:val="000000"/>
        </w:rPr>
        <w:t>13.</w:t>
      </w:r>
      <w:r>
        <w:rPr>
          <w:rFonts w:ascii="Arial" w:hAnsi="Arial" w:cs="Arial"/>
          <w:b/>
          <w:bCs/>
          <w:color w:val="000000"/>
        </w:rPr>
        <w:t xml:space="preserve"> </w:t>
      </w:r>
      <w:r w:rsidRPr="00B073F2">
        <w:rPr>
          <w:rFonts w:ascii="Arial" w:hAnsi="Arial" w:cs="Arial"/>
          <w:bCs/>
          <w:color w:val="000000"/>
        </w:rPr>
        <w:t>der</w:t>
      </w:r>
      <w:r>
        <w:rPr>
          <w:rFonts w:ascii="Arial" w:hAnsi="Arial" w:cs="Arial"/>
          <w:b/>
          <w:bCs/>
          <w:color w:val="000000"/>
        </w:rPr>
        <w:t xml:space="preserve"> </w:t>
      </w:r>
      <w:r w:rsidR="00364EBE" w:rsidRPr="00B33C5E">
        <w:rPr>
          <w:rFonts w:ascii="Arial" w:hAnsi="Arial" w:cs="Arial"/>
          <w:b/>
          <w:bCs/>
          <w:color w:val="000000"/>
        </w:rPr>
        <w:t>Neologismus</w:t>
      </w:r>
      <w:bookmarkEnd w:id="11"/>
      <w:r w:rsidR="00364EBE" w:rsidRPr="00B33C5E">
        <w:rPr>
          <w:rFonts w:ascii="Arial" w:hAnsi="Arial" w:cs="Arial"/>
          <w:color w:val="000000"/>
        </w:rPr>
        <w:t>: Wortneuschöpfung</w:t>
      </w:r>
      <w:r w:rsidR="00364EBE" w:rsidRPr="00B33C5E">
        <w:rPr>
          <w:rFonts w:ascii="Arial" w:hAnsi="Arial" w:cs="Arial"/>
          <w:color w:val="000000"/>
        </w:rPr>
        <w:br/>
      </w:r>
      <w:r w:rsidR="00364EBE" w:rsidRPr="00B33C5E">
        <w:rPr>
          <w:rFonts w:ascii="Arial" w:hAnsi="Arial" w:cs="Arial"/>
          <w:i/>
          <w:iCs/>
          <w:color w:val="000000"/>
        </w:rPr>
        <w:t xml:space="preserve">Technologiepark, </w:t>
      </w:r>
      <w:r>
        <w:rPr>
          <w:rFonts w:ascii="Arial" w:hAnsi="Arial" w:cs="Arial"/>
          <w:i/>
          <w:iCs/>
          <w:color w:val="000000"/>
        </w:rPr>
        <w:t>twittern</w:t>
      </w:r>
    </w:p>
    <w:p w:rsidR="00B073F2" w:rsidRDefault="00B073F2" w:rsidP="00B073F2">
      <w:pPr>
        <w:pStyle w:val="StandardWeb"/>
        <w:spacing w:before="90" w:beforeAutospacing="0" w:after="0" w:afterAutospacing="0"/>
        <w:rPr>
          <w:rFonts w:ascii="Arial" w:hAnsi="Arial" w:cs="Arial"/>
          <w:b/>
          <w:bCs/>
          <w:color w:val="000000"/>
        </w:rPr>
      </w:pPr>
      <w:bookmarkStart w:id="12" w:name="Paradox"/>
    </w:p>
    <w:p w:rsidR="00B073F2" w:rsidRDefault="00B073F2" w:rsidP="00B073F2">
      <w:pPr>
        <w:pStyle w:val="StandardWeb"/>
        <w:spacing w:before="90" w:beforeAutospacing="0" w:after="0" w:afterAutospacing="0"/>
        <w:rPr>
          <w:rFonts w:ascii="Arial" w:hAnsi="Arial" w:cs="Arial"/>
          <w:color w:val="000000"/>
        </w:rPr>
      </w:pPr>
      <w:r w:rsidRPr="00B073F2">
        <w:rPr>
          <w:rFonts w:ascii="Arial" w:hAnsi="Arial" w:cs="Arial"/>
          <w:bCs/>
          <w:color w:val="000000"/>
        </w:rPr>
        <w:t>14</w:t>
      </w:r>
      <w:r>
        <w:rPr>
          <w:rFonts w:ascii="Arial" w:hAnsi="Arial" w:cs="Arial"/>
          <w:b/>
          <w:bCs/>
          <w:color w:val="000000"/>
        </w:rPr>
        <w:t>.</w:t>
      </w:r>
      <w:r w:rsidRPr="00B073F2">
        <w:rPr>
          <w:rFonts w:ascii="Arial" w:hAnsi="Arial" w:cs="Arial"/>
          <w:bCs/>
          <w:color w:val="000000"/>
        </w:rPr>
        <w:t xml:space="preserve"> das</w:t>
      </w:r>
      <w:r>
        <w:rPr>
          <w:rFonts w:ascii="Arial" w:hAnsi="Arial" w:cs="Arial"/>
          <w:b/>
          <w:bCs/>
          <w:color w:val="000000"/>
        </w:rPr>
        <w:t xml:space="preserve"> Oxymoron, </w:t>
      </w:r>
      <w:r w:rsidRPr="00B073F2">
        <w:rPr>
          <w:rFonts w:ascii="Arial" w:hAnsi="Arial" w:cs="Arial"/>
          <w:bCs/>
          <w:color w:val="000000"/>
        </w:rPr>
        <w:t xml:space="preserve">das </w:t>
      </w:r>
      <w:r w:rsidR="00364EBE" w:rsidRPr="00B33C5E">
        <w:rPr>
          <w:rFonts w:ascii="Arial" w:hAnsi="Arial" w:cs="Arial"/>
          <w:b/>
          <w:bCs/>
          <w:color w:val="000000"/>
        </w:rPr>
        <w:t>Paradox</w:t>
      </w:r>
      <w:bookmarkEnd w:id="12"/>
      <w:r>
        <w:rPr>
          <w:rFonts w:ascii="Arial" w:hAnsi="Arial" w:cs="Arial"/>
          <w:b/>
          <w:bCs/>
          <w:color w:val="000000"/>
        </w:rPr>
        <w:t>on</w:t>
      </w:r>
      <w:r w:rsidR="00364EBE" w:rsidRPr="00B33C5E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>Verbindung von einander widersprechenden Begriffen (</w:t>
      </w:r>
      <w:r w:rsidR="00364EBE" w:rsidRPr="00B33C5E">
        <w:rPr>
          <w:rFonts w:ascii="Arial" w:hAnsi="Arial" w:cs="Arial"/>
          <w:color w:val="000000"/>
        </w:rPr>
        <w:t>Scheinwiderspruch</w:t>
      </w:r>
      <w:r>
        <w:rPr>
          <w:rFonts w:ascii="Arial" w:hAnsi="Arial" w:cs="Arial"/>
          <w:color w:val="000000"/>
        </w:rPr>
        <w:t>)</w:t>
      </w:r>
    </w:p>
    <w:p w:rsidR="00B073F2" w:rsidRDefault="00B073F2" w:rsidP="00B073F2">
      <w:pPr>
        <w:pStyle w:val="StandardWeb"/>
        <w:spacing w:before="90" w:beforeAutospacing="0" w:after="0" w:afterAutospacing="0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t>Die armen Reichen</w:t>
      </w:r>
    </w:p>
    <w:p w:rsidR="00B073F2" w:rsidRDefault="00B073F2" w:rsidP="00B073F2">
      <w:pPr>
        <w:pStyle w:val="StandardWeb"/>
        <w:spacing w:before="90" w:beforeAutospacing="0" w:after="0" w:afterAutospacing="0"/>
        <w:rPr>
          <w:rFonts w:ascii="Arial" w:hAnsi="Arial" w:cs="Arial"/>
          <w:i/>
          <w:color w:val="000000"/>
        </w:rPr>
      </w:pPr>
    </w:p>
    <w:p w:rsidR="00364EBE" w:rsidRDefault="00B073F2" w:rsidP="00B073F2">
      <w:pPr>
        <w:pStyle w:val="StandardWeb"/>
        <w:spacing w:before="90" w:beforeAutospacing="0" w:after="0" w:afterAutospacing="0"/>
        <w:rPr>
          <w:rFonts w:ascii="Arial" w:hAnsi="Arial" w:cs="Arial"/>
          <w:i/>
          <w:iCs/>
          <w:color w:val="000000"/>
        </w:rPr>
      </w:pPr>
      <w:bookmarkStart w:id="13" w:name="Personifikation"/>
      <w:r w:rsidRPr="00B073F2">
        <w:rPr>
          <w:rFonts w:ascii="Arial" w:hAnsi="Arial" w:cs="Arial"/>
          <w:bCs/>
          <w:color w:val="000000"/>
        </w:rPr>
        <w:t>15</w:t>
      </w:r>
      <w:r>
        <w:rPr>
          <w:rFonts w:ascii="Arial" w:hAnsi="Arial" w:cs="Arial"/>
          <w:b/>
          <w:bCs/>
          <w:color w:val="000000"/>
        </w:rPr>
        <w:t xml:space="preserve">. </w:t>
      </w:r>
      <w:r>
        <w:rPr>
          <w:rFonts w:ascii="Arial" w:hAnsi="Arial" w:cs="Arial"/>
          <w:bCs/>
          <w:color w:val="000000"/>
        </w:rPr>
        <w:t>d</w:t>
      </w:r>
      <w:r w:rsidRPr="00B073F2">
        <w:rPr>
          <w:rFonts w:ascii="Arial" w:hAnsi="Arial" w:cs="Arial"/>
          <w:bCs/>
          <w:color w:val="000000"/>
        </w:rPr>
        <w:t xml:space="preserve">ie </w:t>
      </w:r>
      <w:r w:rsidR="00364EBE" w:rsidRPr="00B33C5E">
        <w:rPr>
          <w:rFonts w:ascii="Arial" w:hAnsi="Arial" w:cs="Arial"/>
          <w:b/>
          <w:bCs/>
          <w:color w:val="000000"/>
        </w:rPr>
        <w:t>Personifikation</w:t>
      </w:r>
      <w:bookmarkEnd w:id="13"/>
      <w:r w:rsidR="00364EBE" w:rsidRPr="00B33C5E">
        <w:rPr>
          <w:rFonts w:ascii="Arial" w:hAnsi="Arial" w:cs="Arial"/>
          <w:b/>
          <w:bCs/>
          <w:color w:val="000000"/>
        </w:rPr>
        <w:t>:</w:t>
      </w:r>
      <w:r w:rsidR="00364EBE" w:rsidRPr="00B33C5E">
        <w:rPr>
          <w:rFonts w:ascii="Arial" w:hAnsi="Arial" w:cs="Arial"/>
          <w:color w:val="000000"/>
        </w:rPr>
        <w:t xml:space="preserve"> Vermenschlichung eines Gegenstandes</w:t>
      </w:r>
      <w:r>
        <w:rPr>
          <w:rFonts w:ascii="Arial" w:hAnsi="Arial" w:cs="Arial"/>
          <w:color w:val="000000"/>
        </w:rPr>
        <w:t>/eines abstrakten Begriffs</w:t>
      </w:r>
      <w:r w:rsidR="00364EBE" w:rsidRPr="00B33C5E">
        <w:rPr>
          <w:rFonts w:ascii="Arial" w:hAnsi="Arial" w:cs="Arial"/>
          <w:color w:val="000000"/>
        </w:rPr>
        <w:t>:</w:t>
      </w:r>
      <w:r w:rsidR="00364EBE" w:rsidRPr="00B33C5E">
        <w:rPr>
          <w:rFonts w:ascii="Arial" w:hAnsi="Arial" w:cs="Arial"/>
          <w:color w:val="000000"/>
        </w:rPr>
        <w:br/>
      </w:r>
      <w:r w:rsidR="00364EBE" w:rsidRPr="00B33C5E">
        <w:rPr>
          <w:rFonts w:ascii="Arial" w:hAnsi="Arial" w:cs="Arial"/>
          <w:i/>
          <w:iCs/>
          <w:color w:val="000000"/>
        </w:rPr>
        <w:t>Die Revolution frisst ihre Kinder.</w:t>
      </w:r>
    </w:p>
    <w:p w:rsidR="00B073F2" w:rsidRPr="00B33C5E" w:rsidRDefault="00B073F2" w:rsidP="00B073F2">
      <w:pPr>
        <w:pStyle w:val="StandardWeb"/>
        <w:spacing w:before="90" w:beforeAutospacing="0" w:after="0" w:afterAutospacing="0"/>
        <w:rPr>
          <w:rFonts w:ascii="Arial" w:hAnsi="Arial" w:cs="Arial"/>
          <w:color w:val="000000"/>
        </w:rPr>
      </w:pPr>
    </w:p>
    <w:p w:rsidR="00364EBE" w:rsidRPr="00B33C5E" w:rsidRDefault="00B073F2" w:rsidP="00B073F2">
      <w:pPr>
        <w:pStyle w:val="StandardWeb"/>
        <w:spacing w:before="90" w:beforeAutospacing="0" w:after="0" w:afterAutospacing="0"/>
        <w:rPr>
          <w:rFonts w:ascii="Arial" w:hAnsi="Arial" w:cs="Arial"/>
          <w:color w:val="000000"/>
        </w:rPr>
      </w:pPr>
      <w:bookmarkStart w:id="14" w:name="Rhetorische_Frage"/>
      <w:r w:rsidRPr="00B073F2">
        <w:rPr>
          <w:rFonts w:ascii="Arial" w:hAnsi="Arial" w:cs="Arial"/>
          <w:bCs/>
          <w:color w:val="000000"/>
        </w:rPr>
        <w:t>16</w:t>
      </w:r>
      <w:r>
        <w:rPr>
          <w:rFonts w:ascii="Arial" w:hAnsi="Arial" w:cs="Arial"/>
          <w:b/>
          <w:bCs/>
          <w:color w:val="000000"/>
        </w:rPr>
        <w:t xml:space="preserve">. </w:t>
      </w:r>
      <w:r w:rsidRPr="006919C1">
        <w:rPr>
          <w:rFonts w:ascii="Arial" w:hAnsi="Arial" w:cs="Arial"/>
          <w:bCs/>
          <w:color w:val="000000"/>
        </w:rPr>
        <w:t>die</w:t>
      </w:r>
      <w:r>
        <w:rPr>
          <w:rFonts w:ascii="Arial" w:hAnsi="Arial" w:cs="Arial"/>
          <w:b/>
          <w:bCs/>
          <w:color w:val="000000"/>
        </w:rPr>
        <w:t xml:space="preserve"> r</w:t>
      </w:r>
      <w:r w:rsidR="00364EBE" w:rsidRPr="00B33C5E">
        <w:rPr>
          <w:rFonts w:ascii="Arial" w:hAnsi="Arial" w:cs="Arial"/>
          <w:b/>
          <w:bCs/>
          <w:color w:val="000000"/>
        </w:rPr>
        <w:t>hetorische Frage</w:t>
      </w:r>
      <w:bookmarkEnd w:id="14"/>
      <w:r w:rsidR="00364EBE" w:rsidRPr="00B33C5E">
        <w:rPr>
          <w:rFonts w:ascii="Arial" w:hAnsi="Arial" w:cs="Arial"/>
          <w:color w:val="000000"/>
        </w:rPr>
        <w:t>: Scheinfrage</w:t>
      </w:r>
      <w:r w:rsidR="00364EBE" w:rsidRPr="00B33C5E">
        <w:rPr>
          <w:rFonts w:ascii="Arial" w:hAnsi="Arial" w:cs="Arial"/>
          <w:color w:val="000000"/>
        </w:rPr>
        <w:br/>
      </w:r>
      <w:r w:rsidR="00364EBE" w:rsidRPr="00B33C5E">
        <w:rPr>
          <w:rFonts w:ascii="Arial" w:hAnsi="Arial" w:cs="Arial"/>
          <w:i/>
          <w:iCs/>
          <w:color w:val="000000"/>
        </w:rPr>
        <w:t>Wer glaubt denn noch daran?</w:t>
      </w:r>
    </w:p>
    <w:p w:rsidR="00B073F2" w:rsidRDefault="00B073F2" w:rsidP="00B073F2">
      <w:pPr>
        <w:pStyle w:val="StandardWeb"/>
        <w:spacing w:before="90" w:beforeAutospacing="0" w:after="0" w:afterAutospacing="0"/>
        <w:rPr>
          <w:rFonts w:ascii="Arial" w:hAnsi="Arial" w:cs="Arial"/>
          <w:b/>
          <w:bCs/>
          <w:color w:val="000000"/>
        </w:rPr>
      </w:pPr>
      <w:bookmarkStart w:id="15" w:name="Vergleich"/>
    </w:p>
    <w:p w:rsidR="00364EBE" w:rsidRDefault="00B073F2" w:rsidP="00B073F2">
      <w:pPr>
        <w:pStyle w:val="StandardWeb"/>
        <w:spacing w:before="90" w:beforeAutospacing="0" w:after="0" w:afterAutospacing="0"/>
        <w:rPr>
          <w:rFonts w:ascii="Arial" w:hAnsi="Arial" w:cs="Arial"/>
          <w:i/>
          <w:iCs/>
          <w:color w:val="000000"/>
        </w:rPr>
      </w:pPr>
      <w:r w:rsidRPr="00B073F2">
        <w:rPr>
          <w:rFonts w:ascii="Arial" w:hAnsi="Arial" w:cs="Arial"/>
          <w:bCs/>
          <w:color w:val="000000"/>
        </w:rPr>
        <w:t>17</w:t>
      </w:r>
      <w:r>
        <w:rPr>
          <w:rFonts w:ascii="Arial" w:hAnsi="Arial" w:cs="Arial"/>
          <w:b/>
          <w:bCs/>
          <w:color w:val="000000"/>
        </w:rPr>
        <w:t xml:space="preserve">. </w:t>
      </w:r>
      <w:r w:rsidRPr="006919C1">
        <w:rPr>
          <w:rFonts w:ascii="Arial" w:hAnsi="Arial" w:cs="Arial"/>
          <w:bCs/>
          <w:color w:val="000000"/>
        </w:rPr>
        <w:t>der</w:t>
      </w:r>
      <w:bookmarkEnd w:id="15"/>
      <w:r w:rsidR="006919C1">
        <w:rPr>
          <w:rFonts w:ascii="Arial" w:hAnsi="Arial" w:cs="Arial"/>
          <w:b/>
          <w:bCs/>
          <w:color w:val="000000"/>
        </w:rPr>
        <w:t xml:space="preserve"> Vergleich</w:t>
      </w:r>
      <w:r w:rsidR="00364EBE" w:rsidRPr="00B33C5E">
        <w:rPr>
          <w:rFonts w:ascii="Arial" w:hAnsi="Arial" w:cs="Arial"/>
          <w:color w:val="000000"/>
        </w:rPr>
        <w:t>: Verbindung des gemeinsamen Gehalts zweier Bereiche</w:t>
      </w:r>
      <w:r w:rsidR="00364EBE" w:rsidRPr="00B33C5E">
        <w:rPr>
          <w:rFonts w:ascii="Arial" w:hAnsi="Arial" w:cs="Arial"/>
          <w:color w:val="000000"/>
        </w:rPr>
        <w:br/>
      </w:r>
      <w:r w:rsidR="00364EBE" w:rsidRPr="00B33C5E">
        <w:rPr>
          <w:rFonts w:ascii="Arial" w:hAnsi="Arial" w:cs="Arial"/>
          <w:i/>
          <w:iCs/>
          <w:color w:val="000000"/>
        </w:rPr>
        <w:t xml:space="preserve">Wie ein Fels in der Brandung </w:t>
      </w:r>
    </w:p>
    <w:p w:rsidR="009975EA" w:rsidRDefault="009975EA" w:rsidP="00B073F2">
      <w:pPr>
        <w:pStyle w:val="StandardWeb"/>
        <w:spacing w:before="90" w:beforeAutospacing="0" w:after="0" w:afterAutospacing="0"/>
        <w:rPr>
          <w:rFonts w:ascii="Arial" w:hAnsi="Arial" w:cs="Arial"/>
          <w:i/>
          <w:iCs/>
          <w:color w:val="000000"/>
        </w:rPr>
      </w:pPr>
    </w:p>
    <w:p w:rsidR="009975EA" w:rsidRPr="00623F99" w:rsidRDefault="009975EA" w:rsidP="00B073F2">
      <w:pPr>
        <w:pStyle w:val="StandardWeb"/>
        <w:spacing w:before="90" w:beforeAutospacing="0" w:after="0" w:afterAutospacing="0"/>
        <w:rPr>
          <w:rFonts w:ascii="Arial" w:hAnsi="Arial" w:cs="Arial"/>
          <w:iCs/>
          <w:color w:val="000000"/>
        </w:rPr>
      </w:pPr>
      <w:r w:rsidRPr="009975EA">
        <w:rPr>
          <w:rFonts w:ascii="Arial" w:hAnsi="Arial" w:cs="Arial"/>
          <w:iCs/>
          <w:color w:val="000000"/>
        </w:rPr>
        <w:t xml:space="preserve">18. der </w:t>
      </w:r>
      <w:r w:rsidRPr="009975EA">
        <w:rPr>
          <w:rFonts w:ascii="Arial" w:hAnsi="Arial" w:cs="Arial"/>
          <w:b/>
          <w:iCs/>
          <w:color w:val="000000"/>
        </w:rPr>
        <w:t>Pleonasmus</w:t>
      </w:r>
      <w:r w:rsidR="00623F99">
        <w:rPr>
          <w:rFonts w:ascii="Arial" w:hAnsi="Arial" w:cs="Arial"/>
          <w:b/>
          <w:iCs/>
          <w:color w:val="000000"/>
        </w:rPr>
        <w:t xml:space="preserve">: </w:t>
      </w:r>
      <w:r w:rsidR="00623F99" w:rsidRPr="00623F99">
        <w:rPr>
          <w:rFonts w:ascii="Arial" w:hAnsi="Arial" w:cs="Arial"/>
          <w:iCs/>
          <w:color w:val="000000"/>
        </w:rPr>
        <w:t>Gebrauch von gleichbedeutenden, daher überflüssigen Wörtern</w:t>
      </w:r>
    </w:p>
    <w:p w:rsidR="00B073F2" w:rsidRDefault="009975EA">
      <w:pPr>
        <w:rPr>
          <w:rFonts w:ascii="Arial" w:hAnsi="Arial" w:cs="Arial"/>
          <w:i/>
          <w:sz w:val="24"/>
          <w:szCs w:val="24"/>
        </w:rPr>
      </w:pPr>
      <w:r w:rsidRPr="009975EA">
        <w:rPr>
          <w:rFonts w:ascii="Arial" w:hAnsi="Arial" w:cs="Arial"/>
          <w:i/>
          <w:sz w:val="24"/>
          <w:szCs w:val="24"/>
        </w:rPr>
        <w:t>Der alte Greis</w:t>
      </w:r>
    </w:p>
    <w:p w:rsidR="00623F99" w:rsidRPr="009975EA" w:rsidRDefault="00623F99">
      <w:pPr>
        <w:rPr>
          <w:rFonts w:ascii="Arial" w:hAnsi="Arial" w:cs="Arial"/>
          <w:i/>
          <w:sz w:val="24"/>
          <w:szCs w:val="24"/>
        </w:rPr>
      </w:pPr>
    </w:p>
    <w:p w:rsidR="00B073F2" w:rsidRPr="00B073F2" w:rsidRDefault="00B073F2" w:rsidP="00B073F2">
      <w:pPr>
        <w:pStyle w:val="StandardWeb"/>
        <w:spacing w:before="9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  <w:r w:rsidRPr="00B073F2">
        <w:rPr>
          <w:rFonts w:ascii="Arial" w:hAnsi="Arial" w:cs="Arial"/>
          <w:b/>
          <w:u w:val="single"/>
        </w:rPr>
        <w:t>B: SYNTAKTISCHE FIGUREN (den Satzbau betreffende Figuren)</w:t>
      </w:r>
      <w:bookmarkStart w:id="16" w:name="Ellipse"/>
      <w:r w:rsidRPr="00B073F2">
        <w:rPr>
          <w:rFonts w:ascii="Arial" w:hAnsi="Arial" w:cs="Arial"/>
          <w:b/>
          <w:bCs/>
          <w:color w:val="000000"/>
          <w:u w:val="single"/>
        </w:rPr>
        <w:t xml:space="preserve"> </w:t>
      </w:r>
    </w:p>
    <w:p w:rsidR="00B073F2" w:rsidRPr="00B073F2" w:rsidRDefault="00B073F2" w:rsidP="00B073F2">
      <w:pPr>
        <w:pStyle w:val="StandardWeb"/>
        <w:spacing w:before="90" w:beforeAutospacing="0" w:after="0" w:afterAutospacing="0"/>
        <w:rPr>
          <w:rFonts w:ascii="Arial" w:hAnsi="Arial" w:cs="Arial"/>
          <w:b/>
          <w:bCs/>
          <w:color w:val="000000"/>
        </w:rPr>
      </w:pPr>
    </w:p>
    <w:p w:rsidR="00B073F2" w:rsidRPr="00B073F2" w:rsidRDefault="00B073F2" w:rsidP="00B073F2">
      <w:pPr>
        <w:pStyle w:val="StandardWeb"/>
        <w:spacing w:before="90" w:beforeAutospacing="0" w:after="0" w:afterAutospacing="0"/>
        <w:rPr>
          <w:rStyle w:val="Hervorhebung"/>
          <w:rFonts w:ascii="Arial" w:hAnsi="Arial" w:cs="Arial"/>
          <w:color w:val="000000"/>
        </w:rPr>
      </w:pPr>
      <w:r w:rsidRPr="00B073F2">
        <w:rPr>
          <w:rFonts w:ascii="Arial" w:hAnsi="Arial" w:cs="Arial"/>
          <w:bCs/>
          <w:color w:val="000000"/>
        </w:rPr>
        <w:t>18</w:t>
      </w:r>
      <w:r w:rsidRPr="00B073F2">
        <w:rPr>
          <w:rFonts w:ascii="Arial" w:hAnsi="Arial" w:cs="Arial"/>
          <w:b/>
          <w:bCs/>
          <w:color w:val="000000"/>
        </w:rPr>
        <w:t xml:space="preserve">. </w:t>
      </w:r>
      <w:r w:rsidRPr="00B073F2">
        <w:rPr>
          <w:rFonts w:ascii="Arial" w:hAnsi="Arial" w:cs="Arial"/>
          <w:bCs/>
          <w:color w:val="000000"/>
        </w:rPr>
        <w:t xml:space="preserve">die </w:t>
      </w:r>
      <w:r w:rsidRPr="00B073F2">
        <w:rPr>
          <w:rFonts w:ascii="Arial" w:hAnsi="Arial" w:cs="Arial"/>
          <w:b/>
          <w:bCs/>
          <w:color w:val="000000"/>
        </w:rPr>
        <w:t>Ellipse</w:t>
      </w:r>
      <w:bookmarkEnd w:id="16"/>
      <w:r w:rsidRPr="00B073F2">
        <w:rPr>
          <w:rFonts w:ascii="Arial" w:hAnsi="Arial" w:cs="Arial"/>
          <w:color w:val="000000"/>
        </w:rPr>
        <w:t>: Auslassen von Satzteilen, verkürzte Satzkonstruktion</w:t>
      </w:r>
      <w:r w:rsidRPr="00B073F2">
        <w:rPr>
          <w:rFonts w:ascii="Arial" w:hAnsi="Arial" w:cs="Arial"/>
          <w:color w:val="000000"/>
        </w:rPr>
        <w:br/>
      </w:r>
      <w:r w:rsidRPr="00B073F2">
        <w:rPr>
          <w:rStyle w:val="Hervorhebung"/>
          <w:rFonts w:ascii="Arial" w:hAnsi="Arial" w:cs="Arial"/>
          <w:color w:val="000000"/>
        </w:rPr>
        <w:t>Ohne Wenn und Aber! Komme morgen, nicht abholen.</w:t>
      </w:r>
    </w:p>
    <w:p w:rsidR="00B073F2" w:rsidRPr="00B073F2" w:rsidRDefault="00B073F2" w:rsidP="00B073F2">
      <w:pPr>
        <w:pStyle w:val="StandardWeb"/>
        <w:spacing w:before="90" w:beforeAutospacing="0" w:after="0" w:afterAutospacing="0"/>
        <w:rPr>
          <w:rFonts w:ascii="Arial" w:hAnsi="Arial" w:cs="Arial"/>
          <w:color w:val="000000"/>
        </w:rPr>
      </w:pPr>
    </w:p>
    <w:p w:rsidR="00B073F2" w:rsidRPr="00B073F2" w:rsidRDefault="00B073F2" w:rsidP="00B073F2">
      <w:pPr>
        <w:pStyle w:val="KeinLeerraum"/>
        <w:rPr>
          <w:rFonts w:ascii="Arial" w:hAnsi="Arial" w:cs="Arial"/>
          <w:sz w:val="24"/>
          <w:szCs w:val="24"/>
        </w:rPr>
      </w:pPr>
      <w:bookmarkStart w:id="17" w:name="Parallelismus"/>
      <w:r w:rsidRPr="00B073F2">
        <w:rPr>
          <w:rFonts w:ascii="Arial" w:hAnsi="Arial" w:cs="Arial"/>
          <w:sz w:val="24"/>
          <w:szCs w:val="24"/>
        </w:rPr>
        <w:t xml:space="preserve">19. der </w:t>
      </w:r>
      <w:r w:rsidRPr="00B073F2">
        <w:rPr>
          <w:rFonts w:ascii="Arial" w:hAnsi="Arial" w:cs="Arial"/>
          <w:b/>
          <w:bCs/>
          <w:sz w:val="24"/>
          <w:szCs w:val="24"/>
        </w:rPr>
        <w:t>Parallelismus</w:t>
      </w:r>
      <w:bookmarkEnd w:id="17"/>
      <w:r w:rsidRPr="00B073F2">
        <w:rPr>
          <w:rFonts w:ascii="Arial" w:hAnsi="Arial" w:cs="Arial"/>
          <w:sz w:val="24"/>
          <w:szCs w:val="24"/>
        </w:rPr>
        <w:t>: mehrere parallel konstruierte Sätze (grammatisch eindeutig  gleich geordnete Satzkonstruktionen:</w:t>
      </w:r>
    </w:p>
    <w:p w:rsidR="00B073F2" w:rsidRPr="00B073F2" w:rsidRDefault="00B073F2" w:rsidP="00B073F2">
      <w:pPr>
        <w:pStyle w:val="KeinLeerraum"/>
        <w:rPr>
          <w:rFonts w:ascii="Arial" w:hAnsi="Arial" w:cs="Arial"/>
          <w:i/>
          <w:sz w:val="24"/>
          <w:szCs w:val="24"/>
        </w:rPr>
      </w:pPr>
      <w:r w:rsidRPr="00B073F2">
        <w:rPr>
          <w:rFonts w:ascii="Arial" w:hAnsi="Arial" w:cs="Arial"/>
          <w:i/>
          <w:sz w:val="24"/>
          <w:szCs w:val="24"/>
        </w:rPr>
        <w:t>Ich bin kein Kostverächter, ich bin kein Allesfresser.</w:t>
      </w:r>
    </w:p>
    <w:p w:rsidR="00B073F2" w:rsidRPr="00B073F2" w:rsidRDefault="00B073F2" w:rsidP="00B073F2">
      <w:pPr>
        <w:pStyle w:val="KeinLeerraum"/>
        <w:rPr>
          <w:rFonts w:ascii="Arial" w:hAnsi="Arial" w:cs="Arial"/>
          <w:b/>
          <w:bCs/>
          <w:sz w:val="24"/>
          <w:szCs w:val="24"/>
        </w:rPr>
      </w:pPr>
      <w:bookmarkStart w:id="18" w:name="Inversion"/>
    </w:p>
    <w:p w:rsidR="00B073F2" w:rsidRDefault="00B073F2" w:rsidP="00B073F2">
      <w:pPr>
        <w:pStyle w:val="StandardWeb"/>
        <w:spacing w:before="90" w:beforeAutospacing="0" w:after="0" w:afterAutospacing="0"/>
        <w:rPr>
          <w:rFonts w:ascii="Arial" w:hAnsi="Arial" w:cs="Arial"/>
          <w:i/>
          <w:iCs/>
          <w:color w:val="000000"/>
        </w:rPr>
      </w:pPr>
      <w:r w:rsidRPr="00B073F2">
        <w:rPr>
          <w:rFonts w:ascii="Arial" w:hAnsi="Arial" w:cs="Arial"/>
          <w:bCs/>
          <w:color w:val="000000"/>
        </w:rPr>
        <w:t>20</w:t>
      </w:r>
      <w:r w:rsidRPr="00B073F2">
        <w:rPr>
          <w:rFonts w:ascii="Arial" w:hAnsi="Arial" w:cs="Arial"/>
          <w:b/>
          <w:bCs/>
          <w:color w:val="000000"/>
        </w:rPr>
        <w:t xml:space="preserve">. </w:t>
      </w:r>
      <w:r w:rsidRPr="00B073F2">
        <w:rPr>
          <w:rFonts w:ascii="Arial" w:hAnsi="Arial" w:cs="Arial"/>
          <w:bCs/>
          <w:color w:val="000000"/>
        </w:rPr>
        <w:t>die</w:t>
      </w:r>
      <w:r w:rsidRPr="00B073F2">
        <w:rPr>
          <w:rFonts w:ascii="Arial" w:hAnsi="Arial" w:cs="Arial"/>
          <w:b/>
          <w:bCs/>
          <w:color w:val="000000"/>
        </w:rPr>
        <w:t xml:space="preserve"> Inversion</w:t>
      </w:r>
      <w:bookmarkEnd w:id="18"/>
      <w:r w:rsidRPr="00B073F2">
        <w:rPr>
          <w:rFonts w:ascii="Arial" w:hAnsi="Arial" w:cs="Arial"/>
          <w:color w:val="000000"/>
        </w:rPr>
        <w:t>: Umstellung von Satzgliedern, abweichend vom normalen Sprachgebrauch</w:t>
      </w:r>
      <w:r w:rsidRPr="00B073F2">
        <w:rPr>
          <w:rFonts w:ascii="Arial" w:hAnsi="Arial" w:cs="Arial"/>
          <w:color w:val="000000"/>
        </w:rPr>
        <w:br/>
      </w:r>
      <w:r w:rsidRPr="00B073F2">
        <w:rPr>
          <w:rFonts w:ascii="Arial" w:hAnsi="Arial" w:cs="Arial"/>
          <w:i/>
          <w:iCs/>
          <w:color w:val="000000"/>
        </w:rPr>
        <w:t>Unendlich ist die jugendliche Trauer.</w:t>
      </w:r>
    </w:p>
    <w:p w:rsidR="00151893" w:rsidRDefault="00151893" w:rsidP="00B073F2">
      <w:pPr>
        <w:pStyle w:val="StandardWeb"/>
        <w:spacing w:before="90" w:beforeAutospacing="0" w:after="0" w:afterAutospacing="0"/>
        <w:rPr>
          <w:rFonts w:ascii="Arial" w:hAnsi="Arial" w:cs="Arial"/>
          <w:i/>
          <w:iCs/>
          <w:color w:val="000000"/>
        </w:rPr>
      </w:pPr>
    </w:p>
    <w:sectPr w:rsidR="00151893" w:rsidSect="005803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76334"/>
    <w:multiLevelType w:val="multilevel"/>
    <w:tmpl w:val="9FFC0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EBE"/>
    <w:rsid w:val="00073DB2"/>
    <w:rsid w:val="000F3649"/>
    <w:rsid w:val="00151893"/>
    <w:rsid w:val="00364EBE"/>
    <w:rsid w:val="00543D26"/>
    <w:rsid w:val="005803F6"/>
    <w:rsid w:val="00623F99"/>
    <w:rsid w:val="006919C1"/>
    <w:rsid w:val="008675F5"/>
    <w:rsid w:val="009975EA"/>
    <w:rsid w:val="00A15232"/>
    <w:rsid w:val="00B073F2"/>
    <w:rsid w:val="00B33C5E"/>
    <w:rsid w:val="00C6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88074A2-7026-4F60-9D93-9A990629E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803F6"/>
    <w:pPr>
      <w:spacing w:after="200" w:line="276" w:lineRule="auto"/>
    </w:pPr>
    <w:rPr>
      <w:sz w:val="22"/>
      <w:szCs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364EBE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364E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character" w:styleId="Hervorhebung">
    <w:name w:val="Emphasis"/>
    <w:uiPriority w:val="20"/>
    <w:qFormat/>
    <w:rsid w:val="00364EBE"/>
    <w:rPr>
      <w:i/>
      <w:iCs/>
    </w:rPr>
  </w:style>
  <w:style w:type="paragraph" w:styleId="KeinLeerraum">
    <w:name w:val="No Spacing"/>
    <w:uiPriority w:val="1"/>
    <w:qFormat/>
    <w:rsid w:val="00B073F2"/>
    <w:rPr>
      <w:sz w:val="22"/>
      <w:szCs w:val="22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1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919C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eachsam.de/pdf_free/rhet_mit_top_2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2665</CharactersWithSpaces>
  <SharedDoc>false</SharedDoc>
  <HLinks>
    <vt:vector size="6" baseType="variant">
      <vt:variant>
        <vt:i4>4128804</vt:i4>
      </vt:variant>
      <vt:variant>
        <vt:i4>0</vt:i4>
      </vt:variant>
      <vt:variant>
        <vt:i4>0</vt:i4>
      </vt:variant>
      <vt:variant>
        <vt:i4>5</vt:i4>
      </vt:variant>
      <vt:variant>
        <vt:lpwstr>http://www.teachsam.de/pdf_free/rhet_mit_top_25.pdf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cp:lastModifiedBy>Matthias Lang</cp:lastModifiedBy>
  <cp:revision>2</cp:revision>
  <cp:lastPrinted>2013-09-15T19:34:00Z</cp:lastPrinted>
  <dcterms:created xsi:type="dcterms:W3CDTF">2016-03-07T19:50:00Z</dcterms:created>
  <dcterms:modified xsi:type="dcterms:W3CDTF">2016-03-07T19:50:00Z</dcterms:modified>
</cp:coreProperties>
</file>