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368" w:rsidRDefault="00687721"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b/>
          <w:sz w:val="24"/>
          <w:szCs w:val="24"/>
        </w:rPr>
        <w:t>Ha1: The Theory of Cognitive-Affective Mediation</w:t>
      </w:r>
      <w:r w:rsidRPr="00687721">
        <w:rPr>
          <w:rFonts w:ascii="Times New Roman" w:eastAsia="Times New Roman" w:hAnsi="Times New Roman" w:cs="Times New Roman"/>
          <w:sz w:val="24"/>
          <w:szCs w:val="24"/>
        </w:rPr>
        <w:t xml:space="preserve"> </w:t>
      </w:r>
    </w:p>
    <w:p w:rsidR="00117368"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Alternative (H₁): Affective emotions are positively impacted by cognitive beliefs, which ra</w:t>
      </w:r>
      <w:r w:rsidR="00117368">
        <w:rPr>
          <w:rFonts w:ascii="Times New Roman" w:eastAsia="Times New Roman" w:hAnsi="Times New Roman" w:cs="Times New Roman"/>
          <w:sz w:val="24"/>
          <w:szCs w:val="24"/>
        </w:rPr>
        <w:t>ise the frequency of purchases.</w:t>
      </w:r>
    </w:p>
    <w:p w:rsidR="00AC11D9"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 xml:space="preserve">Null (H₀): Affective sentiments do not enhance the frequency of purchases, while cognitive ideas have no effect on affective feelings. </w:t>
      </w:r>
    </w:p>
    <w:p w:rsidR="00117368" w:rsidRDefault="00117368" w:rsidP="00452A07">
      <w:pPr>
        <w:spacing w:after="0" w:line="240" w:lineRule="auto"/>
        <w:jc w:val="both"/>
        <w:rPr>
          <w:rFonts w:ascii="Times New Roman" w:eastAsia="Times New Roman" w:hAnsi="Times New Roman" w:cs="Times New Roman"/>
          <w:b/>
          <w:sz w:val="24"/>
          <w:szCs w:val="24"/>
        </w:rPr>
      </w:pPr>
    </w:p>
    <w:p w:rsidR="00117368" w:rsidRDefault="00687721"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b/>
          <w:sz w:val="24"/>
          <w:szCs w:val="24"/>
        </w:rPr>
        <w:t>Ha2: The Theory of the Certification Trust Chain</w:t>
      </w:r>
      <w:r w:rsidRPr="00687721">
        <w:rPr>
          <w:rFonts w:ascii="Times New Roman" w:eastAsia="Times New Roman" w:hAnsi="Times New Roman" w:cs="Times New Roman"/>
          <w:sz w:val="24"/>
          <w:szCs w:val="24"/>
        </w:rPr>
        <w:t xml:space="preserve"> </w:t>
      </w:r>
    </w:p>
    <w:p w:rsidR="00117368"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 xml:space="preserve">Alternative (H₁): Purchase likelihood is increased by certification familiarity, which then boosts </w:t>
      </w:r>
      <w:bookmarkStart w:id="0" w:name="_GoBack"/>
      <w:r w:rsidRPr="00687721">
        <w:rPr>
          <w:rFonts w:ascii="Times New Roman" w:eastAsia="Times New Roman" w:hAnsi="Times New Roman" w:cs="Times New Roman"/>
          <w:sz w:val="24"/>
          <w:szCs w:val="24"/>
        </w:rPr>
        <w:t>confidence after the purchase.</w:t>
      </w:r>
    </w:p>
    <w:bookmarkEnd w:id="0"/>
    <w:p w:rsidR="00687721"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Null (H₀): buy experience does not boost post-buy confidence, and certification familiarity does not raise purchase likelihood.</w:t>
      </w:r>
    </w:p>
    <w:p w:rsidR="00AC11D9" w:rsidRPr="00687721" w:rsidRDefault="00AC11D9" w:rsidP="00452A07">
      <w:pPr>
        <w:spacing w:after="0" w:line="240" w:lineRule="auto"/>
        <w:jc w:val="both"/>
        <w:rPr>
          <w:rFonts w:ascii="Times New Roman" w:eastAsia="Times New Roman" w:hAnsi="Times New Roman" w:cs="Times New Roman"/>
          <w:sz w:val="24"/>
          <w:szCs w:val="24"/>
        </w:rPr>
      </w:pPr>
    </w:p>
    <w:p w:rsidR="00117368" w:rsidRDefault="00687721"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b/>
          <w:sz w:val="24"/>
          <w:szCs w:val="24"/>
        </w:rPr>
        <w:t>Ha3: The Moderating Hypothesis of Price Barriers</w:t>
      </w:r>
      <w:r w:rsidRPr="00687721">
        <w:rPr>
          <w:rFonts w:ascii="Times New Roman" w:eastAsia="Times New Roman" w:hAnsi="Times New Roman" w:cs="Times New Roman"/>
          <w:sz w:val="24"/>
          <w:szCs w:val="24"/>
        </w:rPr>
        <w:t xml:space="preserve"> </w:t>
      </w:r>
    </w:p>
    <w:p w:rsidR="00117368"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Alternative (H₁): The positive correlation between affective sentiments and purchase intentions is weakened by price perception, particularly for consumers with lower incomes.</w:t>
      </w:r>
    </w:p>
    <w:p w:rsidR="00AC11D9"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 xml:space="preserve">Null (H₀): Regardless of economic level, the link between affective emotions and purchase intentions is not weakened by price perception. </w:t>
      </w:r>
    </w:p>
    <w:p w:rsidR="00452A07" w:rsidRDefault="00452A07" w:rsidP="00452A07">
      <w:pPr>
        <w:spacing w:after="0" w:line="240" w:lineRule="auto"/>
        <w:jc w:val="both"/>
        <w:rPr>
          <w:rFonts w:ascii="Times New Roman" w:eastAsia="Times New Roman" w:hAnsi="Times New Roman" w:cs="Times New Roman"/>
          <w:b/>
          <w:sz w:val="24"/>
          <w:szCs w:val="24"/>
        </w:rPr>
      </w:pPr>
    </w:p>
    <w:p w:rsidR="00117368" w:rsidRDefault="00687721"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b/>
          <w:sz w:val="24"/>
          <w:szCs w:val="24"/>
        </w:rPr>
        <w:t>Ha4: Hypothesis of Country-Specific Demographic Drivers</w:t>
      </w:r>
      <w:r w:rsidRPr="00687721">
        <w:rPr>
          <w:rFonts w:ascii="Times New Roman" w:eastAsia="Times New Roman" w:hAnsi="Times New Roman" w:cs="Times New Roman"/>
          <w:sz w:val="24"/>
          <w:szCs w:val="24"/>
        </w:rPr>
        <w:t xml:space="preserve"> </w:t>
      </w:r>
    </w:p>
    <w:p w:rsidR="00117368"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Alternative (H₁): In both nations, socioeconomic position has a favorable impact on cognitive beliefs and purchase frequency, but it does so through distinct mechanisms—directly in Zimbabwe and indirectly through education</w:t>
      </w:r>
      <w:r w:rsidR="00117368">
        <w:rPr>
          <w:rFonts w:ascii="Times New Roman" w:eastAsia="Times New Roman" w:hAnsi="Times New Roman" w:cs="Times New Roman"/>
          <w:sz w:val="24"/>
          <w:szCs w:val="24"/>
        </w:rPr>
        <w:t xml:space="preserve"> and urban residency in Poland.</w:t>
      </w:r>
    </w:p>
    <w:p w:rsidR="008A0E4D" w:rsidRDefault="00687721" w:rsidP="00452A07">
      <w:pPr>
        <w:spacing w:after="0" w:line="240" w:lineRule="auto"/>
        <w:jc w:val="both"/>
        <w:rPr>
          <w:rFonts w:ascii="Times New Roman" w:eastAsia="Times New Roman" w:hAnsi="Times New Roman" w:cs="Times New Roman"/>
          <w:sz w:val="24"/>
          <w:szCs w:val="24"/>
        </w:rPr>
      </w:pPr>
      <w:r w:rsidRPr="00687721">
        <w:rPr>
          <w:rFonts w:ascii="Times New Roman" w:eastAsia="Times New Roman" w:hAnsi="Times New Roman" w:cs="Times New Roman"/>
          <w:sz w:val="24"/>
          <w:szCs w:val="24"/>
        </w:rPr>
        <w:t>Null (H₀): Neither country's cognitive views nor purchase frequency are significantly impacted by socioeconomic position.</w:t>
      </w:r>
    </w:p>
    <w:p w:rsidR="008A0E4D" w:rsidRDefault="008A0E4D"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D3337A" w:rsidP="00D3337A">
      <w:pPr>
        <w:tabs>
          <w:tab w:val="left" w:pos="2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117368" w:rsidRDefault="00117368" w:rsidP="00452A07">
      <w:pPr>
        <w:spacing w:after="0" w:line="240" w:lineRule="auto"/>
        <w:jc w:val="both"/>
        <w:rPr>
          <w:rFonts w:ascii="Times New Roman" w:eastAsia="Times New Roman" w:hAnsi="Times New Roman" w:cs="Times New Roman"/>
          <w:sz w:val="24"/>
          <w:szCs w:val="24"/>
        </w:rPr>
      </w:pPr>
    </w:p>
    <w:p w:rsidR="00AC11D9" w:rsidRPr="00AC11D9" w:rsidRDefault="00AC11D9" w:rsidP="00452A07">
      <w:pPr>
        <w:spacing w:after="0" w:line="240" w:lineRule="auto"/>
        <w:jc w:val="both"/>
        <w:rPr>
          <w:rFonts w:ascii="Times New Roman" w:eastAsia="Times New Roman" w:hAnsi="Times New Roman" w:cs="Times New Roman"/>
          <w:b/>
          <w:bCs/>
          <w:sz w:val="24"/>
          <w:szCs w:val="24"/>
        </w:rPr>
      </w:pPr>
      <w:r w:rsidRPr="00AC11D9">
        <w:rPr>
          <w:rFonts w:ascii="Times New Roman" w:eastAsia="Times New Roman" w:hAnsi="Times New Roman" w:cs="Times New Roman"/>
          <w:b/>
          <w:bCs/>
          <w:sz w:val="24"/>
          <w:szCs w:val="24"/>
        </w:rPr>
        <w:lastRenderedPageBreak/>
        <w:t>CHAPTER 4: DATA ANALYSIS AND RESULTS</w:t>
      </w:r>
    </w:p>
    <w:p w:rsidR="00AC11D9" w:rsidRPr="00AC11D9" w:rsidRDefault="00AC11D9" w:rsidP="00452A07">
      <w:pPr>
        <w:spacing w:after="0" w:line="240" w:lineRule="auto"/>
        <w:jc w:val="both"/>
        <w:rPr>
          <w:rFonts w:ascii="Times New Roman" w:eastAsia="Times New Roman" w:hAnsi="Times New Roman" w:cs="Times New Roman"/>
          <w:b/>
          <w:bCs/>
          <w:sz w:val="24"/>
          <w:szCs w:val="24"/>
        </w:rPr>
      </w:pPr>
      <w:r w:rsidRPr="00AC11D9">
        <w:rPr>
          <w:rFonts w:ascii="Times New Roman" w:eastAsia="Times New Roman" w:hAnsi="Times New Roman" w:cs="Times New Roman"/>
          <w:b/>
          <w:bCs/>
          <w:sz w:val="24"/>
          <w:szCs w:val="24"/>
        </w:rPr>
        <w:t>4.1 Introduction</w:t>
      </w: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The empirical analysis of data gathered from 200 respondents—100 Zimbabwean and 100 Polish consumers—is presented in this chapter. Between November 2025 and February 2026, a standardized questionnaire disseminated via social media and WhatsApp was used for the study. Examining the connections between cognitive beliefs, affective feelings, certification trust, pricing perceptions, and demographic factors that influence the consumption of organic food in both nations, the analysis assesses the four hypotheses derived from the ABC Model of Attitude.</w:t>
      </w: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Using the proper software, all statistical analyses were carried out, with significance levels set at p &lt; 0.05. Descriptive statistics, reliability testing, and hypothesis testing for each of the four research hypotheses are presented in the chapter after data preparation and cleaning.</w:t>
      </w:r>
    </w:p>
    <w:p w:rsidR="00AC11D9" w:rsidRPr="00AC11D9" w:rsidRDefault="00AC11D9" w:rsidP="00452A07">
      <w:pPr>
        <w:spacing w:after="0" w:line="240" w:lineRule="auto"/>
        <w:jc w:val="both"/>
        <w:rPr>
          <w:rFonts w:ascii="Times New Roman" w:eastAsia="Times New Roman" w:hAnsi="Times New Roman" w:cs="Times New Roman"/>
          <w:sz w:val="24"/>
          <w:szCs w:val="24"/>
        </w:rPr>
      </w:pPr>
    </w:p>
    <w:p w:rsidR="00AC11D9" w:rsidRPr="00AC11D9" w:rsidRDefault="00AC11D9" w:rsidP="00452A07">
      <w:pPr>
        <w:spacing w:after="0" w:line="240" w:lineRule="auto"/>
        <w:jc w:val="both"/>
        <w:rPr>
          <w:rFonts w:ascii="Times New Roman" w:eastAsia="Times New Roman" w:hAnsi="Times New Roman" w:cs="Times New Roman"/>
          <w:b/>
          <w:sz w:val="24"/>
          <w:szCs w:val="24"/>
        </w:rPr>
      </w:pPr>
      <w:r w:rsidRPr="00AC11D9">
        <w:rPr>
          <w:rFonts w:ascii="Times New Roman" w:eastAsia="Times New Roman" w:hAnsi="Times New Roman" w:cs="Times New Roman"/>
          <w:b/>
          <w:sz w:val="24"/>
          <w:szCs w:val="24"/>
        </w:rPr>
        <w:t>4.2 Data Preparation and Cleaning Process</w:t>
      </w:r>
    </w:p>
    <w:p w:rsidR="00AC11D9" w:rsidRPr="00AC11D9" w:rsidRDefault="00AC11D9" w:rsidP="00452A07">
      <w:pPr>
        <w:spacing w:after="0" w:line="240" w:lineRule="auto"/>
        <w:jc w:val="both"/>
        <w:rPr>
          <w:rFonts w:ascii="Times New Roman" w:eastAsia="Times New Roman" w:hAnsi="Times New Roman" w:cs="Times New Roman"/>
          <w:b/>
          <w:sz w:val="24"/>
          <w:szCs w:val="24"/>
        </w:rPr>
      </w:pPr>
    </w:p>
    <w:p w:rsidR="00AC11D9" w:rsidRPr="00AC11D9" w:rsidRDefault="00AC11D9" w:rsidP="00452A07">
      <w:pPr>
        <w:spacing w:after="0" w:line="240" w:lineRule="auto"/>
        <w:jc w:val="both"/>
        <w:rPr>
          <w:rFonts w:ascii="Times New Roman" w:eastAsia="Times New Roman" w:hAnsi="Times New Roman" w:cs="Times New Roman"/>
          <w:b/>
          <w:sz w:val="24"/>
          <w:szCs w:val="24"/>
        </w:rPr>
      </w:pPr>
      <w:r w:rsidRPr="00AC11D9">
        <w:rPr>
          <w:rFonts w:ascii="Times New Roman" w:eastAsia="Times New Roman" w:hAnsi="Times New Roman" w:cs="Times New Roman"/>
          <w:b/>
          <w:sz w:val="24"/>
          <w:szCs w:val="24"/>
        </w:rPr>
        <w:t>4.2.1 Initial Data Screening</w:t>
      </w:r>
    </w:p>
    <w:p w:rsidR="00AC11D9" w:rsidRPr="00AC11D9" w:rsidRDefault="00AC11D9" w:rsidP="00452A07">
      <w:pPr>
        <w:spacing w:after="0" w:line="240" w:lineRule="auto"/>
        <w:jc w:val="both"/>
        <w:rPr>
          <w:rFonts w:ascii="Times New Roman" w:eastAsia="Times New Roman" w:hAnsi="Times New Roman" w:cs="Times New Roman"/>
          <w:sz w:val="24"/>
          <w:szCs w:val="24"/>
        </w:rPr>
      </w:pP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The original dataset, obtained from Google Forms, included 253 responses.</w:t>
      </w:r>
    </w:p>
    <w:p w:rsidR="00AC11D9" w:rsidRPr="00AC11D9" w:rsidRDefault="00AC11D9" w:rsidP="00452A07">
      <w:pPr>
        <w:spacing w:after="0" w:line="240" w:lineRule="auto"/>
        <w:jc w:val="both"/>
        <w:rPr>
          <w:rFonts w:ascii="Times New Roman" w:eastAsia="Times New Roman" w:hAnsi="Times New Roman" w:cs="Times New Roman"/>
          <w:sz w:val="24"/>
          <w:szCs w:val="24"/>
        </w:rPr>
      </w:pP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 xml:space="preserve"> This was done as per standard data cleansing procedures: </w:t>
      </w: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 Informed consent screening: 8 people who declined to take part in the survey were excluded and removed.</w:t>
      </w: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 Incomplete responses: 25 respondents who had more than 50% of their data missing were left out.</w:t>
      </w: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Country filtering was applied, excluding twenty respondents from the comparative analysis. These individuals hailed from nations outside of Zimbabwe and Poland, including the United Kingdom, Botswana, Kenya, Nigeria, Ireland, Colombia, and Rwanda.</w:t>
      </w:r>
    </w:p>
    <w:p w:rsidR="00AC11D9" w:rsidRPr="00AC11D9" w:rsidRDefault="00AC11D9" w:rsidP="00452A07">
      <w:pPr>
        <w:spacing w:after="0" w:line="240" w:lineRule="auto"/>
        <w:jc w:val="both"/>
        <w:rPr>
          <w:rFonts w:ascii="Times New Roman" w:eastAsia="Times New Roman" w:hAnsi="Times New Roman" w:cs="Times New Roman"/>
          <w:sz w:val="24"/>
          <w:szCs w:val="24"/>
        </w:rPr>
      </w:pPr>
    </w:p>
    <w:p w:rsidR="00AC11D9" w:rsidRPr="00AC11D9" w:rsidRDefault="00AC11D9" w:rsidP="00452A07">
      <w:pPr>
        <w:spacing w:after="0" w:line="240" w:lineRule="auto"/>
        <w:jc w:val="both"/>
        <w:rPr>
          <w:rFonts w:ascii="Times New Roman" w:eastAsia="Times New Roman" w:hAnsi="Times New Roman" w:cs="Times New Roman"/>
          <w:sz w:val="24"/>
          <w:szCs w:val="24"/>
        </w:rPr>
      </w:pPr>
      <w:r w:rsidRPr="00AC11D9">
        <w:rPr>
          <w:rFonts w:ascii="Times New Roman" w:eastAsia="Times New Roman" w:hAnsi="Times New Roman" w:cs="Times New Roman"/>
          <w:sz w:val="24"/>
          <w:szCs w:val="24"/>
        </w:rPr>
        <w:t>Consequently, the ultimate sample comprised 200 respondents, evenly divided between Zimbabwe and Poland, with each contributing 100 participants respectively.</w:t>
      </w:r>
    </w:p>
    <w:p w:rsidR="008A0E4D" w:rsidRPr="008A0E4D" w:rsidRDefault="008A0E4D" w:rsidP="00452A07">
      <w:pPr>
        <w:spacing w:after="0" w:line="240" w:lineRule="auto"/>
        <w:jc w:val="both"/>
        <w:rPr>
          <w:rFonts w:ascii="Times New Roman" w:eastAsia="Times New Roman" w:hAnsi="Times New Roman" w:cs="Times New Roman"/>
          <w:sz w:val="24"/>
          <w:szCs w:val="24"/>
        </w:rPr>
      </w:pPr>
    </w:p>
    <w:sectPr w:rsidR="008A0E4D" w:rsidRPr="008A0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21323"/>
    <w:multiLevelType w:val="multilevel"/>
    <w:tmpl w:val="A36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94CAD"/>
    <w:multiLevelType w:val="multilevel"/>
    <w:tmpl w:val="78D2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5D0529"/>
    <w:multiLevelType w:val="multilevel"/>
    <w:tmpl w:val="4CF0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692"/>
    <w:rsid w:val="00117368"/>
    <w:rsid w:val="00452A07"/>
    <w:rsid w:val="00687721"/>
    <w:rsid w:val="00827B6A"/>
    <w:rsid w:val="008A0E4D"/>
    <w:rsid w:val="00AC11D9"/>
    <w:rsid w:val="00B4744A"/>
    <w:rsid w:val="00CA5A7B"/>
    <w:rsid w:val="00D3337A"/>
    <w:rsid w:val="00DC0692"/>
    <w:rsid w:val="00E82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757A1C-2EC3-4DE2-98EA-A003D7256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77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77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autoRedefine/>
    <w:uiPriority w:val="99"/>
    <w:semiHidden/>
    <w:unhideWhenUsed/>
    <w:rsid w:val="00CA5A7B"/>
    <w:pPr>
      <w:spacing w:after="0"/>
    </w:pPr>
    <w:rPr>
      <w:rFonts w:ascii="Times New Roman" w:hAnsi="Times New Roman"/>
      <w:sz w:val="24"/>
    </w:rPr>
  </w:style>
  <w:style w:type="character" w:customStyle="1" w:styleId="Heading1Char">
    <w:name w:val="Heading 1 Char"/>
    <w:basedOn w:val="DefaultParagraphFont"/>
    <w:link w:val="Heading1"/>
    <w:uiPriority w:val="9"/>
    <w:rsid w:val="006877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7721"/>
    <w:rPr>
      <w:rFonts w:ascii="Times New Roman" w:eastAsia="Times New Roman" w:hAnsi="Times New Roman" w:cs="Times New Roman"/>
      <w:b/>
      <w:bCs/>
      <w:sz w:val="36"/>
      <w:szCs w:val="36"/>
    </w:rPr>
  </w:style>
  <w:style w:type="character" w:styleId="Strong">
    <w:name w:val="Strong"/>
    <w:basedOn w:val="DefaultParagraphFont"/>
    <w:uiPriority w:val="22"/>
    <w:qFormat/>
    <w:rsid w:val="00687721"/>
    <w:rPr>
      <w:b/>
      <w:bCs/>
    </w:rPr>
  </w:style>
  <w:style w:type="paragraph" w:styleId="NormalWeb">
    <w:name w:val="Normal (Web)"/>
    <w:basedOn w:val="Normal"/>
    <w:uiPriority w:val="99"/>
    <w:semiHidden/>
    <w:unhideWhenUsed/>
    <w:rsid w:val="006877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456473">
      <w:bodyDiv w:val="1"/>
      <w:marLeft w:val="0"/>
      <w:marRight w:val="0"/>
      <w:marTop w:val="0"/>
      <w:marBottom w:val="0"/>
      <w:divBdr>
        <w:top w:val="none" w:sz="0" w:space="0" w:color="auto"/>
        <w:left w:val="none" w:sz="0" w:space="0" w:color="auto"/>
        <w:bottom w:val="none" w:sz="0" w:space="0" w:color="auto"/>
        <w:right w:val="none" w:sz="0" w:space="0" w:color="auto"/>
      </w:divBdr>
    </w:div>
    <w:div w:id="529027549">
      <w:bodyDiv w:val="1"/>
      <w:marLeft w:val="0"/>
      <w:marRight w:val="0"/>
      <w:marTop w:val="0"/>
      <w:marBottom w:val="0"/>
      <w:divBdr>
        <w:top w:val="none" w:sz="0" w:space="0" w:color="auto"/>
        <w:left w:val="none" w:sz="0" w:space="0" w:color="auto"/>
        <w:bottom w:val="none" w:sz="0" w:space="0" w:color="auto"/>
        <w:right w:val="none" w:sz="0" w:space="0" w:color="auto"/>
      </w:divBdr>
    </w:div>
    <w:div w:id="810365699">
      <w:bodyDiv w:val="1"/>
      <w:marLeft w:val="0"/>
      <w:marRight w:val="0"/>
      <w:marTop w:val="0"/>
      <w:marBottom w:val="0"/>
      <w:divBdr>
        <w:top w:val="none" w:sz="0" w:space="0" w:color="auto"/>
        <w:left w:val="none" w:sz="0" w:space="0" w:color="auto"/>
        <w:bottom w:val="none" w:sz="0" w:space="0" w:color="auto"/>
        <w:right w:val="none" w:sz="0" w:space="0" w:color="auto"/>
      </w:divBdr>
    </w:div>
    <w:div w:id="1209297840">
      <w:bodyDiv w:val="1"/>
      <w:marLeft w:val="0"/>
      <w:marRight w:val="0"/>
      <w:marTop w:val="0"/>
      <w:marBottom w:val="0"/>
      <w:divBdr>
        <w:top w:val="none" w:sz="0" w:space="0" w:color="auto"/>
        <w:left w:val="none" w:sz="0" w:space="0" w:color="auto"/>
        <w:bottom w:val="none" w:sz="0" w:space="0" w:color="auto"/>
        <w:right w:val="none" w:sz="0" w:space="0" w:color="auto"/>
      </w:divBdr>
      <w:divsChild>
        <w:div w:id="1493569998">
          <w:marLeft w:val="0"/>
          <w:marRight w:val="0"/>
          <w:marTop w:val="0"/>
          <w:marBottom w:val="0"/>
          <w:divBdr>
            <w:top w:val="none" w:sz="0" w:space="0" w:color="auto"/>
            <w:left w:val="none" w:sz="0" w:space="0" w:color="auto"/>
            <w:bottom w:val="none" w:sz="0" w:space="0" w:color="auto"/>
            <w:right w:val="none" w:sz="0" w:space="0" w:color="auto"/>
          </w:divBdr>
        </w:div>
      </w:divsChild>
    </w:div>
    <w:div w:id="1285816907">
      <w:bodyDiv w:val="1"/>
      <w:marLeft w:val="0"/>
      <w:marRight w:val="0"/>
      <w:marTop w:val="0"/>
      <w:marBottom w:val="0"/>
      <w:divBdr>
        <w:top w:val="none" w:sz="0" w:space="0" w:color="auto"/>
        <w:left w:val="none" w:sz="0" w:space="0" w:color="auto"/>
        <w:bottom w:val="none" w:sz="0" w:space="0" w:color="auto"/>
        <w:right w:val="none" w:sz="0" w:space="0" w:color="auto"/>
      </w:divBdr>
      <w:divsChild>
        <w:div w:id="1583446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2026-03-04T11:53:00Z</dcterms:created>
  <dcterms:modified xsi:type="dcterms:W3CDTF">2026-03-04T11:53:00Z</dcterms:modified>
</cp:coreProperties>
</file>