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By next Thursday, we will have developed an application that will allow users to import data from other devices and it will also display run statistics to the user. The system will display a button called “source” that if the user is already logged in, they can click which will allow the user to import data. If the button is clicked, the system will present a list of sources to import from and if there is any available sources, the user will click on one of them and retrieve the data. After the process is finished, the system will display the statistics that it retrieved from the source device.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 We also intend to develop the application to display statistics about runs that the user has taken. This will include the total number of kilometres that the user ran as well as the total distance, calories burnt, pace and incline. The user will be able to display statistics in descending order by distance ran, descending order by speed, ascending/descending order by time of run or it can display all runs. This will be possible if the user has already logged in and the system has data for at least 1 run.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 We will implement these functions by following the use cases numbered 2 and 3 in our “Use Cases” document. Use cases 4 and 5 will be completed in the following week.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