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Group 9 Application Description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For our assignment, our group has developed an application that allows users to see exercise statistics. Users can import information into the application and display the data in the application sorted in a variety of ways.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 Our application requires users to log in by entering their username and password. If the user does not have their own account, the user must create one by entering the username and password that they would like to use. The user will also input their height, weight and age. When the user enters a username and password after creating an account, the login will be successful if the username is valid and the password is the correct password associated with the username that the user inputted.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 This application also allows the user to import information from an outside source if the user is already logged in to their account. The information imported consists of data based on runs that the user has undertaken. The information for each run includes the date of the run, the length of time covered by the run, the distance that the user ran and the altitude of the run. The application will store this information to the user’s account and the user can view this information from their account.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The information on each run can be sorted and displayed in a variety of ways. Some of the ways that runs can be sorted include by distance ran and by the date of each run. When the user chooses how the runs will be arranged, the application will display the runs in the order chosen by the user.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The application that we have developed will allow users to create an account and view information on their physical activity that is imported to the application. Our application provides customers with an efficient way to view their exercise statistics.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