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Severity levels, priority, response time, resolution 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Etc, find examples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Severity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Resolution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system or component down causing business impact, and no workaround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system, component or business application severe performance degradation, causing critical business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