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573B1" w14:textId="3A395CBC" w:rsidR="00CF143F" w:rsidRDefault="000A193F" w:rsidP="000A193F">
      <w:pPr>
        <w:pStyle w:val="Heading2"/>
      </w:pPr>
      <w:r>
        <w:t>Notes on CARB at-berth emissions regulation</w:t>
      </w:r>
    </w:p>
    <w:p w14:paraId="45060C8D" w14:textId="77777777" w:rsidR="000A193F" w:rsidRDefault="000A193F" w:rsidP="000A193F"/>
    <w:p w14:paraId="1B5C53FB" w14:textId="3AF1052D" w:rsidR="000A193F" w:rsidRDefault="000A193F" w:rsidP="000A193F">
      <w:pPr>
        <w:pStyle w:val="ListParagraph"/>
        <w:numPr>
          <w:ilvl w:val="0"/>
          <w:numId w:val="1"/>
        </w:numPr>
      </w:pPr>
      <w:r>
        <w:fldChar w:fldCharType="begin"/>
      </w:r>
      <w:r>
        <w:instrText>HYPERLINK "</w:instrText>
      </w:r>
      <w:r w:rsidRPr="000A193F">
        <w:instrText>https://ww2.arb.ca.gov/our-work/programs/ocean-going-vessels-berth-regulation/about</w:instrText>
      </w:r>
      <w:r>
        <w:instrText>"</w:instrText>
      </w:r>
      <w:r>
        <w:fldChar w:fldCharType="separate"/>
      </w:r>
      <w:r w:rsidRPr="00BB462E">
        <w:rPr>
          <w:rStyle w:val="Hyperlink"/>
        </w:rPr>
        <w:t>https://ww2.arb.ca.gov/our-work/programs/ocean-going-vessels-berth-regulation/about</w:t>
      </w:r>
      <w:r>
        <w:fldChar w:fldCharType="end"/>
      </w:r>
    </w:p>
    <w:p w14:paraId="2139E471" w14:textId="05EA5DE7" w:rsidR="000A193F" w:rsidRDefault="000A193F" w:rsidP="000A193F">
      <w:pPr>
        <w:pStyle w:val="ListParagraph"/>
        <w:numPr>
          <w:ilvl w:val="0"/>
          <w:numId w:val="1"/>
        </w:numPr>
      </w:pPr>
      <w:hyperlink r:id="rId5" w:history="1">
        <w:r w:rsidRPr="00BB462E">
          <w:rPr>
            <w:rStyle w:val="Hyperlink"/>
          </w:rPr>
          <w:t>https://ww2.arb.ca.gov/resources/fact-sheets/control-measure-ocean-going-vessels-berth</w:t>
        </w:r>
      </w:hyperlink>
    </w:p>
    <w:p w14:paraId="10ADBE7A" w14:textId="2D59A5A0" w:rsidR="00326E31" w:rsidRDefault="00326E31" w:rsidP="000A193F">
      <w:pPr>
        <w:pStyle w:val="ListParagraph"/>
        <w:numPr>
          <w:ilvl w:val="0"/>
          <w:numId w:val="1"/>
        </w:numPr>
      </w:pPr>
      <w:r>
        <w:t>Original at-berth regulation (2007) applies to:</w:t>
      </w:r>
    </w:p>
    <w:p w14:paraId="580072A2" w14:textId="7BCA5976" w:rsidR="00326E31" w:rsidRDefault="00326E31" w:rsidP="00326E31">
      <w:pPr>
        <w:pStyle w:val="ListParagraph"/>
        <w:numPr>
          <w:ilvl w:val="1"/>
          <w:numId w:val="1"/>
        </w:numPr>
      </w:pPr>
      <w:r>
        <w:t>Ports of Los Angeles, Long Beach, San Diego, Oakland, San Francisco, Hueneme</w:t>
      </w:r>
    </w:p>
    <w:p w14:paraId="019B6315" w14:textId="0955315E" w:rsidR="00326E31" w:rsidRDefault="00326E31" w:rsidP="00326E31">
      <w:pPr>
        <w:pStyle w:val="ListParagraph"/>
        <w:numPr>
          <w:ilvl w:val="1"/>
          <w:numId w:val="1"/>
        </w:numPr>
      </w:pPr>
      <w:r>
        <w:t>Container ships, passenger ships, refrigerated cargo (reefer) ships.</w:t>
      </w:r>
    </w:p>
    <w:p w14:paraId="2F9379C3" w14:textId="2B7AE92A" w:rsidR="00326E31" w:rsidRDefault="00326E31" w:rsidP="00326E31">
      <w:pPr>
        <w:pStyle w:val="ListParagraph"/>
        <w:numPr>
          <w:ilvl w:val="0"/>
          <w:numId w:val="1"/>
        </w:numPr>
      </w:pPr>
      <w:r>
        <w:t>Original regulation brought emissions down by 80% by 2020 (can’t find what the baseline levels this is relative to – maybe 2007 levels?)</w:t>
      </w:r>
    </w:p>
    <w:p w14:paraId="7F28E859" w14:textId="67FB4381" w:rsidR="00326E31" w:rsidRDefault="00326E31" w:rsidP="00326E31">
      <w:pPr>
        <w:pStyle w:val="ListParagraph"/>
        <w:numPr>
          <w:ilvl w:val="0"/>
          <w:numId w:val="1"/>
        </w:numPr>
      </w:pPr>
      <w:r>
        <w:t>Updated regulation (2020) applies to:</w:t>
      </w:r>
    </w:p>
    <w:p w14:paraId="4F4CA0A0" w14:textId="3EE8D2D5" w:rsidR="00326E31" w:rsidRDefault="00326E31" w:rsidP="00326E31">
      <w:pPr>
        <w:pStyle w:val="ListParagraph"/>
        <w:numPr>
          <w:ilvl w:val="1"/>
          <w:numId w:val="1"/>
        </w:numPr>
      </w:pPr>
      <w:r>
        <w:t>Same ports as original</w:t>
      </w:r>
    </w:p>
    <w:p w14:paraId="15DAE41B" w14:textId="45B289E7" w:rsidR="00326E31" w:rsidRDefault="00326E31" w:rsidP="00326E31">
      <w:pPr>
        <w:pStyle w:val="ListParagraph"/>
        <w:numPr>
          <w:ilvl w:val="1"/>
          <w:numId w:val="1"/>
        </w:numPr>
      </w:pPr>
      <w:r>
        <w:t xml:space="preserve">Container ships, passenger ships, reefers, roll-on/roll-off vessels starting in 2025, tankers starting in </w:t>
      </w:r>
      <w:proofErr w:type="gramStart"/>
      <w:r>
        <w:t>2027</w:t>
      </w:r>
      <w:proofErr w:type="gramEnd"/>
    </w:p>
    <w:p w14:paraId="45761AE2" w14:textId="1E0B9F29" w:rsidR="00326E31" w:rsidRDefault="00326E31" w:rsidP="00326E31">
      <w:pPr>
        <w:pStyle w:val="ListParagraph"/>
        <w:numPr>
          <w:ilvl w:val="0"/>
          <w:numId w:val="1"/>
        </w:numPr>
      </w:pPr>
      <w:r>
        <w:t>Updated regulation reduces emissions by 90% of baseline levels.</w:t>
      </w:r>
    </w:p>
    <w:p w14:paraId="0E71648B" w14:textId="4AB73F72" w:rsidR="00326E31" w:rsidRPr="000A193F" w:rsidRDefault="00326E31" w:rsidP="00326E31">
      <w:pPr>
        <w:pStyle w:val="ListParagraph"/>
        <w:numPr>
          <w:ilvl w:val="0"/>
          <w:numId w:val="1"/>
        </w:numPr>
      </w:pPr>
      <w:r>
        <w:t>Unclear how this applies to OSW vessels, as deck carrier vessels are a type of cargo vessel which doesn’t seem to be</w:t>
      </w:r>
      <w:r w:rsidR="0023408E">
        <w:t xml:space="preserve"> addressed by this regulation.</w:t>
      </w:r>
    </w:p>
    <w:sectPr w:rsidR="00326E31" w:rsidRPr="000A1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C2206"/>
    <w:multiLevelType w:val="hybridMultilevel"/>
    <w:tmpl w:val="16D41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649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93F"/>
    <w:rsid w:val="000A193F"/>
    <w:rsid w:val="0023408E"/>
    <w:rsid w:val="00326E31"/>
    <w:rsid w:val="00CF143F"/>
    <w:rsid w:val="00F5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4872B"/>
  <w15:chartTrackingRefBased/>
  <w15:docId w15:val="{32992F22-9805-604D-9CF9-40F846252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9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19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A19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9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193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A1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2.arb.ca.gov/resources/fact-sheets/control-measure-ocean-going-vessels-berth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052F9F6DEDAF408208614EE6C0588E" ma:contentTypeVersion="14" ma:contentTypeDescription="Create a new document." ma:contentTypeScope="" ma:versionID="b61c4c2277194ff8d073e8d936fd6546">
  <xsd:schema xmlns:xsd="http://www.w3.org/2001/XMLSchema" xmlns:xs="http://www.w3.org/2001/XMLSchema" xmlns:p="http://schemas.microsoft.com/office/2006/metadata/properties" xmlns:ns2="c3fed6a1-161a-40e2-8029-a56ff5784305" xmlns:ns3="a44c0d7f-4a78-4b51-b7b2-4685f44aea4a" targetNamespace="http://schemas.microsoft.com/office/2006/metadata/properties" ma:root="true" ma:fieldsID="fab30824adf42336da97ae49bd0a8cca" ns2:_="" ns3:_="">
    <xsd:import namespace="c3fed6a1-161a-40e2-8029-a56ff5784305"/>
    <xsd:import namespace="a44c0d7f-4a78-4b51-b7b2-4685f44aea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d6a1-161a-40e2-8029-a56ff57843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7834da80-57da-4863-8816-2e6886d1e8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4c0d7f-4a78-4b51-b7b2-4685f44aea4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cba4d08-97b2-47ef-b1eb-9b25a71c33ea}" ma:internalName="TaxCatchAll" ma:showField="CatchAllData" ma:web="a44c0d7f-4a78-4b51-b7b2-4685f44aea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44c0d7f-4a78-4b51-b7b2-4685f44aea4a" xsi:nil="true"/>
    <lcf76f155ced4ddcb4097134ff3c332f xmlns="c3fed6a1-161a-40e2-8029-a56ff578430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B69170C-F824-45C4-A7BB-14C25F153F75}"/>
</file>

<file path=customXml/itemProps2.xml><?xml version="1.0" encoding="utf-8"?>
<ds:datastoreItem xmlns:ds="http://schemas.openxmlformats.org/officeDocument/2006/customXml" ds:itemID="{E21A1E89-459F-4409-885F-767A97F321B8}"/>
</file>

<file path=customXml/itemProps3.xml><?xml version="1.0" encoding="utf-8"?>
<ds:datastoreItem xmlns:ds="http://schemas.openxmlformats.org/officeDocument/2006/customXml" ds:itemID="{1AC47042-4EFA-43F6-B612-9069CDFE0B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Hemez, Zoe</dc:creator>
  <cp:keywords/>
  <dc:description/>
  <cp:lastModifiedBy>Hemez, Zoe</cp:lastModifiedBy>
  <cp:revision>1</cp:revision>
  <dcterms:created xsi:type="dcterms:W3CDTF">2023-05-30T17:32:00Z</dcterms:created>
  <dcterms:modified xsi:type="dcterms:W3CDTF">2023-05-30T17:55:00Z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0x010100DD052F9F6DEDAF408208614EE6C0588E</vt:lpwstr>
  </property>
</Properties>
</file>