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jc w:val="center"/>
        <w:rPr/>
      </w:pPr>
      <w:r w:rsidDel="00000000" w:rsidR="00000000" w:rsidRPr="00000000">
        <w:rPr>
          <w:b w:val="1"/>
          <w:bCs w:val="1"/>
          <w:i w:val="0"/>
          <w:iCs w:val="0"/>
          <w:rtl w:val="0"/>
        </w:rPr>
        <w:t xml:space="preserve">ZELO: SISTEMA WEB PARA COMUNICAÇÃO E ACOMPANHAMENTO DE PESSOAS IDOSAS EM CUIDADOS PALIATIVOS ONCOLÓGICOS</w:t>
      </w:r>
      <w:r w:rsidDel="00000000" w:rsidR="00000000" w:rsidRPr="00000000">
        <w:rPr>
          <w:rtl w:val="0"/>
        </w:rPr>
      </w:r>
    </w:p>
    <w:p w:rsidR="00000000" w:rsidDel="00000000" w:rsidP="00000000" w:rsidRDefault="00000000" w:rsidRPr="00000000" w14:paraId="00000002">
      <w:pPr>
        <w:spacing w:after="0" w:line="240" w:lineRule="auto"/>
        <w:jc w:val="right"/>
        <w:rPr/>
      </w:pPr>
      <w:r w:rsidDel="00000000" w:rsidR="00000000" w:rsidRPr="00000000">
        <w:rPr>
          <w:rtl w:val="0"/>
        </w:rPr>
        <w:t xml:space="preserve">Giovanni Bruno Giovanelli</w:t>
      </w:r>
      <w:r w:rsidDel="00000000" w:rsidR="00000000" w:rsidRPr="00000000">
        <w:rPr>
          <w:vertAlign w:val="superscript"/>
          <w:rtl w:val="0"/>
        </w:rPr>
        <w:t xml:space="preserve">a</w:t>
      </w:r>
      <w:r w:rsidDel="00000000" w:rsidR="00000000" w:rsidRPr="00000000">
        <w:rPr>
          <w:rtl w:val="0"/>
        </w:rPr>
        <w:t xml:space="preserve"> </w:t>
      </w:r>
    </w:p>
    <w:p w:rsidR="00000000" w:rsidDel="00000000" w:rsidP="00000000" w:rsidRDefault="00000000" w:rsidRPr="00000000" w14:paraId="00000003">
      <w:pPr>
        <w:spacing w:after="0" w:line="240" w:lineRule="auto"/>
        <w:jc w:val="right"/>
        <w:rPr>
          <w:b w:val="1"/>
          <w:bCs w:val="1"/>
          <w:vertAlign w:val="superscript"/>
        </w:rPr>
      </w:pPr>
      <w:r w:rsidDel="00000000" w:rsidR="00000000" w:rsidRPr="00000000">
        <w:rPr>
          <w:rtl w:val="0"/>
        </w:rPr>
        <w:t xml:space="preserve">Lucas Gabriel Genovezi</w:t>
      </w:r>
      <w:r w:rsidDel="00000000" w:rsidR="00000000" w:rsidRPr="00000000">
        <w:rPr>
          <w:b w:val="1"/>
          <w:bCs w:val="1"/>
          <w:vertAlign w:val="superscript"/>
          <w:rtl w:val="0"/>
        </w:rPr>
        <w:t xml:space="preserve">a</w:t>
      </w:r>
    </w:p>
    <w:p w:rsidR="00000000" w:rsidDel="00000000" w:rsidP="00000000" w:rsidRDefault="00000000" w:rsidRPr="00000000" w14:paraId="00000004">
      <w:pPr>
        <w:spacing w:after="0" w:line="240" w:lineRule="auto"/>
        <w:jc w:val="right"/>
        <w:rPr>
          <w:vertAlign w:val="superscript"/>
        </w:rPr>
      </w:pPr>
      <w:r w:rsidDel="00000000" w:rsidR="00000000" w:rsidRPr="00000000">
        <w:rPr>
          <w:rtl w:val="0"/>
        </w:rPr>
        <w:t xml:space="preserve">Mateus Henrique Oliveira Vieira</w:t>
      </w:r>
      <w:r w:rsidDel="00000000" w:rsidR="00000000" w:rsidRPr="00000000">
        <w:rPr>
          <w:vertAlign w:val="superscript"/>
          <w:rtl w:val="0"/>
        </w:rPr>
        <w:t xml:space="preserve">a</w:t>
      </w:r>
    </w:p>
    <w:p w:rsidR="00000000" w:rsidDel="00000000" w:rsidP="00000000" w:rsidRDefault="00000000" w:rsidRPr="00000000" w14:paraId="00000005">
      <w:pPr>
        <w:spacing w:after="0" w:line="240" w:lineRule="auto"/>
        <w:jc w:val="right"/>
        <w:rPr>
          <w:vertAlign w:val="superscript"/>
        </w:rPr>
      </w:pPr>
      <w:r w:rsidDel="00000000" w:rsidR="00000000" w:rsidRPr="00000000">
        <w:rPr>
          <w:rtl w:val="0"/>
        </w:rPr>
        <w:t xml:space="preserve">Thiago Henrique Bonierski</w:t>
      </w:r>
      <w:r w:rsidDel="00000000" w:rsidR="00000000" w:rsidRPr="00000000">
        <w:rPr>
          <w:vertAlign w:val="superscript"/>
          <w:rtl w:val="0"/>
        </w:rPr>
        <w:t xml:space="preserve">a</w:t>
      </w:r>
    </w:p>
    <w:p w:rsidR="00000000" w:rsidDel="00000000" w:rsidP="00000000" w:rsidRDefault="00000000" w:rsidRPr="00000000" w14:paraId="00000006">
      <w:pPr>
        <w:spacing w:after="0" w:line="240" w:lineRule="auto"/>
        <w:jc w:val="right"/>
        <w:rPr>
          <w:vertAlign w:val="superscript"/>
        </w:rPr>
      </w:pPr>
      <w:r w:rsidDel="00000000" w:rsidR="00000000" w:rsidRPr="00000000">
        <w:rPr>
          <w:rtl w:val="0"/>
        </w:rPr>
        <w:t xml:space="preserve">Vinicius Oliveira Prado</w:t>
      </w:r>
      <w:r w:rsidDel="00000000" w:rsidR="00000000" w:rsidRPr="00000000">
        <w:rPr>
          <w:vertAlign w:val="superscript"/>
          <w:rtl w:val="0"/>
        </w:rPr>
        <w:t xml:space="preserve">a</w:t>
      </w:r>
    </w:p>
    <w:p w:rsidR="00000000" w:rsidDel="00000000" w:rsidP="00000000" w:rsidRDefault="00000000" w:rsidRPr="00000000" w14:paraId="00000007">
      <w:pPr>
        <w:spacing w:after="0" w:line="240" w:lineRule="auto"/>
        <w:jc w:val="right"/>
        <w:rPr>
          <w:vertAlign w:val="superscript"/>
        </w:rPr>
      </w:pPr>
      <w:r w:rsidDel="00000000" w:rsidR="00000000" w:rsidRPr="00000000">
        <w:rPr>
          <w:rtl w:val="0"/>
        </w:rPr>
        <w:t xml:space="preserve">Cassiana Fagundes</w:t>
      </w:r>
      <w:r w:rsidDel="00000000" w:rsidR="00000000" w:rsidRPr="00000000">
        <w:rPr>
          <w:vertAlign w:val="superscript"/>
          <w:rtl w:val="0"/>
        </w:rPr>
        <w:t xml:space="preserve">b</w:t>
      </w:r>
    </w:p>
    <w:p w:rsidR="00000000" w:rsidDel="00000000" w:rsidP="00000000" w:rsidRDefault="00000000" w:rsidRPr="00000000" w14:paraId="00000008">
      <w:pPr>
        <w:spacing w:after="0" w:line="240" w:lineRule="auto"/>
        <w:rPr>
          <w:color w:val="ee0000"/>
        </w:rPr>
      </w:pPr>
      <w:r w:rsidDel="00000000" w:rsidR="00000000" w:rsidRPr="00000000">
        <w:rPr>
          <w:b w:val="1"/>
          <w:bCs w:val="1"/>
          <w:rtl w:val="0"/>
        </w:rPr>
        <w:t xml:space="preserve">Submissão:</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9">
      <w:pPr>
        <w:spacing w:after="0" w:line="240" w:lineRule="auto"/>
        <w:rPr>
          <w:b w:val="1"/>
          <w:bCs w:val="1"/>
        </w:rPr>
      </w:pPr>
      <w:r w:rsidDel="00000000" w:rsidR="00000000" w:rsidRPr="00000000">
        <w:rPr>
          <w:b w:val="1"/>
          <w:bCs w:val="1"/>
          <w:rtl w:val="0"/>
        </w:rPr>
        <w:t xml:space="preserve">Aprovação: </w:t>
      </w:r>
      <w:r w:rsidDel="00000000" w:rsidR="00000000" w:rsidRPr="00000000">
        <w:rPr>
          <w:color w:val="ee0000"/>
          <w:rtl w:val="0"/>
        </w:rPr>
        <w:br w:type="textWrapping"/>
      </w:r>
      <w:r w:rsidDel="00000000" w:rsidR="00000000" w:rsidRPr="00000000">
        <w:rPr>
          <w:b w:val="1"/>
          <w:bCs w:val="1"/>
          <w:rtl w:val="0"/>
        </w:rPr>
        <w:t xml:space="preserve">Publicação </w:t>
      </w:r>
      <w:r w:rsidDel="00000000" w:rsidR="00000000" w:rsidRPr="00000000">
        <w:rPr>
          <w:b w:val="1"/>
          <w:bCs w:val="1"/>
          <w:i w:val="1"/>
          <w:iCs w:val="1"/>
          <w:rtl w:val="0"/>
        </w:rPr>
        <w:t xml:space="preserve">online</w:t>
      </w:r>
      <w:r w:rsidDel="00000000" w:rsidR="00000000" w:rsidRPr="00000000">
        <w:rPr>
          <w:b w:val="1"/>
          <w:bCs w:val="1"/>
          <w:rtl w:val="0"/>
        </w:rPr>
        <w:t xml:space="preserve">: </w:t>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pStyle w:val="Title"/>
        <w:spacing w:line="360" w:lineRule="auto"/>
        <w:rPr/>
      </w:pPr>
      <w:bookmarkStart w:colFirst="0" w:colLast="0" w:name="_heading=h.t4ehyhx1s36" w:id="0"/>
      <w:bookmarkEnd w:id="0"/>
      <w:r w:rsidDel="00000000" w:rsidR="00000000" w:rsidRPr="00000000">
        <w:rPr>
          <w:rtl w:val="0"/>
        </w:rPr>
        <w:t xml:space="preserve">RESUMO </w:t>
      </w:r>
    </w:p>
    <w:p w:rsidR="00000000" w:rsidDel="00000000" w:rsidP="00000000" w:rsidRDefault="00000000" w:rsidRPr="00000000" w14:paraId="0000000C">
      <w:pPr>
        <w:spacing w:after="240" w:line="240" w:lineRule="auto"/>
        <w:jc w:val="both"/>
        <w:rPr/>
      </w:pPr>
      <w:r w:rsidDel="00000000" w:rsidR="00000000" w:rsidRPr="00000000">
        <w:rPr>
          <w:b w:val="0"/>
          <w:bCs w:val="0"/>
          <w:i w:val="0"/>
          <w:iCs w:val="0"/>
          <w:rtl w:val="0"/>
        </w:rPr>
        <w:t xml:space="preserve">Este artigo apresenta o desenvolvimento do sistema web Zelo, plataforma destinada a apoiar a comunicação, a triagem e o acompanhamento remoto de pessoas idosas com câncer em cuidados paliativos domiciliares atendidas pelo Hospice Erasto Gaertner. O projeto adota princípios da Engenharia de Software e do Design Centrado no Usuário, buscando adequar o fluxo digital às necessidades de pacientes, cuidadores e profissionais de saúde. A metodologia compreende o levantamento dos requisitos funcionais e não funcionais, a modelagem dos processos assistenciais e a prototipação das interfaces no Figma. A base de conhecimento incorporou resultados de pesquisa anterior, constituídos por dados empíricos de 128 prontuários e por um fluxo conversacional para avaliação da dor validado por 21 especialistas em cuidados paliativos, com Índice de Validade de Conteúdo médio de 0,95. Essas informações foram utilizadas como subsídios para a definição das regras de negócio e dos fluxos de interação do sistema. O Zelo foi organizado em interfaces responsivas para pacientes ou cuidadores e para a equipe assistencial. Entre as funcionalidades previstas, destaca-se o acionamento de um fluxo de triagem quando a Edmonton Symptom Assessment System indicar sintomas de intensidade elevada. Até o momento, foram definidos os requisitos iniciais, as regras de negócio, os processos e a estrutura de navegação, enquanto o protótipo interativo permanece em desenvolvimento no Figma. As próximas etapas incluem sua conclusão e a realização de testes funcionais, de integração, usabilidade e acessibilidade.</w:t>
      </w:r>
      <w:r w:rsidDel="00000000" w:rsidR="00000000" w:rsidRPr="00000000">
        <w:rPr>
          <w:rtl w:val="0"/>
        </w:rPr>
      </w:r>
    </w:p>
    <w:p w:rsidR="00000000" w:rsidDel="00000000" w:rsidP="00000000" w:rsidRDefault="00000000" w:rsidRPr="00000000" w14:paraId="0000000D">
      <w:pPr>
        <w:spacing w:line="360" w:lineRule="auto"/>
        <w:ind w:left="1870" w:hanging="1870"/>
        <w:rPr/>
      </w:pPr>
      <w:r w:rsidDel="00000000" w:rsidR="00000000" w:rsidRPr="00000000">
        <w:rPr>
          <w:b w:val="1"/>
          <w:bCs w:val="1"/>
          <w:rtl w:val="0"/>
        </w:rPr>
        <w:t xml:space="preserve">Palavras-chave:</w:t>
      </w:r>
      <w:r w:rsidDel="00000000" w:rsidR="00000000" w:rsidRPr="00000000">
        <w:rPr>
          <w:rtl w:val="0"/>
        </w:rPr>
        <w:t xml:space="preserve"> Chatbot; Cuidados paliativos; Design centrado no usuário; Telessaúde.</w:t>
      </w:r>
      <w:r w:rsidDel="00000000" w:rsidR="00000000" w:rsidRPr="00000000">
        <w:br w:type="page"/>
      </w:r>
      <w:r w:rsidDel="00000000" w:rsidR="00000000" w:rsidRPr="00000000">
        <w:rPr>
          <w:rtl w:val="0"/>
        </w:rPr>
      </w:r>
    </w:p>
    <w:p w:rsidR="00000000" w:rsidDel="00000000" w:rsidP="00000000" w:rsidRDefault="00000000" w:rsidRPr="00000000" w14:paraId="0000000E">
      <w:pPr>
        <w:pStyle w:val="Title"/>
        <w:rPr/>
      </w:pPr>
      <w:bookmarkStart w:colFirst="0" w:colLast="0" w:name="_heading=h.cinhf6dunfp2" w:id="1"/>
      <w:bookmarkEnd w:id="1"/>
      <w:r w:rsidDel="00000000" w:rsidR="00000000" w:rsidRPr="00000000">
        <w:rPr>
          <w:b w:val="1"/>
          <w:bCs w:val="1"/>
          <w:rtl w:val="0"/>
        </w:rPr>
        <w:t xml:space="preserve">1 INTRODUÇÃO </w:t>
      </w:r>
      <w:r w:rsidDel="00000000" w:rsidR="00000000" w:rsidRPr="00000000">
        <w:rPr>
          <w:rtl w:val="0"/>
        </w:rPr>
      </w:r>
    </w:p>
    <w:p w:rsidR="00000000" w:rsidDel="00000000" w:rsidP="00000000" w:rsidRDefault="00000000" w:rsidRPr="00000000" w14:paraId="0000000F">
      <w:pPr>
        <w:spacing w:after="0" w:line="360" w:lineRule="auto"/>
        <w:ind w:firstLine="720"/>
        <w:jc w:val="both"/>
        <w:rPr/>
      </w:pPr>
      <w:r w:rsidDel="00000000" w:rsidR="00000000" w:rsidRPr="00000000">
        <w:rPr>
          <w:rtl w:val="0"/>
        </w:rPr>
        <w:t xml:space="preserve">O envelhecimento populacional acelerado no Brasil impõe reestruturações complexas no modelo de atenção à saúde pública, especialmente diante do aumento substancial da incidência de doenças crônicas não transmissíveis (DCNT), com destaque para as neoplasias oncológicas (MENDES et al., 2018). De acordo com dados estatísticos de saúde pública, mais de 70% dos diagnósticos oncológicos mundiais acometem indivíduos idosos (ESTAPÉ, 2018), demandando intervenções especializadas que transcendam a abordagem curativista e incorporem os preceitos dos cuidados paliativos (CP) desde o diagnóstico inicial. Essa tendência de transição demográfica e de aumento na morbidade é acompanhada por uma projeção de crescimento acelerado na demanda global por suporte paliativo para as próximas décadas (ETKIND et al., 2017). </w:t>
      </w:r>
    </w:p>
    <w:p w:rsidR="00000000" w:rsidDel="00000000" w:rsidP="00000000" w:rsidRDefault="00000000" w:rsidRPr="00000000" w14:paraId="00000010">
      <w:pPr>
        <w:spacing w:after="0" w:line="360" w:lineRule="auto"/>
        <w:ind w:firstLine="720"/>
        <w:jc w:val="both"/>
        <w:rPr/>
      </w:pPr>
      <w:r w:rsidDel="00000000" w:rsidR="00000000" w:rsidRPr="00000000">
        <w:rPr>
          <w:rtl w:val="0"/>
        </w:rPr>
        <w:t xml:space="preserve">O cuidado paliativo estabelece uma abordagem terapêutica focada no alívio do sofrimento multidimensional (físico, social, psicológico e espiritual), norteado pelo conceito de "dor total" estruturado por Cicely Saunders. No entanto, a distribuição de serviços especializados em CP no território nacional permanece geograficamente desigual, concentrando-se na região sudeste e limitando o acesso de pacientes residentes em áreas periféricas ou rurais, o que ressalta a necessidade de fortalecimento e organização desse modelo de atenção de forma descentralizada no âmbito do Sistema Único de Saúde (BRASIL, 2018).</w:t>
      </w:r>
    </w:p>
    <w:p w:rsidR="00000000" w:rsidDel="00000000" w:rsidP="00000000" w:rsidRDefault="00000000" w:rsidRPr="00000000" w14:paraId="00000011">
      <w:pPr>
        <w:spacing w:after="0" w:line="360" w:lineRule="auto"/>
        <w:ind w:firstLine="720"/>
        <w:jc w:val="both"/>
        <w:rPr/>
      </w:pPr>
      <w:r w:rsidDel="00000000" w:rsidR="00000000" w:rsidRPr="00000000">
        <w:rPr>
          <w:rtl w:val="0"/>
        </w:rPr>
        <w:t xml:space="preserve">O cenário de atuação prática deste projeto situa-se no Hospice Erasto Gaertner (HEG), unidade especializada em cuidados paliativos oncológicos localizada em Curitiba, Paraná, vinculada ao Hospital Erasto Gaertner e mantida pela Liga Paranaense de Combate ao Câncer (LPCC). A instituição atende predominantemente pacientes provenientes do Sistema Único de Saúde (SUS) e oferece quatro modalidades de assistência: internamento, atendimento ambulatorial, interconsultas e atendimento domiciliar (GRZYBOWSKI, 2023). </w:t>
      </w:r>
    </w:p>
    <w:p w:rsidR="00000000" w:rsidDel="00000000" w:rsidP="00000000" w:rsidRDefault="00000000" w:rsidRPr="00000000" w14:paraId="00000012">
      <w:pPr>
        <w:spacing w:after="0" w:line="360" w:lineRule="auto"/>
        <w:ind w:firstLine="720"/>
        <w:jc w:val="both"/>
        <w:rPr/>
      </w:pPr>
      <w:r w:rsidDel="00000000" w:rsidR="00000000" w:rsidRPr="00000000">
        <w:rPr>
          <w:rtl w:val="0"/>
        </w:rPr>
        <w:t xml:space="preserve">Em 2021, foram realizadas 502 internações, das quais 54% envolveram pessoas com idade superior a 60 anos, com média de permanência de sete dias e evolução para óbito em 75% dos casos. O atendimento domiciliar é destinado a pacientes com perda de funcionalidade e dificuldade de locomoção, desde que a residência esteja localizada em um raio de até 30 quilômetros da unidade (GRZYBOWSKI, 2023). Essa limitação territorial pode restringir o acesso de pacientes residentes em localidades mais distantes ou em determinados municípios da Região Metropolitana de Curitiba.</w:t>
      </w:r>
    </w:p>
    <w:p w:rsidR="00000000" w:rsidDel="00000000" w:rsidP="00000000" w:rsidRDefault="00000000" w:rsidRPr="00000000" w14:paraId="00000013">
      <w:pPr>
        <w:spacing w:after="0" w:line="360" w:lineRule="auto"/>
        <w:ind w:firstLine="720"/>
        <w:jc w:val="both"/>
        <w:rPr/>
      </w:pPr>
      <w:r w:rsidDel="00000000" w:rsidR="00000000" w:rsidRPr="00000000">
        <w:rPr>
          <w:rtl w:val="0"/>
        </w:rPr>
        <w:t xml:space="preserve">A problemática central deste projeto reside na severa dificuldade de monitoramento clínico contínuo e na comunicação fragmentada entre a equipe especializada de saúde e o idoso paliativo em ambiente domiciliar. A pessoa idosa com câncer avançado apresenta uma carga sintomática instável e de rápida exacerbação, manifestando crises de dor severa, dispneia, constipação intestinal, náuseas e sofrimento psíquico, como ansiedade e depressão. Nesse cenário desafiador, a comunicação interpessoal e o suporte contínuo estabelecem-se como pilares fundamentais, embora complexos, para a garantia de uma assistência integrada (ARAÚJO; SILVA, 2012). </w:t>
      </w:r>
    </w:p>
    <w:p w:rsidR="00000000" w:rsidDel="00000000" w:rsidP="00000000" w:rsidRDefault="00000000" w:rsidRPr="00000000" w14:paraId="00000014">
      <w:pPr>
        <w:spacing w:after="0" w:line="360" w:lineRule="auto"/>
        <w:ind w:firstLine="720"/>
        <w:jc w:val="both"/>
        <w:rPr/>
      </w:pPr>
      <w:r w:rsidDel="00000000" w:rsidR="00000000" w:rsidRPr="00000000">
        <w:rPr>
          <w:rtl w:val="0"/>
        </w:rPr>
        <w:t xml:space="preserve">Na ausência de canais ágeis e qualificados de suporte, familiares e cuidadores podem vivenciar insegurança e sobrecarga diante do agravamento dos sintomas, especialmente quando precisam tomar decisões relacionadas ao cuidado sem acesso imediato à equipe especializada. Nesse contexto, as dificuldades de comunicação e de acesso aos serviços podem resultar em deslocamentos desgastantes para pessoas idosas fragilizadas, inclusive em situações que poderiam receber orientação ou manejo inicial no ambiente domiciliar (CARVALHO et al., 2022; GRZYBOWSKI, 2023).</w:t>
      </w:r>
    </w:p>
    <w:p w:rsidR="00000000" w:rsidDel="00000000" w:rsidP="00000000" w:rsidRDefault="00000000" w:rsidRPr="00000000" w14:paraId="00000015">
      <w:pPr>
        <w:spacing w:after="0" w:line="360" w:lineRule="auto"/>
        <w:ind w:firstLine="720"/>
        <w:jc w:val="both"/>
        <w:rPr/>
      </w:pPr>
      <w:r w:rsidDel="00000000" w:rsidR="00000000" w:rsidRPr="00000000">
        <w:rPr>
          <w:rtl w:val="0"/>
        </w:rPr>
        <w:t xml:space="preserve">O desenvolvimento do sistema web Zelo justifica-se pelo seu potencial de contribuir para o cuidado domiciliar de pessoas idosas em cuidados paliativos, considerando aspectos humanos, sociais, econômicos e ambientais. Ao oferecer orientações para o acompanhamento e o manejo de sintomas, a plataforma busca apoiar pacientes e familiares no domicílio e facilitar a comunicação com a equipe especializada. Dessa forma, pretende-se favorecer a autonomia do paciente e a continuidade do cuidado, sem substituir a avaliação e a atuação dos profissionais de saúde.</w:t>
      </w:r>
    </w:p>
    <w:p w:rsidR="00000000" w:rsidDel="00000000" w:rsidP="00000000" w:rsidRDefault="00000000" w:rsidRPr="00000000" w14:paraId="00000016">
      <w:pPr>
        <w:spacing w:after="0" w:line="360" w:lineRule="auto"/>
        <w:ind w:firstLine="720"/>
        <w:jc w:val="both"/>
        <w:rPr/>
      </w:pPr>
      <w:r w:rsidDel="00000000" w:rsidR="00000000" w:rsidRPr="00000000">
        <w:rPr>
          <w:rtl w:val="0"/>
        </w:rPr>
        <w:t xml:space="preserve">No aspecto econômico e assistencial, o uso da plataforma poderá contribuir para evitar deslocamentos que não sejam clinicamente necessários e, consequentemente, reduzir despesas das famílias com transporte. A organização prévia das informações sobre os sintomas também poderá auxiliar a equipe do Hospice Erasto Gaertner na identificação das situações que exigem avaliação profissional, atendimento presencial ou encaminhamento aos serviços de urgência. Com isso, espera-se tornar o acompanhamento mais organizado e direcionar o tempo dos profissionais para os casos que demandem intervenção especializada.</w:t>
      </w:r>
    </w:p>
    <w:p w:rsidR="00000000" w:rsidDel="00000000" w:rsidP="00000000" w:rsidRDefault="00000000" w:rsidRPr="00000000" w14:paraId="00000017">
      <w:pPr>
        <w:spacing w:after="0" w:line="360" w:lineRule="auto"/>
        <w:ind w:firstLine="720"/>
        <w:jc w:val="both"/>
        <w:rPr/>
      </w:pPr>
      <w:r w:rsidDel="00000000" w:rsidR="00000000" w:rsidRPr="00000000">
        <w:rPr>
          <w:rtl w:val="0"/>
        </w:rPr>
        <w:t xml:space="preserve">A possível redução de deslocamentos também apresenta uma dimensão ambiental. Ao diminuir viagens evitáveis realizadas em ambulâncias ou veículos particulares, a plataforma poderá contribuir, ainda que de forma indireta, para reduzir o consumo de combustíveis e as emissões associadas ao transporte. Embora esse efeito precise ser avaliado após a implementação do sistema, ele aproxima o projeto das discussões atuais sobre sustentabilidade e responsabilidade ambiental nos serviços de saúde.</w:t>
      </w:r>
    </w:p>
    <w:p w:rsidR="00000000" w:rsidDel="00000000" w:rsidP="00000000" w:rsidRDefault="00000000" w:rsidRPr="00000000" w14:paraId="00000018">
      <w:pPr>
        <w:spacing w:after="0" w:line="360" w:lineRule="auto"/>
        <w:ind w:firstLine="720"/>
        <w:jc w:val="both"/>
        <w:rPr/>
      </w:pPr>
      <w:r w:rsidDel="00000000" w:rsidR="00000000" w:rsidRPr="00000000">
        <w:rPr>
          <w:rtl w:val="0"/>
        </w:rPr>
        <w:t xml:space="preserve">Nesse contexto, o Zelo relaciona-se aos Objetivos de Desenvolvimento Sustentável previstos na Agenda 2030 da Organização das Nações Unidas. A proposta aproxima-se do ODS 3, Saúde e Bem-Estar, ao apoiar o acompanhamento dos sintomas e a continuidade do cuidado; do ODS 9, Indústria, Inovação e Infraestrutura, ao utilizar recursos digitais no atendimento em saúde; e do ODS 10, Redução das Desigualdades, ao buscar ampliar o contato com a equipe especializada, especialmente para pessoas idosas que enfrentam dificuldades de locomoção, transporte ou acesso geográfico aos serviços de saúde (ORGANIZAÇÃO DAS NAÇÕES UNIDAS, 2015).</w:t>
      </w:r>
    </w:p>
    <w:p w:rsidR="00000000" w:rsidDel="00000000" w:rsidP="00000000" w:rsidRDefault="00000000" w:rsidRPr="00000000" w14:paraId="00000019">
      <w:pPr>
        <w:spacing w:after="0" w:line="360" w:lineRule="auto"/>
        <w:ind w:firstLine="720"/>
        <w:jc w:val="both"/>
        <w:rPr/>
      </w:pPr>
      <w:r w:rsidDel="00000000" w:rsidR="00000000" w:rsidRPr="00000000">
        <w:rPr>
          <w:rtl w:val="0"/>
        </w:rPr>
        <w:t xml:space="preserve">Por envolver o tratamento de informações clínicas, o desenvolvimento do Zelo também deve observar os princípios e as exigências da Lei Geral de Proteção de Dados Pessoais. Isso inclui a adoção de medidas de segurança, controle de acesso e proteção da confidencialidade dos dados pessoais sensíveis tratados pelo sistema (BRASIL, 2018b). O conteúdo clínico incorporado à plataforma fundamenta-se em dados provenientes de pesquisa aprovada pelo Comitê de Ética em Pesquisa da Universidade Federal do Paraná, conforme o Parecer nº 6.218.903, e conduzida em conformidade com a Resolução nº 466/2012 do Conselho Nacional de Saúde (BRASIL, 2012; GRZYBOWSKI, 2023).</w:t>
      </w:r>
    </w:p>
    <w:p w:rsidR="00000000" w:rsidDel="00000000" w:rsidP="00000000" w:rsidRDefault="00000000" w:rsidRPr="00000000" w14:paraId="0000001A">
      <w:pPr>
        <w:spacing w:after="0" w:line="360" w:lineRule="auto"/>
        <w:ind w:firstLine="720"/>
        <w:jc w:val="both"/>
        <w:rPr/>
      </w:pPr>
      <w:r w:rsidDel="00000000" w:rsidR="00000000" w:rsidRPr="00000000">
        <w:rPr>
          <w:b w:val="0"/>
          <w:bCs w:val="0"/>
          <w:i w:val="0"/>
          <w:iCs w:val="0"/>
          <w:rtl w:val="0"/>
        </w:rPr>
        <w:t xml:space="preserve">Com base nos conhecimentos e fluxos clínicos provenientes da pesquisa anterior, o projeto busca traduzi-los em uma solução digital de apoio assistencial.</w:t>
      </w:r>
      <w:r w:rsidDel="00000000" w:rsidR="00000000" w:rsidRPr="00000000">
        <w:rPr>
          <w:rtl w:val="0"/>
        </w:rPr>
      </w:r>
    </w:p>
    <w:p w:rsidR="00000000" w:rsidDel="00000000" w:rsidP="00000000" w:rsidRDefault="00000000" w:rsidRPr="00000000" w14:paraId="0000001B">
      <w:pPr>
        <w:spacing w:after="0" w:line="360" w:lineRule="auto"/>
        <w:ind w:firstLine="720"/>
        <w:jc w:val="both"/>
        <w:rPr/>
      </w:pPr>
      <w:r w:rsidDel="00000000" w:rsidR="00000000" w:rsidRPr="00000000">
        <w:rPr>
          <w:b w:val="0"/>
          <w:bCs w:val="0"/>
          <w:i w:val="0"/>
          <w:iCs w:val="0"/>
          <w:rtl w:val="0"/>
        </w:rPr>
        <w:t xml:space="preserve">O objetivo geral deste trabalho é desenvolver um protótipo funcional do sistema web Zelo para apoiar a comunicação entre pacientes, cuidadores e profissionais de saúde, o registro de sintomas e o acompanhamento remoto de pessoas idosas com câncer em cuidados paliativos domiciliares.</w:t>
      </w:r>
      <w:r w:rsidDel="00000000" w:rsidR="00000000" w:rsidRPr="00000000">
        <w:rPr>
          <w:rtl w:val="0"/>
        </w:rPr>
      </w:r>
    </w:p>
    <w:p w:rsidR="00000000" w:rsidDel="00000000" w:rsidP="00000000" w:rsidRDefault="00000000" w:rsidRPr="00000000" w14:paraId="0000001C">
      <w:pPr>
        <w:spacing w:after="0" w:line="360" w:lineRule="auto"/>
        <w:ind w:firstLine="720"/>
        <w:jc w:val="both"/>
        <w:rPr>
          <w:b w:val="1"/>
          <w:bCs w:val="1"/>
        </w:rPr>
      </w:pPr>
      <w:r w:rsidDel="00000000" w:rsidR="00000000" w:rsidRPr="00000000">
        <w:rPr>
          <w:rtl w:val="0"/>
        </w:rPr>
        <w:t xml:space="preserve">Para alcançar esse objetivo, foram estabelecidos os seguintes objetivos específicos:</w:t>
      </w:r>
      <w:r w:rsidDel="00000000" w:rsidR="00000000" w:rsidRPr="00000000">
        <w:rPr>
          <w:rtl w:val="0"/>
        </w:rPr>
      </w:r>
    </w:p>
    <w:p w:rsidR="00000000" w:rsidDel="00000000" w:rsidP="00000000" w:rsidRDefault="00000000" w:rsidRPr="00000000" w14:paraId="0000001D">
      <w:pPr>
        <w:numPr>
          <w:ilvl w:val="0"/>
          <w:numId w:val="1"/>
        </w:numPr>
        <w:spacing w:after="0" w:line="360" w:lineRule="auto"/>
        <w:ind w:left="720" w:hanging="360"/>
        <w:jc w:val="both"/>
        <w:rPr/>
      </w:pPr>
      <w:r w:rsidDel="00000000" w:rsidR="00000000" w:rsidRPr="00000000">
        <w:rPr>
          <w:b w:val="0"/>
          <w:bCs w:val="0"/>
          <w:i w:val="0"/>
          <w:iCs w:val="0"/>
          <w:rtl w:val="0"/>
        </w:rPr>
        <w:t xml:space="preserve">Mapear as informações e as manifestações clínicas mais prevalentes descritas na literatura e nos registros de 128 prontuários compilados por Grzybowski (2023), contemplando ao menos os nove sintomas da escala ESAS para fundamentar a base de conhecimento do software;</w:t>
      </w:r>
      <w:r w:rsidDel="00000000" w:rsidR="00000000" w:rsidRPr="00000000">
        <w:rPr>
          <w:rtl w:val="0"/>
        </w:rPr>
      </w:r>
    </w:p>
    <w:p w:rsidR="00000000" w:rsidDel="00000000" w:rsidP="00000000" w:rsidRDefault="00000000" w:rsidRPr="00000000" w14:paraId="0000001E">
      <w:pPr>
        <w:numPr>
          <w:ilvl w:val="0"/>
          <w:numId w:val="1"/>
        </w:numPr>
        <w:spacing w:after="0" w:line="360" w:lineRule="auto"/>
        <w:ind w:left="720" w:hanging="360"/>
        <w:jc w:val="both"/>
        <w:rPr/>
      </w:pPr>
      <w:r w:rsidDel="00000000" w:rsidR="00000000" w:rsidRPr="00000000">
        <w:rPr>
          <w:b w:val="0"/>
          <w:bCs w:val="0"/>
          <w:i w:val="0"/>
          <w:iCs w:val="0"/>
          <w:rtl w:val="0"/>
        </w:rPr>
        <w:t xml:space="preserve">Elicitar os requisitos funcionais e não funcionais e as regras de negócio do sistema web Zelo, utilizando a triangulação de informações e a Notação de Modelagem de Processos de Negócio (BPMN) para representar seus fluxos de funcionamento;</w:t>
      </w:r>
      <w:r w:rsidDel="00000000" w:rsidR="00000000" w:rsidRPr="00000000">
        <w:rPr>
          <w:rtl w:val="0"/>
        </w:rPr>
      </w:r>
    </w:p>
    <w:p w:rsidR="00000000" w:rsidDel="00000000" w:rsidP="00000000" w:rsidRDefault="00000000" w:rsidRPr="00000000" w14:paraId="0000001F">
      <w:pPr>
        <w:numPr>
          <w:ilvl w:val="0"/>
          <w:numId w:val="1"/>
        </w:numPr>
        <w:spacing w:after="0" w:line="360" w:lineRule="auto"/>
        <w:ind w:left="720" w:hanging="360"/>
        <w:jc w:val="both"/>
        <w:rPr/>
      </w:pPr>
      <w:r w:rsidDel="00000000" w:rsidR="00000000" w:rsidRPr="00000000">
        <w:rPr>
          <w:b w:val="0"/>
          <w:bCs w:val="0"/>
          <w:i w:val="0"/>
          <w:iCs w:val="0"/>
          <w:rtl w:val="0"/>
        </w:rPr>
        <w:t xml:space="preserve">Projetar a arquitetura da interface e os fluxos interativos de navegação em alta fidelidade, com foco na usabilidade e na acessibilidade para pessoas idosas, utilizando a plataforma Figma;</w:t>
      </w:r>
      <w:r w:rsidDel="00000000" w:rsidR="00000000" w:rsidRPr="00000000">
        <w:rPr>
          <w:rtl w:val="0"/>
        </w:rPr>
      </w:r>
    </w:p>
    <w:p w:rsidR="00000000" w:rsidDel="00000000" w:rsidP="00000000" w:rsidRDefault="00000000" w:rsidRPr="00000000" w14:paraId="00000020">
      <w:pPr>
        <w:numPr>
          <w:ilvl w:val="0"/>
          <w:numId w:val="1"/>
        </w:numPr>
        <w:spacing w:after="80" w:line="360" w:lineRule="auto"/>
        <w:ind w:left="720" w:hanging="360"/>
        <w:jc w:val="both"/>
        <w:rPr/>
      </w:pPr>
      <w:r w:rsidDel="00000000" w:rsidR="00000000" w:rsidRPr="00000000">
        <w:rPr>
          <w:b w:val="0"/>
          <w:bCs w:val="0"/>
          <w:i w:val="0"/>
          <w:iCs w:val="0"/>
          <w:rtl w:val="0"/>
        </w:rPr>
        <w:t xml:space="preserve">Estruturar e integrar o fluxo conversacional do chatbot para triagem da dor, com base em regras previamente validadas por especialistas em cuidados paliativos, de modo a promover a segurança das orientações farmacológicas e não farmacológicas apresentadas no domicílio;</w:t>
      </w:r>
      <w:r w:rsidDel="00000000" w:rsidR="00000000" w:rsidRPr="00000000">
        <w:rPr>
          <w:rtl w:val="0"/>
        </w:rPr>
      </w:r>
    </w:p>
    <w:p w:rsidR="00000000" w:rsidDel="00000000" w:rsidP="00000000" w:rsidRDefault="00000000" w:rsidRPr="00000000" w14:paraId="00000021">
      <w:pPr>
        <w:numPr>
          <w:ilvl w:val="0"/>
          <w:numId w:val="1"/>
        </w:numPr>
        <w:spacing w:after="80" w:line="360" w:lineRule="auto"/>
        <w:ind w:left="720" w:hanging="360"/>
        <w:jc w:val="both"/>
        <w:rPr/>
      </w:pPr>
      <w:r w:rsidDel="00000000" w:rsidR="00000000" w:rsidRPr="00000000">
        <w:rPr>
          <w:b w:val="0"/>
          <w:bCs w:val="0"/>
          <w:i w:val="0"/>
          <w:iCs w:val="0"/>
          <w:rtl w:val="0"/>
        </w:rPr>
        <w:t xml:space="preserve">Realizar testes funcionais e de integração e verificar aspectos de usabilidade e acessibilidade do sistema web Zelo, avaliando a execução dos fluxos de navegação e conversação e a conformidade da solução com os requisitos definidos.</w:t>
      </w:r>
      <w:r w:rsidDel="00000000" w:rsidR="00000000" w:rsidRPr="00000000">
        <w:rPr>
          <w:rtl w:val="0"/>
        </w:rPr>
      </w:r>
    </w:p>
    <w:p w:rsidR="00000000" w:rsidDel="00000000" w:rsidP="00000000" w:rsidRDefault="00000000" w:rsidRPr="00000000" w14:paraId="00000022">
      <w:pPr>
        <w:spacing w:after="80" w:line="360" w:lineRule="auto"/>
        <w:ind w:firstLine="720"/>
        <w:jc w:val="both"/>
        <w:rPr/>
      </w:pPr>
      <w:r w:rsidDel="00000000" w:rsidR="00000000" w:rsidRPr="00000000">
        <w:rPr>
          <w:rtl w:val="0"/>
        </w:rPr>
        <w:t xml:space="preserve">Para coordenar a execução das atividades propostas de desenvolvimento de software e orientações acadêmicas ao longo do semestre letivo de 2026, apresenta-se o cronograma de trabalho integrado na Tabela 1.</w:t>
      </w:r>
    </w:p>
    <w:p w:rsidR="00000000" w:rsidDel="00000000" w:rsidP="00000000" w:rsidRDefault="00000000" w:rsidRPr="00000000" w14:paraId="00000023">
      <w:pPr>
        <w:spacing w:after="12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after="120" w:line="240" w:lineRule="auto"/>
        <w:rPr/>
      </w:pPr>
      <w:r w:rsidDel="00000000" w:rsidR="00000000" w:rsidRPr="00000000">
        <w:rPr>
          <w:b w:val="1"/>
          <w:bCs w:val="1"/>
          <w:rtl w:val="0"/>
        </w:rPr>
        <w:t xml:space="preserve">Tabela 1 –</w:t>
      </w:r>
      <w:r w:rsidDel="00000000" w:rsidR="00000000" w:rsidRPr="00000000">
        <w:rPr>
          <w:rtl w:val="0"/>
        </w:rPr>
        <w:t xml:space="preserve"> Cronograma de Desenvolvimento e Atividades do Projeto Integrador </w:t>
      </w:r>
    </w:p>
    <w:tbl>
      <w:tblPr>
        <w:tblStyle w:val="Table1"/>
        <w:tblW w:w="92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4"/>
        <w:gridCol w:w="3143"/>
        <w:gridCol w:w="3143"/>
        <w:tblGridChange w:id="0">
          <w:tblGrid>
            <w:gridCol w:w="2984"/>
            <w:gridCol w:w="3143"/>
            <w:gridCol w:w="3143"/>
          </w:tblGrid>
        </w:tblGridChange>
      </w:tblGrid>
      <w:tr>
        <w:trPr>
          <w:cantSplit w:val="0"/>
          <w:tblHeader w:val="1"/>
        </w:trPr>
        <w:tc>
          <w:tcPr>
            <w:tcMar>
              <w:top w:w="100.0" w:type="dxa"/>
              <w:left w:w="100.0" w:type="dxa"/>
              <w:bottom w:w="100.0" w:type="dxa"/>
              <w:right w:w="100.0" w:type="dxa"/>
            </w:tcMar>
            <w:vAlign w:val="center"/>
          </w:tcPr>
          <w:p w:rsidR="00000000" w:rsidDel="00000000" w:rsidP="00000000" w:rsidRDefault="00000000" w:rsidRPr="00000000" w14:paraId="00000025">
            <w:pPr>
              <w:spacing w:after="0" w:line="276" w:lineRule="auto"/>
              <w:jc w:val="center"/>
              <w:rPr>
                <w:sz w:val="20"/>
                <w:szCs w:val="20"/>
              </w:rPr>
            </w:pPr>
            <w:r w:rsidDel="00000000" w:rsidR="00000000" w:rsidRPr="00000000">
              <w:rPr>
                <w:b w:val="1"/>
                <w:bCs w:val="1"/>
                <w:sz w:val="20"/>
                <w:szCs w:val="20"/>
                <w:rtl w:val="0"/>
              </w:rPr>
              <w:t xml:space="preserve">PERÍODO</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spacing w:after="0" w:line="240" w:lineRule="auto"/>
              <w:jc w:val="center"/>
              <w:rPr>
                <w:b w:val="1"/>
                <w:bCs w:val="1"/>
                <w:sz w:val="20"/>
                <w:szCs w:val="20"/>
              </w:rPr>
            </w:pPr>
            <w:r w:rsidDel="00000000" w:rsidR="00000000" w:rsidRPr="00000000">
              <w:rPr>
                <w:b w:val="1"/>
                <w:bCs w:val="1"/>
                <w:sz w:val="20"/>
                <w:szCs w:val="20"/>
                <w:rtl w:val="0"/>
              </w:rPr>
              <w:t xml:space="preserve">ATIVIDADE</w:t>
            </w:r>
          </w:p>
        </w:tc>
        <w:tc>
          <w:tcPr>
            <w:tcMar>
              <w:top w:w="100.0" w:type="dxa"/>
              <w:left w:w="100.0" w:type="dxa"/>
              <w:bottom w:w="100.0" w:type="dxa"/>
              <w:right w:w="100.0" w:type="dxa"/>
            </w:tcMar>
            <w:vAlign w:val="center"/>
          </w:tcPr>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spacing w:after="0" w:line="240" w:lineRule="auto"/>
              <w:jc w:val="center"/>
              <w:rPr>
                <w:b w:val="1"/>
                <w:bCs w:val="1"/>
                <w:sz w:val="20"/>
                <w:szCs w:val="20"/>
              </w:rPr>
            </w:pPr>
            <w:r w:rsidDel="00000000" w:rsidR="00000000" w:rsidRPr="00000000">
              <w:rPr>
                <w:b w:val="1"/>
                <w:bCs w:val="1"/>
                <w:sz w:val="20"/>
                <w:szCs w:val="20"/>
                <w:rtl w:val="0"/>
              </w:rPr>
              <w:t xml:space="preserve">SITUAÇÃO</w:t>
            </w:r>
          </w:p>
        </w:tc>
      </w:tr>
      <w:tr>
        <w:trPr>
          <w:cantSplit w:val="0"/>
          <w:tblHeader w:val="0"/>
        </w:trPr>
        <w:tc>
          <w:tcPr>
            <w:tcMar>
              <w:top w:w="0.0" w:type="dxa"/>
              <w:left w:w="0.0" w:type="dxa"/>
              <w:bottom w:w="0.0" w:type="dxa"/>
              <w:right w:w="0.0" w:type="dxa"/>
            </w:tcMar>
            <w:vAlign w:val="center"/>
          </w:tcPr>
          <w:p w:rsidR="00000000" w:rsidDel="00000000" w:rsidP="00000000" w:rsidRDefault="00000000" w:rsidRPr="00000000" w14:paraId="00000028">
            <w:pPr>
              <w:widowControl w:val="0"/>
              <w:pBdr>
                <w:top w:color="000000" w:space="0" w:sz="0" w:val="none"/>
                <w:left w:color="000000" w:space="0" w:sz="0" w:val="none"/>
                <w:bottom w:color="000000" w:space="0" w:sz="0" w:val="none"/>
                <w:right w:color="000000" w:space="0" w:sz="0" w:val="none"/>
                <w:between w:color="000000" w:space="0" w:sz="0" w:val="none"/>
              </w:pBdr>
              <w:spacing w:line="360" w:lineRule="auto"/>
              <w:jc w:val="center"/>
              <w:rPr>
                <w:b w:val="1"/>
                <w:bCs w:val="1"/>
                <w:sz w:val="20"/>
                <w:szCs w:val="20"/>
              </w:rPr>
            </w:pPr>
            <w:r w:rsidDel="00000000" w:rsidR="00000000" w:rsidRPr="00000000">
              <w:rPr>
                <w:sz w:val="20"/>
                <w:szCs w:val="20"/>
                <w:rtl w:val="0"/>
              </w:rPr>
              <w:t xml:space="preserve">Agosto/2026</w:t>
            </w:r>
            <w:r w:rsidDel="00000000" w:rsidR="00000000" w:rsidRPr="00000000">
              <w:rPr>
                <w:b w:val="1"/>
                <w:bCs w:val="1"/>
                <w:sz w:val="20"/>
                <w:szCs w:val="20"/>
                <w:rtl w:val="0"/>
              </w:rPr>
              <w:t xml:space="preserve"> </w:t>
            </w:r>
          </w:p>
        </w:tc>
        <w:tc>
          <w:tcPr>
            <w:tcMar>
              <w:top w:w="0.0" w:type="dxa"/>
              <w:left w:w="0.0" w:type="dxa"/>
              <w:bottom w:w="0.0" w:type="dxa"/>
              <w:right w:w="0.0" w:type="dxa"/>
            </w:tcMar>
            <w:vAlign w:val="center"/>
          </w:tcPr>
          <w:p w:rsidR="00000000" w:rsidDel="00000000" w:rsidP="00000000" w:rsidRDefault="00000000" w:rsidRPr="00000000" w14:paraId="00000029">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Adequação do artigo científico</w:t>
            </w:r>
          </w:p>
        </w:tc>
        <w:tc>
          <w:tcPr>
            <w:tcMar>
              <w:top w:w="0.0" w:type="dxa"/>
              <w:left w:w="0.0" w:type="dxa"/>
              <w:bottom w:w="0.0" w:type="dxa"/>
              <w:right w:w="0.0" w:type="dxa"/>
            </w:tcMar>
            <w:vAlign w:val="center"/>
          </w:tcPr>
          <w:p w:rsidR="00000000" w:rsidDel="00000000" w:rsidP="00000000" w:rsidRDefault="00000000" w:rsidRPr="00000000" w14:paraId="0000002A">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Em andamento</w:t>
            </w:r>
          </w:p>
        </w:tc>
      </w:tr>
      <w:tr>
        <w:trPr>
          <w:cantSplit w:val="0"/>
          <w:tblHeader w:val="0"/>
        </w:trPr>
        <w:tc>
          <w:tcPr>
            <w:tcMar>
              <w:top w:w="0.0" w:type="dxa"/>
              <w:left w:w="0.0" w:type="dxa"/>
              <w:bottom w:w="0.0" w:type="dxa"/>
              <w:right w:w="0.0" w:type="dxa"/>
            </w:tcMar>
            <w:vAlign w:val="center"/>
          </w:tcPr>
          <w:p w:rsidR="00000000" w:rsidDel="00000000" w:rsidP="00000000" w:rsidRDefault="00000000" w:rsidRPr="00000000" w14:paraId="0000002B">
            <w:pPr>
              <w:widowControl w:val="0"/>
              <w:pBdr>
                <w:top w:color="000000" w:space="0" w:sz="0" w:val="none"/>
                <w:left w:color="000000" w:space="0" w:sz="0" w:val="none"/>
                <w:bottom w:color="000000" w:space="0" w:sz="0" w:val="none"/>
                <w:right w:color="000000" w:space="0" w:sz="0" w:val="none"/>
                <w:between w:color="000000" w:space="0" w:sz="0" w:val="none"/>
              </w:pBdr>
              <w:spacing w:line="360" w:lineRule="auto"/>
              <w:jc w:val="center"/>
              <w:rPr>
                <w:sz w:val="20"/>
                <w:szCs w:val="20"/>
              </w:rPr>
            </w:pPr>
            <w:r w:rsidDel="00000000" w:rsidR="00000000" w:rsidRPr="00000000">
              <w:rPr>
                <w:sz w:val="20"/>
                <w:szCs w:val="20"/>
                <w:rtl w:val="0"/>
              </w:rPr>
              <w:t xml:space="preserve">Agosto/2026</w:t>
            </w:r>
            <w:r w:rsidDel="00000000" w:rsidR="00000000" w:rsidRPr="00000000">
              <w:rPr>
                <w:b w:val="1"/>
                <w:bCs w:val="1"/>
                <w:sz w:val="20"/>
                <w:szCs w:val="20"/>
                <w:rtl w:val="0"/>
              </w:rPr>
              <w:t xml:space="preserve"> </w:t>
            </w:r>
            <w:r w:rsidDel="00000000" w:rsidR="00000000" w:rsidRPr="00000000">
              <w:rPr>
                <w:rtl w:val="0"/>
              </w:rPr>
            </w:r>
          </w:p>
        </w:tc>
        <w:tc>
          <w:tcPr>
            <w:tcMar>
              <w:top w:w="0.0" w:type="dxa"/>
              <w:left w:w="0.0" w:type="dxa"/>
              <w:bottom w:w="0.0" w:type="dxa"/>
              <w:right w:w="0.0" w:type="dxa"/>
            </w:tcMar>
            <w:vAlign w:val="center"/>
          </w:tcPr>
          <w:p w:rsidR="00000000" w:rsidDel="00000000" w:rsidP="00000000" w:rsidRDefault="00000000" w:rsidRPr="00000000" w14:paraId="0000002C">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Consolidação dos requisitos funcionais, não funcionais e regras de negócio</w:t>
            </w:r>
          </w:p>
        </w:tc>
        <w:tc>
          <w:tcPr>
            <w:tcMar>
              <w:top w:w="0.0" w:type="dxa"/>
              <w:left w:w="0.0" w:type="dxa"/>
              <w:bottom w:w="0.0" w:type="dxa"/>
              <w:right w:w="0.0" w:type="dxa"/>
            </w:tcMar>
            <w:vAlign w:val="center"/>
          </w:tcPr>
          <w:p w:rsidR="00000000" w:rsidDel="00000000" w:rsidP="00000000" w:rsidRDefault="00000000" w:rsidRPr="00000000" w14:paraId="0000002D">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Em andamento</w:t>
            </w:r>
          </w:p>
        </w:tc>
      </w:tr>
      <w:tr>
        <w:trPr>
          <w:cantSplit w:val="0"/>
          <w:tblHeader w:val="0"/>
        </w:trPr>
        <w:tc>
          <w:tcPr>
            <w:tcMar>
              <w:top w:w="0.0" w:type="dxa"/>
              <w:left w:w="0.0" w:type="dxa"/>
              <w:bottom w:w="0.0" w:type="dxa"/>
              <w:right w:w="0.0" w:type="dxa"/>
            </w:tcMar>
            <w:vAlign w:val="center"/>
          </w:tcPr>
          <w:p w:rsidR="00000000" w:rsidDel="00000000" w:rsidP="00000000" w:rsidRDefault="00000000" w:rsidRPr="00000000" w14:paraId="0000002E">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Setembro/2026 </w:t>
            </w:r>
          </w:p>
        </w:tc>
        <w:tc>
          <w:tcPr>
            <w:tcMar>
              <w:top w:w="0.0" w:type="dxa"/>
              <w:left w:w="0.0" w:type="dxa"/>
              <w:bottom w:w="0.0" w:type="dxa"/>
              <w:right w:w="0.0" w:type="dxa"/>
            </w:tcMar>
            <w:vAlign w:val="center"/>
          </w:tcPr>
          <w:p w:rsidR="00000000" w:rsidDel="00000000" w:rsidP="00000000" w:rsidRDefault="00000000" w:rsidRPr="00000000" w14:paraId="0000002F">
            <w:pPr>
              <w:jc w:val="center"/>
              <w:rPr>
                <w:sz w:val="20"/>
                <w:szCs w:val="20"/>
              </w:rPr>
            </w:pPr>
            <w:r w:rsidDel="00000000" w:rsidR="00000000" w:rsidRPr="00000000">
              <w:rPr>
                <w:sz w:val="20"/>
                <w:szCs w:val="20"/>
                <w:rtl w:val="0"/>
              </w:rPr>
              <w:t xml:space="preserve">Modelagem de processos assistenciais</w:t>
            </w:r>
          </w:p>
        </w:tc>
        <w:tc>
          <w:tcPr>
            <w:tcMar>
              <w:top w:w="0.0" w:type="dxa"/>
              <w:left w:w="0.0" w:type="dxa"/>
              <w:bottom w:w="0.0" w:type="dxa"/>
              <w:right w:w="0.0" w:type="dxa"/>
            </w:tcMar>
            <w:vAlign w:val="center"/>
          </w:tcPr>
          <w:p w:rsidR="00000000" w:rsidDel="00000000" w:rsidP="00000000" w:rsidRDefault="00000000" w:rsidRPr="00000000" w14:paraId="00000030">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Em andamento</w:t>
            </w:r>
          </w:p>
        </w:tc>
      </w:tr>
      <w:tr>
        <w:trPr>
          <w:cantSplit w:val="0"/>
          <w:tblHeader w:val="0"/>
        </w:trPr>
        <w:tc>
          <w:tcPr>
            <w:tcMar>
              <w:top w:w="0.0" w:type="dxa"/>
              <w:left w:w="0.0" w:type="dxa"/>
              <w:bottom w:w="0.0" w:type="dxa"/>
              <w:right w:w="0.0" w:type="dxa"/>
            </w:tcMar>
            <w:vAlign w:val="center"/>
          </w:tcPr>
          <w:p w:rsidR="00000000" w:rsidDel="00000000" w:rsidP="00000000" w:rsidRDefault="00000000" w:rsidRPr="00000000" w14:paraId="00000031">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Setembro/2026 </w:t>
            </w:r>
          </w:p>
        </w:tc>
        <w:tc>
          <w:tcPr>
            <w:tcMar>
              <w:top w:w="0.0" w:type="dxa"/>
              <w:left w:w="0.0" w:type="dxa"/>
              <w:bottom w:w="0.0" w:type="dxa"/>
              <w:right w:w="0.0" w:type="dxa"/>
            </w:tcMar>
            <w:vAlign w:val="center"/>
          </w:tcPr>
          <w:p w:rsidR="00000000" w:rsidDel="00000000" w:rsidP="00000000" w:rsidRDefault="00000000" w:rsidRPr="00000000" w14:paraId="00000032">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Prototipação de alta fidelidade</w:t>
            </w:r>
          </w:p>
        </w:tc>
        <w:tc>
          <w:tcPr>
            <w:tcMar>
              <w:top w:w="0.0" w:type="dxa"/>
              <w:left w:w="0.0" w:type="dxa"/>
              <w:bottom w:w="0.0" w:type="dxa"/>
              <w:right w:w="0.0" w:type="dxa"/>
            </w:tcMar>
            <w:vAlign w:val="center"/>
          </w:tcPr>
          <w:p w:rsidR="00000000" w:rsidDel="00000000" w:rsidP="00000000" w:rsidRDefault="00000000" w:rsidRPr="00000000" w14:paraId="00000033">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Em andamento</w:t>
            </w:r>
          </w:p>
        </w:tc>
      </w:tr>
      <w:tr>
        <w:trPr>
          <w:cantSplit w:val="0"/>
          <w:trHeight w:val="691.953125" w:hRule="atLeast"/>
          <w:tblHeader w:val="0"/>
        </w:trPr>
        <w:tc>
          <w:tcPr>
            <w:tcMar>
              <w:top w:w="0.0" w:type="dxa"/>
              <w:left w:w="0.0" w:type="dxa"/>
              <w:bottom w:w="0.0" w:type="dxa"/>
              <w:right w:w="0.0" w:type="dxa"/>
            </w:tcMar>
            <w:vAlign w:val="center"/>
          </w:tcPr>
          <w:p w:rsidR="00000000" w:rsidDel="00000000" w:rsidP="00000000" w:rsidRDefault="00000000" w:rsidRPr="00000000" w14:paraId="00000034">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Outubro/2026 </w:t>
            </w:r>
          </w:p>
        </w:tc>
        <w:tc>
          <w:tcPr>
            <w:tcMar>
              <w:top w:w="0.0" w:type="dxa"/>
              <w:left w:w="0.0" w:type="dxa"/>
              <w:bottom w:w="0.0" w:type="dxa"/>
              <w:right w:w="0.0" w:type="dxa"/>
            </w:tcMar>
            <w:vAlign w:val="center"/>
          </w:tcPr>
          <w:p w:rsidR="00000000" w:rsidDel="00000000" w:rsidP="00000000" w:rsidRDefault="00000000" w:rsidRPr="00000000" w14:paraId="00000035">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i w:val="1"/>
                <w:iCs w:val="1"/>
                <w:sz w:val="20"/>
                <w:szCs w:val="20"/>
              </w:rPr>
            </w:pPr>
            <w:r w:rsidDel="00000000" w:rsidR="00000000" w:rsidRPr="00000000">
              <w:rPr>
                <w:sz w:val="20"/>
                <w:szCs w:val="20"/>
                <w:rtl w:val="0"/>
              </w:rPr>
              <w:t xml:space="preserve">Desenvolvimento das interfaces </w:t>
            </w:r>
            <w:r w:rsidDel="00000000" w:rsidR="00000000" w:rsidRPr="00000000">
              <w:rPr>
                <w:i w:val="1"/>
                <w:iCs w:val="1"/>
                <w:sz w:val="20"/>
                <w:szCs w:val="20"/>
                <w:rtl w:val="0"/>
              </w:rPr>
              <w:t xml:space="preserve">front-end</w:t>
            </w:r>
          </w:p>
        </w:tc>
        <w:tc>
          <w:tcPr>
            <w:tcMar>
              <w:top w:w="0.0" w:type="dxa"/>
              <w:left w:w="0.0" w:type="dxa"/>
              <w:bottom w:w="0.0" w:type="dxa"/>
              <w:right w:w="0.0" w:type="dxa"/>
            </w:tcMar>
            <w:vAlign w:val="center"/>
          </w:tcPr>
          <w:p w:rsidR="00000000" w:rsidDel="00000000" w:rsidP="00000000" w:rsidRDefault="00000000" w:rsidRPr="00000000" w14:paraId="00000036">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Previsto</w:t>
            </w:r>
          </w:p>
        </w:tc>
      </w:tr>
      <w:tr>
        <w:trPr>
          <w:cantSplit w:val="0"/>
          <w:tblHeader w:val="0"/>
        </w:trPr>
        <w:tc>
          <w:tcPr>
            <w:tcMar>
              <w:top w:w="0.0" w:type="dxa"/>
              <w:left w:w="0.0" w:type="dxa"/>
              <w:bottom w:w="0.0" w:type="dxa"/>
              <w:right w:w="0.0" w:type="dxa"/>
            </w:tcMar>
            <w:vAlign w:val="center"/>
          </w:tcPr>
          <w:p w:rsidR="00000000" w:rsidDel="00000000" w:rsidP="00000000" w:rsidRDefault="00000000" w:rsidRPr="00000000" w14:paraId="00000037">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Outubro/2026 </w:t>
            </w:r>
          </w:p>
        </w:tc>
        <w:tc>
          <w:tcPr>
            <w:tcMar>
              <w:top w:w="0.0" w:type="dxa"/>
              <w:left w:w="0.0" w:type="dxa"/>
              <w:bottom w:w="0.0" w:type="dxa"/>
              <w:right w:w="0.0" w:type="dxa"/>
            </w:tcMar>
            <w:vAlign w:val="center"/>
          </w:tcPr>
          <w:p w:rsidR="00000000" w:rsidDel="00000000" w:rsidP="00000000" w:rsidRDefault="00000000" w:rsidRPr="00000000" w14:paraId="00000038">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Roteirização do chatbot Zelo</w:t>
            </w:r>
          </w:p>
        </w:tc>
        <w:tc>
          <w:tcPr>
            <w:tcMar>
              <w:top w:w="0.0" w:type="dxa"/>
              <w:left w:w="0.0" w:type="dxa"/>
              <w:bottom w:w="0.0" w:type="dxa"/>
              <w:right w:w="0.0" w:type="dxa"/>
            </w:tcMar>
            <w:vAlign w:val="center"/>
          </w:tcPr>
          <w:p w:rsidR="00000000" w:rsidDel="00000000" w:rsidP="00000000" w:rsidRDefault="00000000" w:rsidRPr="00000000" w14:paraId="00000039">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Previsto</w:t>
            </w:r>
          </w:p>
        </w:tc>
      </w:tr>
      <w:tr>
        <w:trPr>
          <w:cantSplit w:val="0"/>
          <w:tblHeader w:val="0"/>
        </w:trPr>
        <w:tc>
          <w:tcPr>
            <w:tcMar>
              <w:top w:w="0.0" w:type="dxa"/>
              <w:left w:w="0.0" w:type="dxa"/>
              <w:bottom w:w="0.0" w:type="dxa"/>
              <w:right w:w="0.0" w:type="dxa"/>
            </w:tcMar>
            <w:vAlign w:val="center"/>
          </w:tcPr>
          <w:p w:rsidR="00000000" w:rsidDel="00000000" w:rsidP="00000000" w:rsidRDefault="00000000" w:rsidRPr="00000000" w14:paraId="0000003A">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Novembro/2026 </w:t>
            </w:r>
          </w:p>
        </w:tc>
        <w:tc>
          <w:tcPr>
            <w:tcMar>
              <w:top w:w="0.0" w:type="dxa"/>
              <w:left w:w="0.0" w:type="dxa"/>
              <w:bottom w:w="0.0" w:type="dxa"/>
              <w:right w:w="0.0" w:type="dxa"/>
            </w:tcMar>
            <w:vAlign w:val="center"/>
          </w:tcPr>
          <w:p w:rsidR="00000000" w:rsidDel="00000000" w:rsidP="00000000" w:rsidRDefault="00000000" w:rsidRPr="00000000" w14:paraId="0000003B">
            <w:pPr>
              <w:jc w:val="center"/>
              <w:rPr>
                <w:sz w:val="20"/>
                <w:szCs w:val="20"/>
              </w:rPr>
            </w:pPr>
            <w:r w:rsidDel="00000000" w:rsidR="00000000" w:rsidRPr="00000000">
              <w:rPr>
                <w:sz w:val="20"/>
                <w:szCs w:val="20"/>
                <w:rtl w:val="0"/>
              </w:rPr>
              <w:t xml:space="preserve">Testes funcionais e de integração</w:t>
            </w:r>
          </w:p>
        </w:tc>
        <w:tc>
          <w:tcPr>
            <w:tcMar>
              <w:top w:w="0.0" w:type="dxa"/>
              <w:left w:w="0.0" w:type="dxa"/>
              <w:bottom w:w="0.0" w:type="dxa"/>
              <w:right w:w="0.0" w:type="dxa"/>
            </w:tcMar>
            <w:vAlign w:val="center"/>
          </w:tcPr>
          <w:p w:rsidR="00000000" w:rsidDel="00000000" w:rsidP="00000000" w:rsidRDefault="00000000" w:rsidRPr="00000000" w14:paraId="0000003C">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Previsto</w:t>
            </w:r>
          </w:p>
        </w:tc>
      </w:tr>
      <w:tr>
        <w:trPr>
          <w:cantSplit w:val="0"/>
          <w:tblHeader w:val="0"/>
        </w:trPr>
        <w:tc>
          <w:tcPr>
            <w:tcMar>
              <w:top w:w="0.0" w:type="dxa"/>
              <w:left w:w="0.0" w:type="dxa"/>
              <w:bottom w:w="0.0" w:type="dxa"/>
              <w:right w:w="0.0" w:type="dxa"/>
            </w:tcMar>
            <w:vAlign w:val="center"/>
          </w:tcPr>
          <w:p w:rsidR="00000000" w:rsidDel="00000000" w:rsidP="00000000" w:rsidRDefault="00000000" w:rsidRPr="00000000" w14:paraId="0000003D">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Novembro/2026 </w:t>
            </w:r>
          </w:p>
        </w:tc>
        <w:tc>
          <w:tcPr>
            <w:tcMar>
              <w:top w:w="0.0" w:type="dxa"/>
              <w:left w:w="0.0" w:type="dxa"/>
              <w:bottom w:w="0.0" w:type="dxa"/>
              <w:right w:w="0.0" w:type="dxa"/>
            </w:tcMar>
            <w:vAlign w:val="center"/>
          </w:tcPr>
          <w:p w:rsidR="00000000" w:rsidDel="00000000" w:rsidP="00000000" w:rsidRDefault="00000000" w:rsidRPr="00000000" w14:paraId="0000003E">
            <w:pPr>
              <w:jc w:val="center"/>
              <w:rPr>
                <w:sz w:val="20"/>
                <w:szCs w:val="20"/>
              </w:rPr>
            </w:pPr>
            <w:r w:rsidDel="00000000" w:rsidR="00000000" w:rsidRPr="00000000">
              <w:rPr>
                <w:sz w:val="20"/>
                <w:szCs w:val="20"/>
                <w:rtl w:val="0"/>
              </w:rPr>
              <w:t xml:space="preserve">Avaliação de usabilidade e acessibilidade</w:t>
            </w:r>
          </w:p>
        </w:tc>
        <w:tc>
          <w:tcPr>
            <w:tcMar>
              <w:top w:w="0.0" w:type="dxa"/>
              <w:left w:w="0.0" w:type="dxa"/>
              <w:bottom w:w="0.0" w:type="dxa"/>
              <w:right w:w="0.0" w:type="dxa"/>
            </w:tcMar>
            <w:vAlign w:val="center"/>
          </w:tcPr>
          <w:p w:rsidR="00000000" w:rsidDel="00000000" w:rsidP="00000000" w:rsidRDefault="00000000" w:rsidRPr="00000000" w14:paraId="0000003F">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sz w:val="20"/>
                <w:szCs w:val="20"/>
              </w:rPr>
            </w:pPr>
            <w:r w:rsidDel="00000000" w:rsidR="00000000" w:rsidRPr="00000000">
              <w:rPr>
                <w:sz w:val="20"/>
                <w:szCs w:val="20"/>
                <w:rtl w:val="0"/>
              </w:rPr>
              <w:t xml:space="preserve">Previsto</w:t>
            </w:r>
          </w:p>
        </w:tc>
      </w:tr>
      <w:tr>
        <w:trPr>
          <w:cantSplit w:val="0"/>
          <w:tblHeader w:val="0"/>
        </w:trPr>
        <w:tc>
          <w:tcPr>
            <w:vAlign w:val="center"/>
          </w:tcPr>
          <w:p w:rsidR="00000000" w:rsidDel="00000000" w:rsidP="00000000" w:rsidRDefault="00000000" w:rsidRPr="00000000" w14:paraId="00000040">
            <w:pPr>
              <w:jc w:val="center"/>
              <w:rPr>
                <w:sz w:val="20"/>
                <w:szCs w:val="20"/>
              </w:rPr>
            </w:pPr>
            <w:r w:rsidDel="00000000" w:rsidR="00000000" w:rsidRPr="00000000">
              <w:rPr>
                <w:sz w:val="20"/>
                <w:szCs w:val="20"/>
                <w:rtl w:val="0"/>
              </w:rPr>
              <w:t xml:space="preserve">Novembro/2026</w:t>
            </w:r>
          </w:p>
        </w:tc>
        <w:tc>
          <w:tcPr>
            <w:vAlign w:val="center"/>
          </w:tcPr>
          <w:p w:rsidR="00000000" w:rsidDel="00000000" w:rsidP="00000000" w:rsidRDefault="00000000" w:rsidRPr="00000000" w14:paraId="00000041">
            <w:pPr>
              <w:jc w:val="center"/>
              <w:rPr>
                <w:sz w:val="20"/>
                <w:szCs w:val="20"/>
              </w:rPr>
            </w:pPr>
            <w:r w:rsidDel="00000000" w:rsidR="00000000" w:rsidRPr="00000000">
              <w:rPr>
                <w:sz w:val="20"/>
                <w:szCs w:val="20"/>
                <w:rtl w:val="0"/>
              </w:rPr>
              <w:t xml:space="preserve">Correções e ajustes finais</w:t>
            </w:r>
          </w:p>
        </w:tc>
        <w:tc>
          <w:tcPr>
            <w:vAlign w:val="center"/>
          </w:tcPr>
          <w:p w:rsidR="00000000" w:rsidDel="00000000" w:rsidP="00000000" w:rsidRDefault="00000000" w:rsidRPr="00000000" w14:paraId="00000042">
            <w:pPr>
              <w:jc w:val="center"/>
              <w:rPr>
                <w:sz w:val="20"/>
                <w:szCs w:val="20"/>
              </w:rPr>
            </w:pPr>
            <w:r w:rsidDel="00000000" w:rsidR="00000000" w:rsidRPr="00000000">
              <w:rPr>
                <w:sz w:val="20"/>
                <w:szCs w:val="20"/>
                <w:rtl w:val="0"/>
              </w:rPr>
              <w:t xml:space="preserve">Previsto</w:t>
            </w:r>
          </w:p>
        </w:tc>
      </w:tr>
      <w:tr>
        <w:trPr>
          <w:cantSplit w:val="0"/>
          <w:tblHeader w:val="0"/>
        </w:trPr>
        <w:tc>
          <w:tcPr>
            <w:vAlign w:val="center"/>
          </w:tcPr>
          <w:p w:rsidR="00000000" w:rsidDel="00000000" w:rsidP="00000000" w:rsidRDefault="00000000" w:rsidRPr="00000000" w14:paraId="00000043">
            <w:pPr>
              <w:jc w:val="center"/>
              <w:rPr>
                <w:sz w:val="20"/>
                <w:szCs w:val="20"/>
              </w:rPr>
            </w:pPr>
            <w:r w:rsidDel="00000000" w:rsidR="00000000" w:rsidRPr="00000000">
              <w:rPr>
                <w:sz w:val="20"/>
                <w:szCs w:val="20"/>
                <w:rtl w:val="0"/>
              </w:rPr>
              <w:t xml:space="preserve">Novembro/2026</w:t>
            </w:r>
          </w:p>
        </w:tc>
        <w:tc>
          <w:tcPr>
            <w:vAlign w:val="center"/>
          </w:tcPr>
          <w:p w:rsidR="00000000" w:rsidDel="00000000" w:rsidP="00000000" w:rsidRDefault="00000000" w:rsidRPr="00000000" w14:paraId="00000044">
            <w:pPr>
              <w:jc w:val="center"/>
              <w:rPr>
                <w:sz w:val="20"/>
                <w:szCs w:val="20"/>
              </w:rPr>
            </w:pPr>
            <w:r w:rsidDel="00000000" w:rsidR="00000000" w:rsidRPr="00000000">
              <w:rPr>
                <w:sz w:val="20"/>
                <w:szCs w:val="20"/>
                <w:rtl w:val="0"/>
              </w:rPr>
              <w:t xml:space="preserve">Entrega e apresentação</w:t>
            </w:r>
          </w:p>
        </w:tc>
        <w:tc>
          <w:tcPr>
            <w:vAlign w:val="center"/>
          </w:tcPr>
          <w:p w:rsidR="00000000" w:rsidDel="00000000" w:rsidP="00000000" w:rsidRDefault="00000000" w:rsidRPr="00000000" w14:paraId="00000045">
            <w:pPr>
              <w:jc w:val="center"/>
              <w:rPr>
                <w:sz w:val="20"/>
                <w:szCs w:val="20"/>
              </w:rPr>
            </w:pPr>
            <w:r w:rsidDel="00000000" w:rsidR="00000000" w:rsidRPr="00000000">
              <w:rPr>
                <w:sz w:val="20"/>
                <w:szCs w:val="20"/>
                <w:rtl w:val="0"/>
              </w:rPr>
              <w:t xml:space="preserve">Previsto</w:t>
            </w:r>
          </w:p>
        </w:tc>
      </w:tr>
    </w:tbl>
    <w:p w:rsidR="00000000" w:rsidDel="00000000" w:rsidP="00000000" w:rsidRDefault="00000000" w:rsidRPr="00000000" w14:paraId="00000046">
      <w:pPr>
        <w:rPr>
          <w:sz w:val="20"/>
          <w:szCs w:val="20"/>
        </w:rPr>
      </w:pPr>
      <w:r w:rsidDel="00000000" w:rsidR="00000000" w:rsidRPr="00000000">
        <w:rPr>
          <w:sz w:val="20"/>
          <w:szCs w:val="20"/>
          <w:rtl w:val="0"/>
        </w:rPr>
        <w:t xml:space="preserve">Fonte: Elaborado pelos autores (2026). </w:t>
      </w:r>
    </w:p>
    <w:p w:rsidR="00000000" w:rsidDel="00000000" w:rsidP="00000000" w:rsidRDefault="00000000" w:rsidRPr="00000000" w14:paraId="00000047">
      <w:pPr>
        <w:pStyle w:val="Title"/>
        <w:spacing w:after="120" w:before="360" w:line="360" w:lineRule="auto"/>
        <w:rPr>
          <w:b w:val="1"/>
          <w:bCs w:val="1"/>
        </w:rPr>
      </w:pPr>
      <w:bookmarkStart w:colFirst="0" w:colLast="0" w:name="_heading=h.d70y82cbu0pu" w:id="2"/>
      <w:bookmarkEnd w:id="2"/>
      <w:r w:rsidDel="00000000" w:rsidR="00000000" w:rsidRPr="00000000">
        <w:rPr>
          <w:b w:val="1"/>
          <w:bCs w:val="1"/>
          <w:rtl w:val="0"/>
        </w:rPr>
        <w:t xml:space="preserve">2 REFERENCIAL TEÓRICO</w:t>
      </w:r>
    </w:p>
    <w:p w:rsidR="00000000" w:rsidDel="00000000" w:rsidP="00000000" w:rsidRDefault="00000000" w:rsidRPr="00000000" w14:paraId="00000048">
      <w:pPr>
        <w:spacing w:line="360" w:lineRule="auto"/>
        <w:ind w:firstLine="720"/>
        <w:rPr/>
      </w:pPr>
      <w:r w:rsidDel="00000000" w:rsidR="00000000" w:rsidRPr="00000000">
        <w:rPr>
          <w:rtl w:val="0"/>
        </w:rPr>
        <w:t xml:space="preserve">Este referencial teórico reúne os fundamentos clínicos e tecnológicos necessários ao desenvolvimento do sistema web Zelo. Inicialmente, são apresentados os conceitos relacionados aos cuidados paliativos oncológicos e ao acompanhamento das manifestações clínicas de pessoas idosas. Em seguida, discutem-se as contribuições da telessaúde para a continuidade do cuidado no ambiente domiciliar. A seção também aborda os princípios da Engenharia de Software empregados no projeto, com destaque para a modelagem de processos em BPMN, o Design Centrado no Usuário, a acessibilidade e a prototipação das interfaces. Por fim, são analisados trabalhos relacionados ao uso de agentes conversacionais na área da saúde, permitindo identificar suas principais características e situar os diferenciais propostos para o sistema Zelo.</w:t>
      </w:r>
      <w:r w:rsidDel="00000000" w:rsidR="00000000" w:rsidRPr="00000000">
        <w:rPr>
          <w:rtl w:val="0"/>
        </w:rPr>
      </w:r>
    </w:p>
    <w:p w:rsidR="00000000" w:rsidDel="00000000" w:rsidP="00000000" w:rsidRDefault="00000000" w:rsidRPr="00000000" w14:paraId="00000049">
      <w:pPr>
        <w:pStyle w:val="Heading1"/>
        <w:rPr/>
      </w:pPr>
      <w:r w:rsidDel="00000000" w:rsidR="00000000" w:rsidRPr="00000000">
        <w:rPr>
          <w:b w:val="1"/>
          <w:bCs w:val="1"/>
          <w:i w:val="0"/>
          <w:iCs w:val="0"/>
          <w:rtl w:val="0"/>
        </w:rPr>
        <w:t xml:space="preserve">2.1 Cuidados Paliativos Oncológicos</w:t>
      </w:r>
      <w:r w:rsidDel="00000000" w:rsidR="00000000" w:rsidRPr="00000000">
        <w:rPr>
          <w:rtl w:val="0"/>
        </w:rPr>
      </w:r>
    </w:p>
    <w:p w:rsidR="00000000" w:rsidDel="00000000" w:rsidP="00000000" w:rsidRDefault="00000000" w:rsidRPr="00000000" w14:paraId="0000004A">
      <w:pPr>
        <w:spacing w:after="0" w:line="360" w:lineRule="auto"/>
        <w:ind w:firstLine="720"/>
        <w:jc w:val="both"/>
        <w:rPr/>
      </w:pPr>
      <w:r w:rsidDel="00000000" w:rsidR="00000000" w:rsidRPr="00000000">
        <w:rPr>
          <w:b w:val="0"/>
          <w:bCs w:val="0"/>
          <w:i w:val="0"/>
          <w:iCs w:val="0"/>
          <w:rtl w:val="0"/>
        </w:rPr>
        <w:t xml:space="preserve">Os Cuidados Paliativos constituem uma modalidade de atenção integral à saúde essencial para o manejo do envelhecimento populacional oncológico. Conforme a Organização Mundial da Saúde (OMS), os CP visam melhorar a qualidade de vida de pacientes e seus familiares no enfrentamento de doenças que ameaçam a continuidade da vida, por meio da prevenção e alívio do sofrimento físico, psicossocial e espiritual. Essa conceituação centrada na qualidade de vida e no alívio do sofrimento tem sido refinada por consensos globais recentes, enfatizando a prevenção do sofrimento grave relacionado à saúde (RADBRUCH et al., 2020), de modo a responder às diretrizes globais sobre o envelhecimento ativo e saudável (ORGANIZAÇÃO MUNDIAL DA SAÚDE, 2015).</w:t>
      </w:r>
      <w:r w:rsidDel="00000000" w:rsidR="00000000" w:rsidRPr="00000000">
        <w:rPr>
          <w:rtl w:val="0"/>
        </w:rPr>
      </w:r>
    </w:p>
    <w:p w:rsidR="00000000" w:rsidDel="00000000" w:rsidP="00000000" w:rsidRDefault="00000000" w:rsidRPr="00000000" w14:paraId="0000004B">
      <w:pPr>
        <w:spacing w:after="0" w:line="360" w:lineRule="auto"/>
        <w:ind w:firstLine="720"/>
        <w:jc w:val="both"/>
        <w:rPr/>
      </w:pPr>
      <w:r w:rsidDel="00000000" w:rsidR="00000000" w:rsidRPr="00000000">
        <w:rPr>
          <w:rtl w:val="0"/>
        </w:rPr>
        <w:t xml:space="preserve">No cenário nacional, a discussão sobre a definição e a consolidação prática deste modelo assistencial tem sido objeto de reflexões críticas contínuas (MENDES et al., 2018). No âmbito da oncologia geriátrica, documentos produzidos por sociedades científicas defendem a integração precoce do suporte paliativo para preservar a dignidade e a autonomia do idoso (AZEVEDO et al., 2014), uma vez que a complexidade clínica é ampliada devido à frequente presença de múltiplas comorbidades, como Hipertensão Arterial Sistêmica (HAS), Diabetes Mellitus (DM) e cardiopatias graves, as quais alteram a sensibilidade à dor e reduzem a funcionalidade orgânica geral do idoso.</w:t>
      </w:r>
    </w:p>
    <w:p w:rsidR="00000000" w:rsidDel="00000000" w:rsidP="00000000" w:rsidRDefault="00000000" w:rsidRPr="00000000" w14:paraId="0000004C">
      <w:pPr>
        <w:spacing w:after="0" w:line="360" w:lineRule="auto"/>
        <w:ind w:firstLine="720"/>
        <w:jc w:val="both"/>
        <w:rPr/>
      </w:pPr>
      <w:r w:rsidDel="00000000" w:rsidR="00000000" w:rsidRPr="00000000">
        <w:rPr>
          <w:rtl w:val="0"/>
        </w:rPr>
        <w:t xml:space="preserve">Nesse cenário, o controle dos sintomas constitui um dos principais pilares da assistência paliativista, demandando uma atuação interdisciplinar para o adequado manejo da dor e de outros sintomas físicos e psicossociais (CARVALHO et al., 2022). Esse suporte clínico integral e continuado é amplamente respaldado por manuais e diretrizes de boas práticas de relevância nacional desenvolvidos pelo Ministério da Saúde (D'ALESSANDRO et al., 2023). Dentre as escalas clínicas mundialmente validadas para este fim, destaca-se a </w:t>
      </w:r>
      <w:r w:rsidDel="00000000" w:rsidR="00000000" w:rsidRPr="00000000">
        <w:rPr>
          <w:i w:val="1"/>
          <w:iCs w:val="1"/>
          <w:rtl w:val="0"/>
        </w:rPr>
        <w:t xml:space="preserve">Edmonton Symptom Assessment System</w:t>
      </w:r>
      <w:r w:rsidDel="00000000" w:rsidR="00000000" w:rsidRPr="00000000">
        <w:rPr>
          <w:rtl w:val="0"/>
        </w:rPr>
        <w:t xml:space="preserve"> (</w:t>
      </w:r>
      <w:r w:rsidDel="00000000" w:rsidR="00000000" w:rsidRPr="00000000">
        <w:rPr>
          <w:i w:val="1"/>
          <w:iCs w:val="1"/>
          <w:rtl w:val="0"/>
        </w:rPr>
        <w:t xml:space="preserve">ESAS</w:t>
      </w:r>
      <w:r w:rsidDel="00000000" w:rsidR="00000000" w:rsidRPr="00000000">
        <w:rPr>
          <w:rtl w:val="0"/>
        </w:rPr>
        <w:t xml:space="preserve">). A versão brasileira da </w:t>
      </w:r>
      <w:r w:rsidDel="00000000" w:rsidR="00000000" w:rsidRPr="00000000">
        <w:rPr>
          <w:i w:val="1"/>
          <w:iCs w:val="1"/>
          <w:rtl w:val="0"/>
        </w:rPr>
        <w:t xml:space="preserve">ESAS</w:t>
      </w:r>
      <w:r w:rsidDel="00000000" w:rsidR="00000000" w:rsidRPr="00000000">
        <w:rPr>
          <w:rtl w:val="0"/>
        </w:rPr>
        <w:t xml:space="preserve">, traduzida e adaptada transculturalmente por Monteiro, Almeida e Kruse (2013), consiste em um instrumento de autoavaliação quantitativa multidimensional que mensura a intensidade de nove sintomas prevalentes (dor, fadiga, náusea, depressão, ansiedade, sonolência, perda de apetite, bem-estar global e dispneia) em uma régua numérica de 0 a 10. A estratificação dos escores obtidos pela escala classifica a severidade dos sintomas em leve (0 a 3), moderada (4 a 6) e grave (7 a 10). O registro sistemático e diário da escala ESAS fornece subsídios relevantes para o acompanhamento clínico e para a tomada de decisões compartilhadas que contribuem para o planejamento avançado dos cuidados.</w:t>
      </w:r>
    </w:p>
    <w:p w:rsidR="00000000" w:rsidDel="00000000" w:rsidP="00000000" w:rsidRDefault="00000000" w:rsidRPr="00000000" w14:paraId="0000004D">
      <w:pPr>
        <w:pStyle w:val="Heading1"/>
        <w:rPr/>
      </w:pPr>
      <w:bookmarkStart w:colFirst="0" w:colLast="0" w:name="_heading=h.8n17pepu5hu3" w:id="3"/>
      <w:bookmarkEnd w:id="3"/>
      <w:r w:rsidDel="00000000" w:rsidR="00000000" w:rsidRPr="00000000">
        <w:rPr>
          <w:b w:val="1"/>
          <w:bCs w:val="1"/>
          <w:rtl w:val="0"/>
        </w:rPr>
        <w:t xml:space="preserve">2.2 Telessaúde e Telenfermagem na Assistência Domiciliar</w:t>
      </w:r>
      <w:r w:rsidDel="00000000" w:rsidR="00000000" w:rsidRPr="00000000">
        <w:rPr>
          <w:rtl w:val="0"/>
        </w:rPr>
      </w:r>
    </w:p>
    <w:p w:rsidR="00000000" w:rsidDel="00000000" w:rsidP="00000000" w:rsidRDefault="00000000" w:rsidRPr="00000000" w14:paraId="0000004E">
      <w:pPr>
        <w:spacing w:after="0" w:line="360" w:lineRule="auto"/>
        <w:ind w:firstLine="720"/>
        <w:jc w:val="both"/>
        <w:rPr/>
      </w:pPr>
      <w:r w:rsidDel="00000000" w:rsidR="00000000" w:rsidRPr="00000000">
        <w:rPr>
          <w:b w:val="0"/>
          <w:bCs w:val="0"/>
          <w:i w:val="0"/>
          <w:iCs w:val="0"/>
          <w:rtl w:val="0"/>
        </w:rPr>
        <w:t xml:space="preserve">A integração da telessaúde ao escopo das práticas assistenciais configura uma importante inovação no acompanhamento contínuo de pacientes com condições crônicas. A Organização Mundial da Saúde conceitua a Saúde Digital (eHealth) e a saúde móvel (mHealth) como o uso de tecnologias de informação e comunicação aplicadas para monitoramento, educação e provisão de cuidados de saúde de modo confiável, enfatizando a utilização de tecnologias digitais apropriadas para fortalecer a saúde pública global (WORLD HEALTH ORGANIZATION, 2018). No contexto brasileiro, a Resolução Cofen nº 634/2020 autorizou, durante a pandemia de COVID-19, a realização de teleconsultas de enfermagem por meios tecnológicos para consultas, esclarecimentos, encaminhamentos e orientações. Essa iniciativa integra um cenário de expansão da produção científica nacional sobre aplicativos voltados à assistência de enfermagem (CONSELHO FEDERAL DE ENFERMAGEM, 2020; LIMA; BARBOSA, 2019).</w:t>
      </w:r>
      <w:r w:rsidDel="00000000" w:rsidR="00000000" w:rsidRPr="00000000">
        <w:rPr>
          <w:rtl w:val="0"/>
        </w:rPr>
      </w:r>
    </w:p>
    <w:p w:rsidR="00000000" w:rsidDel="00000000" w:rsidP="00000000" w:rsidRDefault="00000000" w:rsidRPr="00000000" w14:paraId="0000004F">
      <w:pPr>
        <w:spacing w:after="0" w:line="360" w:lineRule="auto"/>
        <w:ind w:firstLine="720"/>
        <w:jc w:val="both"/>
        <w:rPr/>
      </w:pPr>
      <w:r w:rsidDel="00000000" w:rsidR="00000000" w:rsidRPr="00000000">
        <w:rPr>
          <w:rtl w:val="0"/>
        </w:rPr>
        <w:t xml:space="preserve">O uso de sistemas inteligentes de triagem domiciliar, apoiados por algoritmos baseados em inteligência artificial e fluxos de diálogo dinâmicos (chatbots), pode contribuir para o processo de raciocínio clínico do enfermeiro paliativista. O enfermeiro desempenha papel fundamental na coordenação do cuidado, no manejo de sintomas complexos e no acompanhamento domiciliar de pacientes em cuidados paliativos (SILVA; AMARAL; MALAGUTTI, 2019). </w:t>
      </w:r>
    </w:p>
    <w:p w:rsidR="00000000" w:rsidDel="00000000" w:rsidP="00000000" w:rsidRDefault="00000000" w:rsidRPr="00000000" w14:paraId="00000050">
      <w:pPr>
        <w:spacing w:after="0" w:line="360" w:lineRule="auto"/>
        <w:ind w:firstLine="720"/>
        <w:jc w:val="both"/>
        <w:rPr/>
      </w:pPr>
      <w:r w:rsidDel="00000000" w:rsidR="00000000" w:rsidRPr="00000000">
        <w:rPr>
          <w:rtl w:val="0"/>
        </w:rPr>
        <w:t xml:space="preserve">Os chatbots atuam como assistentes virtuais capazes de coletar informações clínicas, oferecer orientações padronizadas, reforçar medidas não farmacológicas de conforto e emitir alertas para situações que demandem avaliação profissional. Estudos recentes apontam resultados promissores para a utilização dessas ferramentas na educação em saúde, no suporte a pacientes oncológicos e cuidadores e na promoção do acompanhamento contínuo em serviços vinculados ao Sistema Único de Saúde (KATAOKA et al., 2021; BARRETO et al., 2021). Esta abordagem tecnológica atua diretamente na autogestão do cuidado pelo próprio idoso e sua rede de apoio familiar, reduzindo a percepção de insegurança e de desamparo diante de sintomas agudos e conferindo maior segurança no domicílio.</w:t>
      </w:r>
    </w:p>
    <w:p w:rsidR="00000000" w:rsidDel="00000000" w:rsidP="00000000" w:rsidRDefault="00000000" w:rsidRPr="00000000" w14:paraId="00000051">
      <w:pPr>
        <w:pStyle w:val="Heading1"/>
        <w:spacing w:after="120" w:before="240" w:line="360" w:lineRule="auto"/>
        <w:jc w:val="both"/>
        <w:rPr/>
      </w:pPr>
      <w:bookmarkStart w:colFirst="0" w:colLast="0" w:name="_heading=h.k9l227nmlko9" w:id="4"/>
      <w:bookmarkEnd w:id="4"/>
      <w:r w:rsidDel="00000000" w:rsidR="00000000" w:rsidRPr="00000000">
        <w:rPr>
          <w:b w:val="1"/>
          <w:bCs w:val="1"/>
          <w:rtl w:val="0"/>
        </w:rPr>
        <w:t xml:space="preserve">2.3 Engenharia de Software, Notação BPMN e Interfaces para Usuários Idosos</w:t>
      </w:r>
      <w:r w:rsidDel="00000000" w:rsidR="00000000" w:rsidRPr="00000000">
        <w:rPr>
          <w:rtl w:val="0"/>
        </w:rPr>
      </w:r>
    </w:p>
    <w:p w:rsidR="00000000" w:rsidDel="00000000" w:rsidP="00000000" w:rsidRDefault="00000000" w:rsidRPr="00000000" w14:paraId="00000052">
      <w:pPr>
        <w:spacing w:after="0" w:line="360" w:lineRule="auto"/>
        <w:ind w:firstLine="700"/>
        <w:jc w:val="both"/>
        <w:rPr/>
      </w:pPr>
      <w:r w:rsidDel="00000000" w:rsidR="00000000" w:rsidRPr="00000000">
        <w:rPr>
          <w:b w:val="0"/>
          <w:bCs w:val="0"/>
          <w:i w:val="0"/>
          <w:iCs w:val="0"/>
          <w:rtl w:val="0"/>
        </w:rPr>
        <w:t xml:space="preserve">A modelagem em BPMN permite representar processos, atividades, eventos e pontos de decisão envolvidos no funcionamento de um sistema. No projeto Zelo, essa notação foi adotada para comparar o cenário atual (AS-IS), marcado por atividades manuais e limitações na comunicação, com o cenário proposto (TO-BE), apoiado por funcionalidades digitais. A comparação contribui para identificar gargalos, tarefas repetitivas e oportunidades de automatização, além de orientar a definição dos requisitos e das funcionalidades da plataforma (OBJECT MANAGEMENT GROUP, 2014).</w:t>
      </w:r>
      <w:r w:rsidDel="00000000" w:rsidR="00000000" w:rsidRPr="00000000">
        <w:rPr>
          <w:rtl w:val="0"/>
        </w:rPr>
      </w:r>
    </w:p>
    <w:p w:rsidR="00000000" w:rsidDel="00000000" w:rsidP="00000000" w:rsidRDefault="00000000" w:rsidRPr="00000000" w14:paraId="00000053">
      <w:pPr>
        <w:spacing w:after="0" w:line="360" w:lineRule="auto"/>
        <w:ind w:firstLine="700"/>
        <w:jc w:val="both"/>
        <w:rPr/>
      </w:pPr>
      <w:r w:rsidDel="00000000" w:rsidR="00000000" w:rsidRPr="00000000">
        <w:rPr>
          <w:b w:val="0"/>
          <w:bCs w:val="0"/>
          <w:i w:val="0"/>
          <w:iCs w:val="0"/>
          <w:rtl w:val="0"/>
        </w:rPr>
        <w:t xml:space="preserve">Para favorecer a adoção de tecnologias em saúde digital por pessoas idosas, o desenvolvimento das interfaces deve considerar acessibilidade, usabilidade e design centrado no usuário. Como o público-alvo pode apresentar limitações motoras, visuais ou cognitivas, o projeto prevê contraste adequado, tipografia legível, navegação simples e controles com área de toque ampliada. As Diretrizes de Acessibilidade para Conteúdo Web recomendam alvos de interação de, no mínimo, 24 × 24 pixels CSS no nível AA; no Zelo, adotou-se a dimensão de 48 × 48 pixels como decisão de projeto para facilitar o uso em telas sensíveis ao toque (WORLD WIDE WEB CONSORTIUM, 2024). O fluxo conversacional prioriza perguntas objetivas e respostas predefinidas, reduzindo a necessidade de digitação.</w:t>
      </w:r>
      <w:r w:rsidDel="00000000" w:rsidR="00000000" w:rsidRPr="00000000">
        <w:rPr>
          <w:rtl w:val="0"/>
        </w:rPr>
      </w:r>
    </w:p>
    <w:p w:rsidR="00000000" w:rsidDel="00000000" w:rsidP="00000000" w:rsidRDefault="00000000" w:rsidRPr="00000000" w14:paraId="00000054">
      <w:pPr>
        <w:spacing w:after="0" w:line="360" w:lineRule="auto"/>
        <w:ind w:firstLine="700"/>
        <w:jc w:val="both"/>
        <w:rPr/>
      </w:pPr>
      <w:r w:rsidDel="00000000" w:rsidR="00000000" w:rsidRPr="00000000">
        <w:rPr>
          <w:b w:val="0"/>
          <w:bCs w:val="0"/>
          <w:i w:val="0"/>
          <w:iCs w:val="0"/>
          <w:rtl w:val="0"/>
        </w:rPr>
        <w:t xml:space="preserve">A escolha da ferramenta de prototipação integra o ciclo de desenvolvimento do software. O Figma foi adotado por oferecer recursos de colaboração, componentes reutilizáveis, bibliotecas compartilhadas e prototipação interativa, favorecendo a consistência visual e o trabalho conjunto entre a equipe de tecnologia e os profissionais envolvidos na definição do produto (FIGMA, [s.d.]). A ferramenta será utilizada na construção do Design System e na simulação dos fluxos de navegação antes da implementação das interfaces.</w:t>
      </w:r>
      <w:r w:rsidDel="00000000" w:rsidR="00000000" w:rsidRPr="00000000">
        <w:rPr>
          <w:rtl w:val="0"/>
        </w:rPr>
      </w:r>
    </w:p>
    <w:p w:rsidR="00000000" w:rsidDel="00000000" w:rsidP="00000000" w:rsidRDefault="00000000" w:rsidRPr="00000000" w14:paraId="00000055">
      <w:pPr>
        <w:pStyle w:val="Heading1"/>
        <w:spacing w:after="120" w:before="240" w:line="360" w:lineRule="auto"/>
        <w:jc w:val="both"/>
        <w:rPr/>
      </w:pPr>
      <w:bookmarkStart w:colFirst="0" w:colLast="0" w:name="_heading=h.1ttmgzldgeje" w:id="5"/>
      <w:bookmarkEnd w:id="5"/>
      <w:r w:rsidDel="00000000" w:rsidR="00000000" w:rsidRPr="00000000">
        <w:rPr>
          <w:b w:val="1"/>
          <w:bCs w:val="1"/>
          <w:rtl w:val="0"/>
        </w:rPr>
        <w:t xml:space="preserve">2.4 Trabalhos Relacionados e Diferencial do Sistema Zelo</w:t>
      </w:r>
      <w:r w:rsidDel="00000000" w:rsidR="00000000" w:rsidRPr="00000000">
        <w:rPr>
          <w:rtl w:val="0"/>
        </w:rPr>
      </w:r>
    </w:p>
    <w:p w:rsidR="00000000" w:rsidDel="00000000" w:rsidP="00000000" w:rsidRDefault="00000000" w:rsidRPr="00000000" w14:paraId="00000056">
      <w:pPr>
        <w:spacing w:after="0" w:line="360" w:lineRule="auto"/>
        <w:ind w:firstLine="700"/>
        <w:jc w:val="both"/>
        <w:rPr/>
      </w:pPr>
      <w:r w:rsidDel="00000000" w:rsidR="00000000" w:rsidRPr="00000000">
        <w:rPr>
          <w:rtl w:val="0"/>
        </w:rPr>
        <w:t xml:space="preserve">A literatura apresenta diferentes aplicações de agentes conversacionais na área da saúde. Barreto et al. (2021) desenvolveram e avaliaram o protótipo GISSA ChatBot Mamãe-Bebê, destinado à promoção da saúde infantil. A ferramenta foi testada por 142 puérperas e obteve resultados superiores a 90% nos critérios de simplicidade, qualidade da informação, clareza do conteúdo, utilidade e satisfação, embora os autores ressaltem a necessidade de estudos mais robustos para avaliar sua efetividade.</w:t>
      </w:r>
    </w:p>
    <w:p w:rsidR="00000000" w:rsidDel="00000000" w:rsidP="00000000" w:rsidRDefault="00000000" w:rsidRPr="00000000" w14:paraId="00000057">
      <w:pPr>
        <w:spacing w:after="0" w:line="360" w:lineRule="auto"/>
        <w:ind w:firstLine="700"/>
        <w:jc w:val="both"/>
        <w:rPr/>
      </w:pPr>
      <w:r w:rsidDel="00000000" w:rsidR="00000000" w:rsidRPr="00000000">
        <w:rPr>
          <w:rtl w:val="0"/>
        </w:rPr>
        <w:t xml:space="preserve">No contexto oncológico, Kataoka et al. (2021) desenvolveram e avaliaram a viabilidade inicial de um chatbot voltado à educação sobre o manejo de sintomas por pacientes com câncer de pulmão e seus cuidadores no Japão. Os testes iniciais contaram com 11 pacientes e um cuidador e demonstraram a viabilidade da ferramenta, mas também identificaram limitações na classificação das perguntas e na interação com os usuários. Portanto, o estudo não permite afirmar que houve melhora efetiva no letramento em saúde.</w:t>
      </w:r>
    </w:p>
    <w:p w:rsidR="00000000" w:rsidDel="00000000" w:rsidP="00000000" w:rsidRDefault="00000000" w:rsidRPr="00000000" w14:paraId="00000058">
      <w:pPr>
        <w:spacing w:after="0" w:line="360" w:lineRule="auto"/>
        <w:ind w:firstLine="700"/>
        <w:jc w:val="both"/>
        <w:rPr/>
      </w:pPr>
      <w:r w:rsidDel="00000000" w:rsidR="00000000" w:rsidRPr="00000000">
        <w:rPr>
          <w:rtl w:val="0"/>
        </w:rPr>
        <w:t xml:space="preserve">Chaix et al. (2019), por sua vez, analisaram as interações de pacientes com câncer de mama com o chatbot Vik durante um ano. Os resultados indicaram associação entre maior uso da ferramenta e maior adesão medicamentosa, além de elevado nível de satisfação entre as participantes. Contudo, por se tratar de um estudo observacional, é mais adequado evitar uma relação causal direta entre o uso do chatbot e o aumento da adesão ao tratamento.</w:t>
      </w:r>
    </w:p>
    <w:p w:rsidR="00000000" w:rsidDel="00000000" w:rsidP="00000000" w:rsidRDefault="00000000" w:rsidRPr="00000000" w14:paraId="00000059">
      <w:pPr>
        <w:spacing w:after="0" w:line="360" w:lineRule="auto"/>
        <w:ind w:firstLine="700"/>
        <w:jc w:val="both"/>
        <w:rPr/>
      </w:pPr>
      <w:r w:rsidDel="00000000" w:rsidR="00000000" w:rsidRPr="00000000">
        <w:rPr>
          <w:rtl w:val="0"/>
        </w:rPr>
        <w:t xml:space="preserve">Por fim, Utami et al. (2017) investigaram a interação de pessoas idosas com um agente virtual voltado ao planejamento do fim da vida. A ferramenta abordou temas como manejo de sintomas, redução do estresse, necessidades espirituais e planejamento antecipado de cuidados. Os participantes demonstraram receptividade à interação, com redução da ansiedade e aumento da intenção de elaborar um testamento.</w:t>
      </w:r>
    </w:p>
    <w:p w:rsidR="00000000" w:rsidDel="00000000" w:rsidP="00000000" w:rsidRDefault="00000000" w:rsidRPr="00000000" w14:paraId="0000005A">
      <w:pPr>
        <w:spacing w:after="0" w:line="360" w:lineRule="auto"/>
        <w:ind w:firstLine="700"/>
        <w:jc w:val="both"/>
        <w:rPr/>
      </w:pPr>
      <w:r w:rsidDel="00000000" w:rsidR="00000000" w:rsidRPr="00000000">
        <w:rPr>
          <w:rtl w:val="0"/>
        </w:rPr>
        <w:t xml:space="preserve">A Tabela 2 apresenta uma síntese comparativa dos principais sistemas identificados na literatura e da proposta do sistema web Zelo, considerando suas características funcionais, finalidades e públicos-alvo.</w:t>
      </w:r>
      <w:r w:rsidDel="00000000" w:rsidR="00000000" w:rsidRPr="00000000">
        <w:br w:type="page"/>
      </w:r>
      <w:r w:rsidDel="00000000" w:rsidR="00000000" w:rsidRPr="00000000">
        <w:rPr>
          <w:rtl w:val="0"/>
        </w:rPr>
      </w:r>
    </w:p>
    <w:p w:rsidR="00000000" w:rsidDel="00000000" w:rsidP="00000000" w:rsidRDefault="00000000" w:rsidRPr="00000000" w14:paraId="0000005B">
      <w:pPr>
        <w:spacing w:after="80" w:before="200" w:line="360" w:lineRule="auto"/>
        <w:jc w:val="both"/>
        <w:rPr>
          <w:b w:val="1"/>
          <w:bCs w:val="1"/>
          <w:sz w:val="21"/>
          <w:szCs w:val="21"/>
        </w:rPr>
      </w:pPr>
      <w:r w:rsidDel="00000000" w:rsidR="00000000" w:rsidRPr="00000000">
        <w:rPr>
          <w:b w:val="1"/>
          <w:bCs w:val="1"/>
          <w:i w:val="0"/>
          <w:iCs w:val="0"/>
          <w:rtl w:val="0"/>
        </w:rPr>
        <w:t xml:space="preserve">Tabela 2 –</w:t>
      </w:r>
      <w:r w:rsidDel="00000000" w:rsidR="00000000" w:rsidRPr="00000000">
        <w:rPr>
          <w:b w:val="0"/>
          <w:bCs w:val="0"/>
          <w:i w:val="0"/>
          <w:iCs w:val="0"/>
          <w:rtl w:val="0"/>
        </w:rPr>
        <w:t xml:space="preserve"> Análise Comparativa entre Trabalhos Relacionados e o sistema web Zelo</w:t>
      </w:r>
      <w:r w:rsidDel="00000000" w:rsidR="00000000" w:rsidRPr="00000000">
        <w:rPr>
          <w:rtl w:val="0"/>
        </w:rPr>
      </w:r>
    </w:p>
    <w:tbl>
      <w:tblPr>
        <w:tblStyle w:val="Table2"/>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1770"/>
        <w:gridCol w:w="2940"/>
        <w:gridCol w:w="2265"/>
        <w:tblGridChange w:id="0">
          <w:tblGrid>
            <w:gridCol w:w="1935"/>
            <w:gridCol w:w="1770"/>
            <w:gridCol w:w="2940"/>
            <w:gridCol w:w="2265"/>
          </w:tblGrid>
        </w:tblGridChange>
      </w:tblGrid>
      <w:tr>
        <w:trPr>
          <w:cantSplit w:val="0"/>
          <w:trHeight w:val="719.94140625" w:hRule="atLeast"/>
          <w:tblHeader w:val="1"/>
        </w:trPr>
        <w:tc>
          <w:tcPr>
            <w:tcBorders>
              <w:top w:color="000000" w:space="0" w:sz="8" w:val="single"/>
              <w:left w:color="000000" w:space="0" w:sz="8" w:val="single"/>
              <w:bottom w:color="000000" w:space="0" w:sz="8" w:val="single"/>
              <w:right w:color="000000" w:space="0" w:sz="8" w:val="single"/>
            </w:tcBorders>
            <w:tcMar>
              <w:top w:w="120.0" w:type="dxa"/>
              <w:left w:w="120.0" w:type="dxa"/>
              <w:bottom w:w="120.0" w:type="dxa"/>
              <w:right w:w="120.0" w:type="dxa"/>
            </w:tcMar>
            <w:vAlign w:val="center"/>
          </w:tcPr>
          <w:p w:rsidR="00000000" w:rsidDel="00000000" w:rsidP="00000000" w:rsidRDefault="00000000" w:rsidRPr="00000000" w14:paraId="0000005C">
            <w:pPr>
              <w:spacing w:after="0" w:line="360" w:lineRule="auto"/>
              <w:jc w:val="center"/>
              <w:rPr>
                <w:b w:val="1"/>
                <w:bCs w:val="1"/>
                <w:sz w:val="20"/>
                <w:szCs w:val="20"/>
              </w:rPr>
            </w:pPr>
            <w:r w:rsidDel="00000000" w:rsidR="00000000" w:rsidRPr="00000000">
              <w:rPr>
                <w:b w:val="1"/>
                <w:bCs w:val="1"/>
                <w:sz w:val="20"/>
                <w:szCs w:val="20"/>
                <w:rtl w:val="0"/>
              </w:rPr>
              <w:t xml:space="preserve">SISTEMA / AUTOR</w:t>
            </w:r>
          </w:p>
        </w:tc>
        <w:tc>
          <w:tcPr>
            <w:tcBorders>
              <w:top w:color="000000" w:space="0" w:sz="8" w:val="single"/>
              <w:left w:color="000000" w:space="0" w:sz="8" w:val="single"/>
              <w:bottom w:color="000000" w:space="0" w:sz="8" w:val="single"/>
              <w:right w:color="000000" w:space="0" w:sz="8" w:val="single"/>
            </w:tcBorders>
            <w:tcMar>
              <w:top w:w="120.0" w:type="dxa"/>
              <w:left w:w="120.0" w:type="dxa"/>
              <w:bottom w:w="120.0" w:type="dxa"/>
              <w:right w:w="120.0" w:type="dxa"/>
            </w:tcMar>
            <w:vAlign w:val="center"/>
          </w:tcPr>
          <w:p w:rsidR="00000000" w:rsidDel="00000000" w:rsidP="00000000" w:rsidRDefault="00000000" w:rsidRPr="00000000" w14:paraId="0000005D">
            <w:pPr>
              <w:spacing w:after="0" w:line="360" w:lineRule="auto"/>
              <w:jc w:val="center"/>
              <w:rPr>
                <w:b w:val="1"/>
                <w:bCs w:val="1"/>
                <w:sz w:val="20"/>
                <w:szCs w:val="20"/>
              </w:rPr>
            </w:pPr>
            <w:r w:rsidDel="00000000" w:rsidR="00000000" w:rsidRPr="00000000">
              <w:rPr>
                <w:b w:val="1"/>
                <w:bCs w:val="1"/>
                <w:sz w:val="20"/>
                <w:szCs w:val="20"/>
                <w:rtl w:val="0"/>
              </w:rPr>
              <w:t xml:space="preserve">PÚBLICO-ALVO</w:t>
            </w:r>
          </w:p>
        </w:tc>
        <w:tc>
          <w:tcPr>
            <w:tcBorders>
              <w:top w:color="000000" w:space="0" w:sz="8" w:val="single"/>
              <w:left w:color="000000" w:space="0" w:sz="8" w:val="single"/>
              <w:bottom w:color="000000" w:space="0" w:sz="8" w:val="single"/>
              <w:right w:color="000000" w:space="0" w:sz="8" w:val="single"/>
            </w:tcBorders>
            <w:tcMar>
              <w:top w:w="120.0" w:type="dxa"/>
              <w:left w:w="120.0" w:type="dxa"/>
              <w:bottom w:w="120.0" w:type="dxa"/>
              <w:right w:w="120.0" w:type="dxa"/>
            </w:tcMar>
            <w:vAlign w:val="center"/>
          </w:tcPr>
          <w:p w:rsidR="00000000" w:rsidDel="00000000" w:rsidP="00000000" w:rsidRDefault="00000000" w:rsidRPr="00000000" w14:paraId="0000005E">
            <w:pPr>
              <w:spacing w:after="0" w:line="360" w:lineRule="auto"/>
              <w:jc w:val="center"/>
              <w:rPr>
                <w:b w:val="1"/>
                <w:bCs w:val="1"/>
                <w:sz w:val="20"/>
                <w:szCs w:val="20"/>
              </w:rPr>
            </w:pPr>
            <w:r w:rsidDel="00000000" w:rsidR="00000000" w:rsidRPr="00000000">
              <w:rPr>
                <w:b w:val="1"/>
                <w:bCs w:val="1"/>
                <w:sz w:val="20"/>
                <w:szCs w:val="20"/>
                <w:rtl w:val="0"/>
              </w:rPr>
              <w:t xml:space="preserve">FUNCIONALIDADE PRINCIPAL</w:t>
            </w:r>
          </w:p>
        </w:tc>
        <w:tc>
          <w:tcPr>
            <w:tcBorders>
              <w:top w:color="000000" w:space="0" w:sz="8" w:val="single"/>
              <w:left w:color="000000" w:space="0" w:sz="8" w:val="single"/>
              <w:bottom w:color="000000" w:space="0" w:sz="8" w:val="single"/>
              <w:right w:color="000000" w:space="0" w:sz="8" w:val="single"/>
            </w:tcBorders>
            <w:tcMar>
              <w:top w:w="120.0" w:type="dxa"/>
              <w:left w:w="120.0" w:type="dxa"/>
              <w:bottom w:w="120.0" w:type="dxa"/>
              <w:right w:w="120.0" w:type="dxa"/>
            </w:tcMar>
            <w:vAlign w:val="center"/>
          </w:tcPr>
          <w:p w:rsidR="00000000" w:rsidDel="00000000" w:rsidP="00000000" w:rsidRDefault="00000000" w:rsidRPr="00000000" w14:paraId="0000005F">
            <w:pPr>
              <w:spacing w:after="0" w:line="360" w:lineRule="auto"/>
              <w:jc w:val="center"/>
              <w:rPr>
                <w:b w:val="1"/>
                <w:bCs w:val="1"/>
                <w:sz w:val="20"/>
                <w:szCs w:val="20"/>
              </w:rPr>
            </w:pPr>
            <w:r w:rsidDel="00000000" w:rsidR="00000000" w:rsidRPr="00000000">
              <w:rPr>
                <w:b w:val="1"/>
                <w:bCs w:val="1"/>
                <w:sz w:val="20"/>
                <w:szCs w:val="20"/>
                <w:rtl w:val="0"/>
              </w:rPr>
              <w:t xml:space="preserve">DIFERENCIAL FRENTE AO ZELO</w:t>
            </w:r>
          </w:p>
        </w:tc>
      </w:tr>
      <w:tr>
        <w:trPr>
          <w:cantSplit w:val="0"/>
          <w:trHeight w:val="1814.8535156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0">
            <w:pPr>
              <w:spacing w:after="0" w:line="360" w:lineRule="auto"/>
              <w:jc w:val="both"/>
              <w:rPr>
                <w:sz w:val="20"/>
                <w:szCs w:val="20"/>
              </w:rPr>
            </w:pPr>
            <w:r w:rsidDel="00000000" w:rsidR="00000000" w:rsidRPr="00000000">
              <w:rPr>
                <w:sz w:val="20"/>
                <w:szCs w:val="20"/>
                <w:rtl w:val="0"/>
              </w:rPr>
              <w:t xml:space="preserve">GISSA Chatbot</w:t>
              <w:br w:type="textWrapping"/>
              <w:t xml:space="preserve"> (Barreto et al., 2021)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1">
            <w:pPr>
              <w:spacing w:after="0" w:line="360" w:lineRule="auto"/>
              <w:jc w:val="both"/>
              <w:rPr>
                <w:sz w:val="20"/>
                <w:szCs w:val="20"/>
              </w:rPr>
            </w:pPr>
            <w:r w:rsidDel="00000000" w:rsidR="00000000" w:rsidRPr="00000000">
              <w:rPr>
                <w:sz w:val="20"/>
                <w:szCs w:val="20"/>
                <w:rtl w:val="0"/>
              </w:rPr>
              <w:t xml:space="preserve">Mães e bebês no SUS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2">
            <w:pPr>
              <w:spacing w:after="0" w:line="360" w:lineRule="auto"/>
              <w:jc w:val="both"/>
              <w:rPr>
                <w:sz w:val="20"/>
                <w:szCs w:val="20"/>
              </w:rPr>
            </w:pPr>
            <w:r w:rsidDel="00000000" w:rsidR="00000000" w:rsidRPr="00000000">
              <w:rPr>
                <w:sz w:val="20"/>
                <w:szCs w:val="20"/>
                <w:rtl w:val="0"/>
              </w:rPr>
              <w:t xml:space="preserve">Orientação preventiva para saúde infantil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3">
            <w:pPr>
              <w:spacing w:after="0" w:line="360" w:lineRule="auto"/>
              <w:rPr>
                <w:sz w:val="20"/>
                <w:szCs w:val="20"/>
              </w:rPr>
            </w:pPr>
            <w:r w:rsidDel="00000000" w:rsidR="00000000" w:rsidRPr="00000000">
              <w:rPr>
                <w:sz w:val="20"/>
                <w:szCs w:val="20"/>
                <w:rtl w:val="0"/>
              </w:rPr>
              <w:t xml:space="preserve">Foco em pediatria; sem triagem de sintomas de exacerbação grave ou cuidados paliativos.</w:t>
            </w:r>
          </w:p>
        </w:tc>
      </w:tr>
      <w:tr>
        <w:trPr>
          <w:cantSplit w:val="0"/>
          <w:trHeight w:val="1786.8652343749998"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4">
            <w:pPr>
              <w:spacing w:after="0" w:line="360" w:lineRule="auto"/>
              <w:jc w:val="both"/>
              <w:rPr>
                <w:sz w:val="20"/>
                <w:szCs w:val="20"/>
              </w:rPr>
            </w:pPr>
            <w:r w:rsidDel="00000000" w:rsidR="00000000" w:rsidRPr="00000000">
              <w:rPr>
                <w:sz w:val="20"/>
                <w:szCs w:val="20"/>
                <w:rtl w:val="0"/>
              </w:rPr>
              <w:t xml:space="preserve">Chatbot Oncologia</w:t>
              <w:br w:type="textWrapping"/>
              <w:t xml:space="preserve"> (Kataoka et al., 2021)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5">
            <w:pPr>
              <w:spacing w:after="0" w:line="360" w:lineRule="auto"/>
              <w:jc w:val="both"/>
              <w:rPr>
                <w:sz w:val="20"/>
                <w:szCs w:val="20"/>
              </w:rPr>
            </w:pPr>
            <w:r w:rsidDel="00000000" w:rsidR="00000000" w:rsidRPr="00000000">
              <w:rPr>
                <w:sz w:val="20"/>
                <w:szCs w:val="20"/>
                <w:rtl w:val="0"/>
              </w:rPr>
              <w:t xml:space="preserve">Câncer de pulmão e cuidadores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6">
            <w:pPr>
              <w:spacing w:after="0" w:line="360" w:lineRule="auto"/>
              <w:jc w:val="both"/>
              <w:rPr>
                <w:sz w:val="20"/>
                <w:szCs w:val="20"/>
              </w:rPr>
            </w:pPr>
            <w:r w:rsidDel="00000000" w:rsidR="00000000" w:rsidRPr="00000000">
              <w:rPr>
                <w:sz w:val="20"/>
                <w:szCs w:val="20"/>
                <w:rtl w:val="0"/>
              </w:rPr>
              <w:t xml:space="preserve">Educação em saúde e esclarecimento de dúvidas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7">
            <w:pPr>
              <w:rPr>
                <w:sz w:val="20"/>
                <w:szCs w:val="20"/>
              </w:rPr>
            </w:pPr>
            <w:r w:rsidDel="00000000" w:rsidR="00000000" w:rsidRPr="00000000">
              <w:rPr>
                <w:sz w:val="20"/>
                <w:szCs w:val="20"/>
                <w:rtl w:val="0"/>
              </w:rPr>
              <w:t xml:space="preserve">Voltado prioritariamente à educação em saúde; o estudo não descreve integração com o fluxo assistencial do Zelo.</w:t>
            </w:r>
          </w:p>
        </w:tc>
      </w:tr>
      <w:tr>
        <w:trPr>
          <w:cantSplit w:val="0"/>
          <w:trHeight w:val="154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8">
            <w:pPr>
              <w:spacing w:after="0" w:line="360" w:lineRule="auto"/>
              <w:jc w:val="both"/>
              <w:rPr>
                <w:sz w:val="20"/>
                <w:szCs w:val="20"/>
              </w:rPr>
            </w:pPr>
            <w:r w:rsidDel="00000000" w:rsidR="00000000" w:rsidRPr="00000000">
              <w:rPr>
                <w:sz w:val="20"/>
                <w:szCs w:val="20"/>
                <w:rtl w:val="0"/>
              </w:rPr>
              <w:t xml:space="preserve">Chatbot Vik</w:t>
              <w:br w:type="textWrapping"/>
              <w:t xml:space="preserve"> (Chaix et al., 2019)</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9">
            <w:pPr>
              <w:spacing w:after="0" w:line="360" w:lineRule="auto"/>
              <w:jc w:val="both"/>
              <w:rPr>
                <w:sz w:val="20"/>
                <w:szCs w:val="20"/>
              </w:rPr>
            </w:pPr>
            <w:r w:rsidDel="00000000" w:rsidR="00000000" w:rsidRPr="00000000">
              <w:rPr>
                <w:sz w:val="20"/>
                <w:szCs w:val="20"/>
                <w:rtl w:val="0"/>
              </w:rPr>
              <w:t xml:space="preserve">Pacientes com câncer de mama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A">
            <w:pPr>
              <w:spacing w:after="0" w:line="360" w:lineRule="auto"/>
              <w:jc w:val="both"/>
              <w:rPr>
                <w:sz w:val="20"/>
                <w:szCs w:val="20"/>
              </w:rPr>
            </w:pPr>
            <w:r w:rsidDel="00000000" w:rsidR="00000000" w:rsidRPr="00000000">
              <w:rPr>
                <w:sz w:val="20"/>
                <w:szCs w:val="20"/>
                <w:rtl w:val="0"/>
              </w:rPr>
              <w:t xml:space="preserve">Lembretes e adesão ao tratamento de quimioterapia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B">
            <w:pPr>
              <w:rPr>
                <w:sz w:val="20"/>
                <w:szCs w:val="20"/>
              </w:rPr>
            </w:pPr>
            <w:r w:rsidDel="00000000" w:rsidR="00000000" w:rsidRPr="00000000">
              <w:rPr>
                <w:sz w:val="20"/>
                <w:szCs w:val="20"/>
                <w:rtl w:val="0"/>
              </w:rPr>
              <w:t xml:space="preserve">Foco em informação, suporte e adesão medicamentosa; não utiliza a escala </w:t>
            </w:r>
            <w:r w:rsidDel="00000000" w:rsidR="00000000" w:rsidRPr="00000000">
              <w:rPr>
                <w:i w:val="1"/>
                <w:iCs w:val="1"/>
                <w:sz w:val="20"/>
                <w:szCs w:val="20"/>
                <w:rtl w:val="0"/>
              </w:rPr>
              <w:t xml:space="preserve">ESAS</w:t>
            </w:r>
            <w:r w:rsidDel="00000000" w:rsidR="00000000" w:rsidRPr="00000000">
              <w:rPr>
                <w:sz w:val="20"/>
                <w:szCs w:val="20"/>
                <w:rtl w:val="0"/>
              </w:rPr>
              <w:t xml:space="preserve"> nem o fluxo proposto de avaliação da dor.</w:t>
            </w:r>
          </w:p>
        </w:tc>
      </w:tr>
      <w:tr>
        <w:trPr>
          <w:cantSplit w:val="0"/>
          <w:trHeight w:val="154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C">
            <w:pPr>
              <w:spacing w:after="0" w:line="360" w:lineRule="auto"/>
              <w:jc w:val="both"/>
              <w:rPr>
                <w:sz w:val="20"/>
                <w:szCs w:val="20"/>
              </w:rPr>
            </w:pPr>
            <w:r w:rsidDel="00000000" w:rsidR="00000000" w:rsidRPr="00000000">
              <w:rPr>
                <w:sz w:val="20"/>
                <w:szCs w:val="20"/>
                <w:rtl w:val="0"/>
              </w:rPr>
              <w:t xml:space="preserve">Agente Virtual</w:t>
              <w:br w:type="textWrapping"/>
              <w:t xml:space="preserve"> (Utami et al., 2017)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D">
            <w:pPr>
              <w:spacing w:after="0" w:line="360" w:lineRule="auto"/>
              <w:jc w:val="both"/>
              <w:rPr>
                <w:sz w:val="20"/>
                <w:szCs w:val="20"/>
              </w:rPr>
            </w:pPr>
            <w:r w:rsidDel="00000000" w:rsidR="00000000" w:rsidRPr="00000000">
              <w:rPr>
                <w:sz w:val="20"/>
                <w:szCs w:val="20"/>
                <w:rtl w:val="0"/>
              </w:rPr>
              <w:t xml:space="preserve">Idosos em fim de vida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E">
            <w:pPr>
              <w:spacing w:after="0" w:line="360" w:lineRule="auto"/>
              <w:jc w:val="both"/>
              <w:rPr>
                <w:sz w:val="20"/>
                <w:szCs w:val="20"/>
              </w:rPr>
            </w:pPr>
            <w:r w:rsidDel="00000000" w:rsidR="00000000" w:rsidRPr="00000000">
              <w:rPr>
                <w:sz w:val="20"/>
                <w:szCs w:val="20"/>
                <w:rtl w:val="0"/>
              </w:rPr>
              <w:t xml:space="preserve">Planejamento de fim de vida e suporte espiritual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6F">
            <w:pPr>
              <w:spacing w:after="0" w:line="360" w:lineRule="auto"/>
              <w:rPr>
                <w:sz w:val="20"/>
                <w:szCs w:val="20"/>
              </w:rPr>
            </w:pPr>
            <w:r w:rsidDel="00000000" w:rsidR="00000000" w:rsidRPr="00000000">
              <w:rPr>
                <w:sz w:val="20"/>
                <w:szCs w:val="20"/>
                <w:rtl w:val="0"/>
              </w:rPr>
              <w:t xml:space="preserve">Restrito a aspectos psicossociais/espirituais; não contempla triagem de sintomas físicos pela escala ESAS.</w:t>
            </w:r>
          </w:p>
        </w:tc>
      </w:tr>
      <w:tr>
        <w:trPr>
          <w:cantSplit w:val="0"/>
          <w:trHeight w:val="2390.820312500000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70">
            <w:pPr>
              <w:spacing w:after="0" w:line="360" w:lineRule="auto"/>
              <w:jc w:val="both"/>
              <w:rPr>
                <w:sz w:val="20"/>
                <w:szCs w:val="20"/>
              </w:rPr>
            </w:pPr>
            <w:r w:rsidDel="00000000" w:rsidR="00000000" w:rsidRPr="00000000">
              <w:rPr>
                <w:sz w:val="20"/>
                <w:szCs w:val="20"/>
                <w:rtl w:val="0"/>
              </w:rPr>
              <w:t xml:space="preserve">SISTEMA ZELO</w:t>
              <w:br w:type="textWrapping"/>
              <w:t xml:space="preserve"> (Proposta Atual)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71">
            <w:pPr>
              <w:spacing w:after="0" w:line="360" w:lineRule="auto"/>
              <w:jc w:val="both"/>
              <w:rPr>
                <w:sz w:val="20"/>
                <w:szCs w:val="20"/>
              </w:rPr>
            </w:pPr>
            <w:r w:rsidDel="00000000" w:rsidR="00000000" w:rsidRPr="00000000">
              <w:rPr>
                <w:sz w:val="20"/>
                <w:szCs w:val="20"/>
                <w:rtl w:val="0"/>
              </w:rPr>
              <w:t xml:space="preserve">Idosos em CP oncológicos no domicílio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72">
            <w:pPr>
              <w:rPr>
                <w:sz w:val="20"/>
                <w:szCs w:val="20"/>
              </w:rPr>
            </w:pPr>
            <w:r w:rsidDel="00000000" w:rsidR="00000000" w:rsidRPr="00000000">
              <w:rPr>
                <w:sz w:val="20"/>
                <w:szCs w:val="20"/>
                <w:rtl w:val="0"/>
              </w:rPr>
              <w:t xml:space="preserve">Registro da ESAS + fluxo conversacional de avaliação da dor + alerta assistencial previsto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20.0" w:type="dxa"/>
              <w:bottom w:w="100.0" w:type="dxa"/>
              <w:right w:w="120.0" w:type="dxa"/>
            </w:tcMar>
            <w:vAlign w:val="center"/>
          </w:tcPr>
          <w:p w:rsidR="00000000" w:rsidDel="00000000" w:rsidP="00000000" w:rsidRDefault="00000000" w:rsidRPr="00000000" w14:paraId="00000073">
            <w:pPr>
              <w:rPr>
                <w:sz w:val="20"/>
                <w:szCs w:val="20"/>
              </w:rPr>
            </w:pPr>
            <w:r w:rsidDel="00000000" w:rsidR="00000000" w:rsidRPr="00000000">
              <w:rPr>
                <w:sz w:val="20"/>
                <w:szCs w:val="20"/>
                <w:rtl w:val="0"/>
              </w:rPr>
              <w:t xml:space="preserve">Diferencial proposto: integração entre o registro da ESAS, o acionamento do fluxo conversacional e a apresentação de alertas no painel assistencial.</w:t>
            </w:r>
          </w:p>
        </w:tc>
      </w:tr>
    </w:tbl>
    <w:p w:rsidR="00000000" w:rsidDel="00000000" w:rsidP="00000000" w:rsidRDefault="00000000" w:rsidRPr="00000000" w14:paraId="00000074">
      <w:pPr>
        <w:spacing w:after="360" w:before="80" w:line="360" w:lineRule="auto"/>
        <w:jc w:val="both"/>
        <w:rPr>
          <w:i w:val="1"/>
          <w:iCs w:val="1"/>
          <w:sz w:val="20"/>
          <w:szCs w:val="20"/>
        </w:rPr>
      </w:pPr>
      <w:r w:rsidDel="00000000" w:rsidR="00000000" w:rsidRPr="00000000">
        <w:rPr>
          <w:i w:val="1"/>
          <w:iCs w:val="1"/>
          <w:sz w:val="20"/>
          <w:szCs w:val="20"/>
          <w:rtl w:val="0"/>
        </w:rPr>
        <w:t xml:space="preserve">Fonte: Elaborado pelos autores (2026).</w:t>
      </w:r>
    </w:p>
    <w:p w:rsidR="00000000" w:rsidDel="00000000" w:rsidP="00000000" w:rsidRDefault="00000000" w:rsidRPr="00000000" w14:paraId="00000075">
      <w:pPr>
        <w:spacing w:after="120" w:line="360" w:lineRule="auto"/>
        <w:ind w:firstLine="700"/>
        <w:jc w:val="both"/>
        <w:rPr/>
      </w:pPr>
      <w:r w:rsidDel="00000000" w:rsidR="00000000" w:rsidRPr="00000000">
        <w:rPr>
          <w:b w:val="0"/>
          <w:bCs w:val="0"/>
          <w:i w:val="0"/>
          <w:iCs w:val="0"/>
          <w:rtl w:val="0"/>
        </w:rPr>
        <w:t xml:space="preserve">A comparação realizada indica como diferencial proposto do sistema web Zelo a integração entre o registro sistemático da escala ESAS, o acionamento de um fluxo conversacional para avaliação da dor intensa, com escore igual ou superior a 7, e a apresentação de alertas à equipe assistencial. Como essas funcionalidades ainda se encontram em desenvolvimento, sua efetividade deverá ser verificada nas etapas de implementação e testes.</w:t>
      </w:r>
      <w:r w:rsidDel="00000000" w:rsidR="00000000" w:rsidRPr="00000000">
        <w:rPr>
          <w:rtl w:val="0"/>
        </w:rPr>
      </w:r>
    </w:p>
    <w:p w:rsidR="00000000" w:rsidDel="00000000" w:rsidP="00000000" w:rsidRDefault="00000000" w:rsidRPr="00000000" w14:paraId="00000076">
      <w:pPr>
        <w:pStyle w:val="Title"/>
        <w:spacing w:after="120" w:before="360" w:line="360" w:lineRule="auto"/>
        <w:rPr/>
      </w:pPr>
      <w:bookmarkStart w:colFirst="0" w:colLast="0" w:name="_heading=h.98uqw6m94q6x" w:id="6"/>
      <w:bookmarkEnd w:id="6"/>
      <w:r w:rsidDel="00000000" w:rsidR="00000000" w:rsidRPr="00000000">
        <w:rPr>
          <w:b w:val="1"/>
          <w:bCs w:val="1"/>
          <w:rtl w:val="0"/>
        </w:rPr>
        <w:t xml:space="preserve">3 METODOLOGIA</w:t>
      </w:r>
      <w:r w:rsidDel="00000000" w:rsidR="00000000" w:rsidRPr="00000000">
        <w:rPr>
          <w:rtl w:val="0"/>
        </w:rPr>
      </w:r>
    </w:p>
    <w:p w:rsidR="00000000" w:rsidDel="00000000" w:rsidP="00000000" w:rsidRDefault="00000000" w:rsidRPr="00000000" w14:paraId="00000077">
      <w:pPr>
        <w:spacing w:after="0" w:line="360" w:lineRule="auto"/>
        <w:ind w:firstLine="720"/>
        <w:jc w:val="both"/>
        <w:rPr/>
      </w:pPr>
      <w:r w:rsidDel="00000000" w:rsidR="00000000" w:rsidRPr="00000000">
        <w:rPr>
          <w:rtl w:val="0"/>
        </w:rPr>
        <w:t xml:space="preserve">Este estudo caracteriza-se como uma pesquisa aplicada, de desenvolvimento tecnológico e abordagem mista, conduzida sob a perspectiva da Engenharia de Software. O trabalho envolve a análise de dados clínicos preexistentes, a elicitação de requisitos, a modelagem de processos, a prototipação das interfaces, o desenvolvimento dos diálogos do chatbot e a validação do conteúdo clínico incorporado à solução.</w:t>
      </w:r>
    </w:p>
    <w:p w:rsidR="00000000" w:rsidDel="00000000" w:rsidP="00000000" w:rsidRDefault="00000000" w:rsidRPr="00000000" w14:paraId="00000078">
      <w:pPr>
        <w:spacing w:after="0" w:line="360" w:lineRule="auto"/>
        <w:ind w:firstLine="720"/>
        <w:jc w:val="both"/>
        <w:rPr/>
      </w:pPr>
      <w:r w:rsidDel="00000000" w:rsidR="00000000" w:rsidRPr="00000000">
        <w:rPr>
          <w:rtl w:val="0"/>
        </w:rPr>
        <w:t xml:space="preserve">Como subsídio para o desenvolvimento do sistema web Zelo, foram utilizados os resultados clínicos e epidemiológicos obtidos em pesquisa anterior, os quais fundamentaram a definição dos requisitos funcionais, das regras de negócio, da arquitetura de interação e dos mecanismos de apoio ao acompanhamento de sintomas. O percurso metodológico foi organizado em seis fases correlacionadas, apresentadas na Figura 1.</w:t>
      </w:r>
      <w:r w:rsidDel="00000000" w:rsidR="00000000" w:rsidRPr="00000000">
        <w:br w:type="page"/>
      </w:r>
      <w:r w:rsidDel="00000000" w:rsidR="00000000" w:rsidRPr="00000000">
        <w:rPr>
          <w:rtl w:val="0"/>
        </w:rPr>
      </w:r>
    </w:p>
    <w:p w:rsidR="00000000" w:rsidDel="00000000" w:rsidP="00000000" w:rsidRDefault="00000000" w:rsidRPr="00000000" w14:paraId="00000079">
      <w:pPr>
        <w:spacing w:after="80" w:before="200" w:line="240" w:lineRule="auto"/>
        <w:jc w:val="both"/>
        <w:rPr/>
      </w:pPr>
      <w:r w:rsidDel="00000000" w:rsidR="00000000" w:rsidRPr="00000000">
        <w:rPr>
          <w:b w:val="1"/>
          <w:bCs w:val="1"/>
          <w:rtl w:val="0"/>
        </w:rPr>
        <w:t xml:space="preserve">Figura 1 – </w:t>
      </w:r>
      <w:r w:rsidDel="00000000" w:rsidR="00000000" w:rsidRPr="00000000">
        <w:rPr>
          <w:rtl w:val="0"/>
        </w:rPr>
        <w:t xml:space="preserve">Fluxograma das fases metodológicas do desenvolvimento do Zelo</w:t>
      </w:r>
    </w:p>
    <w:p w:rsidR="00000000" w:rsidDel="00000000" w:rsidP="00000000" w:rsidRDefault="00000000" w:rsidRPr="00000000" w14:paraId="0000007A">
      <w:pPr>
        <w:spacing w:after="80" w:before="200" w:line="360" w:lineRule="auto"/>
        <w:jc w:val="both"/>
        <w:rPr/>
      </w:pPr>
      <w:r w:rsidDel="00000000" w:rsidR="00000000" w:rsidRPr="00000000">
        <w:rPr/>
        <w:drawing>
          <wp:inline distB="114300" distT="114300" distL="114300" distR="114300">
            <wp:extent cx="4316412" cy="6478668"/>
            <wp:effectExtent b="0" l="0" r="0" t="0"/>
            <wp:docPr id="1" name="image1.jpg"/>
            <a:graphic>
              <a:graphicData uri="http://schemas.openxmlformats.org/drawingml/2006/picture">
                <pic:pic>
                  <pic:nvPicPr>
                    <pic:cNvPr id="0" name="image1.jpg"/>
                    <pic:cNvPicPr preferRelativeResize="0"/>
                  </pic:nvPicPr>
                  <pic:blipFill>
                    <a:blip r:embed="rId7"/>
                    <a:srcRect b="0" l="2" r="2" t="0"/>
                    <a:stretch>
                      <a:fillRect/>
                    </a:stretch>
                  </pic:blipFill>
                  <pic:spPr>
                    <a:xfrm>
                      <a:off x="0" y="0"/>
                      <a:ext cx="4316412" cy="6478668"/>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360" w:before="80" w:line="360" w:lineRule="auto"/>
        <w:jc w:val="both"/>
        <w:rPr/>
      </w:pPr>
      <w:r w:rsidDel="00000000" w:rsidR="00000000" w:rsidRPr="00000000">
        <w:rPr>
          <w:i w:val="1"/>
          <w:iCs w:val="1"/>
          <w:sz w:val="20"/>
          <w:szCs w:val="20"/>
          <w:rtl w:val="0"/>
        </w:rPr>
        <w:t xml:space="preserve">Fonte: Elaborado pelos autores (2026), com base em Grzybowski (2023).</w:t>
      </w:r>
      <w:r w:rsidDel="00000000" w:rsidR="00000000" w:rsidRPr="00000000">
        <w:rPr>
          <w:rtl w:val="0"/>
        </w:rPr>
      </w:r>
    </w:p>
    <w:p w:rsidR="00000000" w:rsidDel="00000000" w:rsidP="00000000" w:rsidRDefault="00000000" w:rsidRPr="00000000" w14:paraId="0000007C">
      <w:pPr>
        <w:spacing w:after="0" w:before="120" w:line="360" w:lineRule="auto"/>
        <w:ind w:firstLine="720"/>
        <w:jc w:val="both"/>
        <w:rPr/>
      </w:pPr>
      <w:r w:rsidDel="00000000" w:rsidR="00000000" w:rsidRPr="00000000">
        <w:rPr>
          <w:rtl w:val="0"/>
        </w:rPr>
        <w:t xml:space="preserve">Conforme apresentado na Figura 1, as duas primeiras fases correspondem à construção da base clínica utilizada pelo sistema. A terceira e a quarta fases concentram as atividades de Engenharia de Software e Design de Interfaces, enquanto a quinta e a sexta fases compreendem o desenvolvimento e a validação do conteúdo conversacional incorporado ao chatbot. A seguir, cada fase é descrita detalhadamente.</w:t>
      </w:r>
    </w:p>
    <w:p w:rsidR="00000000" w:rsidDel="00000000" w:rsidP="00000000" w:rsidRDefault="00000000" w:rsidRPr="00000000" w14:paraId="0000007D">
      <w:pPr>
        <w:pStyle w:val="Heading1"/>
        <w:spacing w:after="240" w:before="120" w:line="360" w:lineRule="auto"/>
        <w:jc w:val="both"/>
        <w:rPr/>
      </w:pPr>
      <w:bookmarkStart w:colFirst="0" w:colLast="0" w:name="_heading=h.xly9whik2pkr" w:id="7"/>
      <w:bookmarkEnd w:id="7"/>
      <w:r w:rsidDel="00000000" w:rsidR="00000000" w:rsidRPr="00000000">
        <w:rPr>
          <w:rtl w:val="0"/>
        </w:rPr>
        <w:t xml:space="preserve">3.1 Fase I: Identificação das manifestações clínicas prevalentes</w:t>
      </w:r>
    </w:p>
    <w:p w:rsidR="00000000" w:rsidDel="00000000" w:rsidP="00000000" w:rsidRDefault="00000000" w:rsidRPr="00000000" w14:paraId="0000007E">
      <w:pPr>
        <w:spacing w:after="0" w:before="0" w:line="360" w:lineRule="auto"/>
        <w:ind w:firstLine="720"/>
        <w:jc w:val="both"/>
        <w:rPr/>
      </w:pPr>
      <w:r w:rsidDel="00000000" w:rsidR="00000000" w:rsidRPr="00000000">
        <w:rPr>
          <w:rtl w:val="0"/>
        </w:rPr>
        <w:t xml:space="preserve">A primeira fase compreendeu a identificação das manifestações clínicas mais prevalentes em pessoas idosas sob cuidados paliativos. Essa etapa foi fundamentada em uma revisão de escopo composta por 26 artigos científicos, na qual foram mapeadas 30 manifestações clínicas. Entre os sintomas físicos mais frequentemente mencionados nos estudos, destacaram-se a dor, presente em 14 publicações, a dispneia, identificada em dez, e a fadiga, evidenciada em nove estudos (GRZYBOWSKI, 2023).</w:t>
      </w:r>
    </w:p>
    <w:p w:rsidR="00000000" w:rsidDel="00000000" w:rsidP="00000000" w:rsidRDefault="00000000" w:rsidRPr="00000000" w14:paraId="0000007F">
      <w:pPr>
        <w:spacing w:after="0" w:before="0" w:line="360" w:lineRule="auto"/>
        <w:ind w:firstLine="720"/>
        <w:jc w:val="both"/>
        <w:rPr/>
      </w:pPr>
      <w:r w:rsidDel="00000000" w:rsidR="00000000" w:rsidRPr="00000000">
        <w:rPr>
          <w:rtl w:val="0"/>
        </w:rPr>
        <w:t xml:space="preserve">Os resultados dessa revisão foram utilizados como base inicial para a seleção das manifestações clínicas contempladas pelo sistema web Zelo, especialmente aquelas avaliadas pela </w:t>
      </w:r>
      <w:r w:rsidDel="00000000" w:rsidR="00000000" w:rsidRPr="00000000">
        <w:rPr>
          <w:i w:val="1"/>
          <w:iCs w:val="1"/>
          <w:rtl w:val="0"/>
        </w:rPr>
        <w:t xml:space="preserve">ESAS</w:t>
      </w:r>
      <w:r w:rsidDel="00000000" w:rsidR="00000000" w:rsidRPr="00000000">
        <w:rPr>
          <w:rtl w:val="0"/>
        </w:rPr>
        <w:t xml:space="preserve">.</w:t>
      </w:r>
    </w:p>
    <w:p w:rsidR="00000000" w:rsidDel="00000000" w:rsidP="00000000" w:rsidRDefault="00000000" w:rsidRPr="00000000" w14:paraId="00000080">
      <w:pPr>
        <w:pStyle w:val="Heading1"/>
        <w:spacing w:after="240" w:before="120" w:line="360" w:lineRule="auto"/>
        <w:jc w:val="both"/>
        <w:rPr/>
      </w:pPr>
      <w:bookmarkStart w:colFirst="0" w:colLast="0" w:name="_heading=h.qhrbygmn3o0x" w:id="8"/>
      <w:bookmarkEnd w:id="8"/>
      <w:r w:rsidDel="00000000" w:rsidR="00000000" w:rsidRPr="00000000">
        <w:rPr>
          <w:rtl w:val="0"/>
        </w:rPr>
        <w:t xml:space="preserve">3.2 Fase II: Delineamento clínico do público-alvo</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segunda fase correspondeu ao delineamento clínico e epidemiológico do público-alvo. Essa etapa teve como base a análise retrospectiva de 128 prontuários de pessoas idosas com câncer em cuidados paliativos atendidas pelo Hospice Erasto Gaertner.</w:t>
      </w:r>
    </w:p>
    <w:p w:rsidR="00000000" w:rsidDel="00000000" w:rsidP="00000000" w:rsidRDefault="00000000" w:rsidRPr="00000000" w14:paraId="00000082">
      <w:pPr>
        <w:spacing w:after="0" w:before="0" w:line="360" w:lineRule="auto"/>
        <w:ind w:firstLine="720"/>
        <w:jc w:val="both"/>
        <w:rPr/>
      </w:pPr>
      <w:r w:rsidDel="00000000" w:rsidR="00000000" w:rsidRPr="00000000">
        <w:rPr>
          <w:rtl w:val="0"/>
        </w:rPr>
        <w:t xml:space="preserve">A dor foi identificada como a manifestação clínica mais prevalente, registrada em 74 prontuários, correspondendo a 57,81% da amostra. Também foram observadas ocorrências de constipação intestinal, em 15,63% dos registros; dispneia, em 14,06%; e ansiedade e depressão, ambas registradas em 13,28% dos prontuários analisados (GRZYBOWSKI, 2023).</w:t>
      </w:r>
    </w:p>
    <w:p w:rsidR="00000000" w:rsidDel="00000000" w:rsidP="00000000" w:rsidRDefault="00000000" w:rsidRPr="00000000" w14:paraId="00000083">
      <w:pPr>
        <w:spacing w:after="0" w:before="0" w:line="360" w:lineRule="auto"/>
        <w:ind w:firstLine="720"/>
        <w:jc w:val="both"/>
        <w:rPr/>
      </w:pPr>
      <w:r w:rsidDel="00000000" w:rsidR="00000000" w:rsidRPr="00000000">
        <w:rPr>
          <w:rtl w:val="0"/>
        </w:rPr>
        <w:t xml:space="preserve">Esses resultados permitiram estabelecer as principais necessidades clínicas do público-alvo e contribuíram para a definição das informações, funcionalidades e fluxos de interação que deveriam ser incorporados ao sistema.</w:t>
      </w:r>
    </w:p>
    <w:p w:rsidR="00000000" w:rsidDel="00000000" w:rsidP="00000000" w:rsidRDefault="00000000" w:rsidRPr="00000000" w14:paraId="00000084">
      <w:pPr>
        <w:pStyle w:val="Heading1"/>
        <w:spacing w:after="240" w:before="120" w:line="360" w:lineRule="auto"/>
        <w:jc w:val="both"/>
        <w:rPr/>
      </w:pPr>
      <w:bookmarkStart w:colFirst="0" w:colLast="0" w:name="_heading=h.igef2t2nb56r" w:id="9"/>
      <w:bookmarkEnd w:id="9"/>
      <w:r w:rsidDel="00000000" w:rsidR="00000000" w:rsidRPr="00000000">
        <w:rPr>
          <w:rtl w:val="0"/>
        </w:rPr>
        <w:t xml:space="preserve">3.3 Fase III: Elicitação de requisitos e modelagem BPMN</w:t>
      </w:r>
    </w:p>
    <w:p w:rsidR="00000000" w:rsidDel="00000000" w:rsidP="00000000" w:rsidRDefault="00000000" w:rsidRPr="00000000" w14:paraId="00000085">
      <w:pPr>
        <w:spacing w:after="0" w:before="0" w:line="360" w:lineRule="auto"/>
        <w:ind w:firstLine="720"/>
        <w:jc w:val="both"/>
        <w:rPr/>
      </w:pPr>
      <w:r w:rsidDel="00000000" w:rsidR="00000000" w:rsidRPr="00000000">
        <w:rPr>
          <w:rtl w:val="0"/>
        </w:rPr>
        <w:t xml:space="preserve">Na terceira fase, os resultados clínicos e os dados qualitativos obtidos na pesquisa anterior foram analisados pela equipe do Projeto Integrador para identificar os requisitos do sistema web Zelo. Foram considerados os requisitos funcionais, relacionados às funcionalidades disponibilizadas aos usuários; os requisitos não funcionais, referentes à usabilidade, acessibilidade, segurança e desempenho; e as regras de negócio responsáveis por orientar o comportamento do sistema.</w:t>
      </w:r>
    </w:p>
    <w:p w:rsidR="00000000" w:rsidDel="00000000" w:rsidP="00000000" w:rsidRDefault="00000000" w:rsidRPr="00000000" w14:paraId="00000086">
      <w:pPr>
        <w:spacing w:after="0" w:before="0" w:line="360" w:lineRule="auto"/>
        <w:ind w:firstLine="720"/>
        <w:jc w:val="both"/>
        <w:rPr/>
      </w:pPr>
      <w:r w:rsidDel="00000000" w:rsidR="00000000" w:rsidRPr="00000000">
        <w:rPr>
          <w:rtl w:val="0"/>
        </w:rPr>
        <w:t xml:space="preserve">Também foram elaborados diagramas utilizando a </w:t>
      </w:r>
      <w:r w:rsidDel="00000000" w:rsidR="00000000" w:rsidRPr="00000000">
        <w:rPr>
          <w:i w:val="1"/>
          <w:iCs w:val="1"/>
          <w:rtl w:val="0"/>
        </w:rPr>
        <w:t xml:space="preserve">BPMN</w:t>
      </w:r>
      <w:r w:rsidDel="00000000" w:rsidR="00000000" w:rsidRPr="00000000">
        <w:rPr>
          <w:rtl w:val="0"/>
        </w:rPr>
        <w:t xml:space="preserve">. A modelagem foi empregada para representar e comparar dois cenários: o processo assistencial atual, denominado AS-IS, e o processo proposto com o apoio do sistema Zelo, denominado TO-BE.</w:t>
      </w:r>
    </w:p>
    <w:p w:rsidR="00000000" w:rsidDel="00000000" w:rsidP="00000000" w:rsidRDefault="00000000" w:rsidRPr="00000000" w14:paraId="00000087">
      <w:pPr>
        <w:spacing w:after="0" w:before="0" w:line="360" w:lineRule="auto"/>
        <w:ind w:firstLine="720"/>
        <w:jc w:val="both"/>
        <w:rPr/>
      </w:pPr>
      <w:r w:rsidDel="00000000" w:rsidR="00000000" w:rsidRPr="00000000">
        <w:rPr>
          <w:rtl w:val="0"/>
        </w:rPr>
        <w:t xml:space="preserve">O cenário AS-IS representa o fluxo baseado predominantemente em registros manuais, comunicação telefônica e atendimento presencial. O cenário TO-BE demonstra a proposta de digitalização do acompanhamento, incluindo o registro eletrônico dos sintomas, o acionamento do fluxo conversacional e a apresentação das informações à equipe assistencial. A comparação entre os dois cenários contribuiu para identificar gargalos, tarefas repetitivas e oportunidades de melhoria no fluxo de informações.</w:t>
      </w:r>
    </w:p>
    <w:p w:rsidR="00000000" w:rsidDel="00000000" w:rsidP="00000000" w:rsidRDefault="00000000" w:rsidRPr="00000000" w14:paraId="00000088">
      <w:pPr>
        <w:pStyle w:val="Heading1"/>
        <w:spacing w:after="240" w:before="120" w:line="360" w:lineRule="auto"/>
        <w:jc w:val="both"/>
        <w:rPr/>
      </w:pPr>
      <w:bookmarkStart w:colFirst="0" w:colLast="0" w:name="_heading=h.jb0r4tgl48iq" w:id="10"/>
      <w:bookmarkEnd w:id="10"/>
      <w:r w:rsidDel="00000000" w:rsidR="00000000" w:rsidRPr="00000000">
        <w:rPr>
          <w:rtl w:val="0"/>
        </w:rPr>
        <w:t xml:space="preserve">3.4 Fase IV: Prototipação e Design System no Figma</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quarta fase compreendeu a prototipação das interfaces e a construção do Zelo na plataforma Figma. Foram consideradas duas jornadas principais de utilização: a interface destinada ao paciente ou cuidador e o painel direcionado à equipe assistencial.</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A interface do paciente ou cuidador foi planejada para permitir o registro de sintomas, o preenchimento da escala </w:t>
      </w:r>
      <w:r w:rsidDel="00000000" w:rsidR="00000000" w:rsidRPr="00000000">
        <w:rPr>
          <w:i w:val="1"/>
          <w:iCs w:val="1"/>
          <w:rtl w:val="0"/>
        </w:rPr>
        <w:t xml:space="preserve">ESAS</w:t>
      </w:r>
      <w:r w:rsidDel="00000000" w:rsidR="00000000" w:rsidRPr="00000000">
        <w:rPr>
          <w:rtl w:val="0"/>
        </w:rPr>
        <w:t xml:space="preserve"> e a interação com o chatbot. O painel da equipe assistencial foi estruturado para possibilitar a consulta das informações registradas e a identificação de situações que possam demandar acompanhamento profissional.</w:t>
      </w:r>
    </w:p>
    <w:p w:rsidR="00000000" w:rsidDel="00000000" w:rsidP="00000000" w:rsidRDefault="00000000" w:rsidRPr="00000000" w14:paraId="0000008B">
      <w:pPr>
        <w:spacing w:after="0" w:before="0" w:line="360" w:lineRule="auto"/>
        <w:ind w:firstLine="720"/>
        <w:jc w:val="both"/>
        <w:rPr/>
      </w:pPr>
      <w:r w:rsidDel="00000000" w:rsidR="00000000" w:rsidRPr="00000000">
        <w:rPr>
          <w:rtl w:val="0"/>
        </w:rPr>
        <w:t xml:space="preserve">O sistema tem padrões para cores, tipografia, botões, campos de entrada, ícones e demais componentes visuais. Foram adotados princípios de usabilidade e acessibilidade direcionados às necessidades das pessoas idosas, incluindo tipografia legível, contraste adequado, controles com área ampliada de interação e redução da necessidade de digitação.</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As cores relacionadas à avaliação dos sintomas foram organizadas com base na escala cromática adotada para representar os diferentes níveis de intensidade da </w:t>
      </w:r>
      <w:r w:rsidDel="00000000" w:rsidR="00000000" w:rsidRPr="00000000">
        <w:rPr>
          <w:i w:val="1"/>
          <w:iCs w:val="1"/>
          <w:rtl w:val="0"/>
        </w:rPr>
        <w:t xml:space="preserve">ESAS</w:t>
      </w:r>
      <w:r w:rsidDel="00000000" w:rsidR="00000000" w:rsidRPr="00000000">
        <w:rPr>
          <w:rtl w:val="0"/>
        </w:rPr>
        <w:t xml:space="preserve">. O protótipo navegável permite simular os principais fluxos de interação antes da implementação das interfaces do sistema.</w:t>
      </w:r>
    </w:p>
    <w:p w:rsidR="00000000" w:rsidDel="00000000" w:rsidP="00000000" w:rsidRDefault="00000000" w:rsidRPr="00000000" w14:paraId="0000008D">
      <w:pPr>
        <w:pStyle w:val="Heading1"/>
        <w:spacing w:after="240" w:before="120" w:line="360" w:lineRule="auto"/>
        <w:jc w:val="both"/>
        <w:rPr/>
      </w:pPr>
      <w:bookmarkStart w:colFirst="0" w:colLast="0" w:name="_heading=h.xrzvcicdk3kw" w:id="11"/>
      <w:bookmarkEnd w:id="11"/>
      <w:r w:rsidDel="00000000" w:rsidR="00000000" w:rsidRPr="00000000">
        <w:rPr>
          <w:rtl w:val="0"/>
        </w:rPr>
        <w:t xml:space="preserve">3.5 Fase V: Desenvolvimento dos diálogos e cenários clínicos</w:t>
      </w:r>
    </w:p>
    <w:p w:rsidR="00000000" w:rsidDel="00000000" w:rsidP="00000000" w:rsidRDefault="00000000" w:rsidRPr="00000000" w14:paraId="0000008E">
      <w:pPr>
        <w:spacing w:after="0" w:before="0" w:line="360" w:lineRule="auto"/>
        <w:ind w:firstLine="720"/>
        <w:jc w:val="both"/>
        <w:rPr/>
      </w:pPr>
      <w:r w:rsidDel="00000000" w:rsidR="00000000" w:rsidRPr="00000000">
        <w:rPr>
          <w:rtl w:val="0"/>
        </w:rPr>
        <w:t xml:space="preserve">A quinta fase compreendeu a estruturação dos diálogos e dos cenários clínicos do chatbot. O fluxo conversacional foi planejado para apoiar a avaliação domiciliar da dor por meio de perguntas objetivas e respostas predefinidas.</w:t>
      </w:r>
    </w:p>
    <w:p w:rsidR="00000000" w:rsidDel="00000000" w:rsidP="00000000" w:rsidRDefault="00000000" w:rsidRPr="00000000" w14:paraId="0000008F">
      <w:pPr>
        <w:spacing w:after="0" w:before="0" w:line="360" w:lineRule="auto"/>
        <w:ind w:firstLine="720"/>
        <w:jc w:val="both"/>
        <w:rPr/>
      </w:pPr>
      <w:r w:rsidDel="00000000" w:rsidR="00000000" w:rsidRPr="00000000">
        <w:rPr>
          <w:rtl w:val="0"/>
        </w:rPr>
        <w:t xml:space="preserve">A utilização de perguntas binárias, com opções como “sim” e “não”, busca reduzir a carga de digitação e facilitar a interação das pessoas idosas e de seus cuidadores com a plataforma. Os diálogos foram organizados com base nas características da dor e nas orientações farmacológicas e não farmacológicas previamente estabelecidas na pesquisa-base.</w:t>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t xml:space="preserve">O fluxo conversacional contempla questões relacionadas ao tipo, à localização, à duração e à intensidade da dor, assim como à presença de sintomas associados, ao uso de medicamentos e à necessidade de acompanhamento profissional. Dependendo das respostas registradas, o sistema poderá apresentar orientações previamente definidas ou indicar a necessidade de contato com a equipe assistencial.</w:t>
      </w:r>
    </w:p>
    <w:p w:rsidR="00000000" w:rsidDel="00000000" w:rsidP="00000000" w:rsidRDefault="00000000" w:rsidRPr="00000000" w14:paraId="00000091">
      <w:pPr>
        <w:pStyle w:val="Heading1"/>
        <w:spacing w:after="240" w:before="120" w:line="360" w:lineRule="auto"/>
        <w:jc w:val="both"/>
        <w:rPr/>
      </w:pPr>
      <w:bookmarkStart w:colFirst="0" w:colLast="0" w:name="_heading=h.jfuyhp3x524l" w:id="12"/>
      <w:bookmarkEnd w:id="12"/>
      <w:r w:rsidDel="00000000" w:rsidR="00000000" w:rsidRPr="00000000">
        <w:rPr>
          <w:rtl w:val="0"/>
        </w:rPr>
        <w:t xml:space="preserve">3.6 Fase VI: Validação de conteúdo</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A sexta fase correspondeu à validação do conteúdo clínico da árvore lógica de diálogos utilizada na avaliação da dor. O fluxo conversacional foi avaliado por 21 especialistas nas áreas de gerontologia e cuidados paliativos.</w:t>
      </w:r>
    </w:p>
    <w:p w:rsidR="00000000" w:rsidDel="00000000" w:rsidP="00000000" w:rsidRDefault="00000000" w:rsidRPr="00000000" w14:paraId="00000093">
      <w:pPr>
        <w:spacing w:after="0" w:before="0" w:line="360" w:lineRule="auto"/>
        <w:ind w:firstLine="720"/>
        <w:jc w:val="both"/>
        <w:rPr/>
      </w:pPr>
      <w:r w:rsidDel="00000000" w:rsidR="00000000" w:rsidRPr="00000000">
        <w:rPr>
          <w:rtl w:val="0"/>
        </w:rPr>
        <w:t xml:space="preserve">A concordância entre os especialistas foi mensurada por meio do Índice de Validade de Conteúdo (IVC), considerando aspectos como relevância, clareza e adequação das perguntas e orientações. O fluxo obteve IVC médio global de 0,95, resultado que demonstra elevada concordância entre os avaliadores quanto ao conteúdo clínico incorporado ao chatbot (GRZYBOWSKI, 2023).</w:t>
      </w:r>
    </w:p>
    <w:p w:rsidR="00000000" w:rsidDel="00000000" w:rsidP="00000000" w:rsidRDefault="00000000" w:rsidRPr="00000000" w14:paraId="00000094">
      <w:pPr>
        <w:spacing w:after="0" w:before="0" w:line="360" w:lineRule="auto"/>
        <w:ind w:firstLine="720"/>
        <w:jc w:val="both"/>
        <w:rPr/>
      </w:pPr>
      <w:r w:rsidDel="00000000" w:rsidR="00000000" w:rsidRPr="00000000">
        <w:rPr>
          <w:rtl w:val="0"/>
        </w:rPr>
        <w:t xml:space="preserve">Essa validação foi realizada na pesquisa-base e seus resultados foram incorporados ao desenvolvimento do Zelo. Portanto, a etapa não representa uma nova validação conduzida pela equipe do presente projeto, mas o aproveitamento de conteúdo clínico previamente avaliado por especialistas.</w:t>
      </w:r>
    </w:p>
    <w:p w:rsidR="00000000" w:rsidDel="00000000" w:rsidP="00000000" w:rsidRDefault="00000000" w:rsidRPr="00000000" w14:paraId="00000095">
      <w:pPr>
        <w:pStyle w:val="Heading1"/>
        <w:spacing w:after="240" w:before="120" w:line="360" w:lineRule="auto"/>
        <w:jc w:val="both"/>
        <w:rPr/>
      </w:pPr>
      <w:bookmarkStart w:colFirst="0" w:colLast="0" w:name="_heading=h.2sigcwhc5bhg" w:id="13"/>
      <w:bookmarkEnd w:id="13"/>
      <w:r w:rsidDel="00000000" w:rsidR="00000000" w:rsidRPr="00000000">
        <w:rPr>
          <w:rtl w:val="0"/>
        </w:rPr>
        <w:t xml:space="preserve">3.7 Aspectos éticos</w:t>
      </w:r>
    </w:p>
    <w:p w:rsidR="00000000" w:rsidDel="00000000" w:rsidP="00000000" w:rsidRDefault="00000000" w:rsidRPr="00000000" w14:paraId="00000096">
      <w:pPr>
        <w:spacing w:after="0" w:before="0" w:line="360" w:lineRule="auto"/>
        <w:ind w:firstLine="720"/>
        <w:jc w:val="both"/>
        <w:rPr/>
      </w:pPr>
      <w:r w:rsidDel="00000000" w:rsidR="00000000" w:rsidRPr="00000000">
        <w:rPr>
          <w:rtl w:val="0"/>
        </w:rPr>
        <w:t xml:space="preserve">Os dados clínicos e os fluxos conversacionais utilizados como referência para o desenvolvimento do sistema foram provenientes de pesquisa previamente aprovada pelo Comitê de Ética em Pesquisa do Setor de Ciências da Saúde da Universidade Federal do Paraná, conforme o Parecer nº 6.218.903.</w:t>
      </w:r>
    </w:p>
    <w:p w:rsidR="00000000" w:rsidDel="00000000" w:rsidP="00000000" w:rsidRDefault="00000000" w:rsidRPr="00000000" w14:paraId="00000097">
      <w:pPr>
        <w:spacing w:after="0" w:before="0" w:line="360" w:lineRule="auto"/>
        <w:ind w:firstLine="720"/>
        <w:jc w:val="both"/>
        <w:rPr/>
      </w:pPr>
      <w:r w:rsidDel="00000000" w:rsidR="00000000" w:rsidRPr="00000000">
        <w:rPr>
          <w:rtl w:val="0"/>
        </w:rPr>
        <w:t xml:space="preserve">A pesquisa-base foi conduzida de acordo com as diretrizes e normas regulamentadoras aplicáveis às pesquisas envolvendo seres humanos, estabelecidas pela Resolução nº 466/2012 do Conselho Nacional de Saúde (BRASIL, 2012).</w:t>
      </w:r>
    </w:p>
    <w:p w:rsidR="00000000" w:rsidDel="00000000" w:rsidP="00000000" w:rsidRDefault="00000000" w:rsidRPr="00000000" w14:paraId="00000098">
      <w:pPr>
        <w:spacing w:after="0" w:before="0" w:line="360" w:lineRule="auto"/>
        <w:ind w:firstLine="720"/>
        <w:jc w:val="both"/>
        <w:rPr/>
      </w:pPr>
      <w:r w:rsidDel="00000000" w:rsidR="00000000" w:rsidRPr="00000000">
        <w:rPr>
          <w:rtl w:val="0"/>
        </w:rPr>
        <w:t xml:space="preserve">No presente projeto, os resultados são utilizados como base de conhecimento para o desenvolvimento tecnológico, sem acesso direto da equipe aos dados pessoais identificáveis dos pacientes. O tratamento de futuras informações clínicas pelo sistema deverá observar os princípios de finalidade, necessidade, segurança, prevenção e confidencialidade previstos na Lei Geral de Proteção de Dados Pessoais.</w:t>
      </w:r>
      <w:r w:rsidDel="00000000" w:rsidR="00000000" w:rsidRPr="00000000">
        <w:rPr>
          <w:rtl w:val="0"/>
        </w:rPr>
        <w:t xml:space="preserve">Com relação aos aspectos éticos, os dados clínicos utilizados como referência para o desenvolvimento do produto tecnológico derivam de pesquisa previamente aprovada pelo Comitê de Ética em Pesquisa do Setor de Ciências da Saúde da Universidade Federal do Paraná sob o parecer circunstanciado n.º 6.218.903, cumprindo integralmente as diretrizes e normas regulamentadoras de pesquisas com seres humanos dispostas na Resolução CNS n.º 466/2012 (BRASIL, 2012).</w:t>
      </w:r>
      <w:r w:rsidDel="00000000" w:rsidR="00000000" w:rsidRPr="00000000">
        <w:br w:type="page"/>
      </w:r>
      <w:r w:rsidDel="00000000" w:rsidR="00000000" w:rsidRPr="00000000">
        <w:rPr>
          <w:rtl w:val="0"/>
        </w:rPr>
      </w:r>
    </w:p>
    <w:p>
      <w:pPr>
        <w:pStyle w:val="Title"/>
        <w:spacing w:before="360" w:after="160" w:line="360" w:lineRule="auto"/>
      </w:pPr>
      <w:r>
        <w:rPr>
          <w:rFonts w:ascii="Arial" w:hAnsi="Arial"/>
          <w:b/>
          <w:sz w:val="24"/>
        </w:rPr>
        <w:t>4 RESULTADOS E DISCUSSÃO</w:t>
      </w:r>
    </w:p>
    <w:p>
      <w:pPr>
        <w:pStyle w:val="Normal"/>
        <w:spacing w:before="0" w:after="120" w:line="360" w:lineRule="auto"/>
        <w:jc w:val="both"/>
      </w:pPr>
      <w:r>
        <w:rPr>
          <w:rFonts w:ascii="Arial" w:hAnsi="Arial"/>
          <w:sz w:val="24"/>
        </w:rPr>
        <w:t>A concepção e a implementação da plataforma web Zelo resultaram em um ecossistema digital integrado, projetado especificamente para transpor as barreiras de monitoramento clínico contínuo e mitigar a fragmentação comunicacional vivenciada por pessoas idosas com câncer avançado em cuidados paliativos exclusivos no domicílio. A solução equaliza o rigor semiológico exigido pela equipe multiprofissional com os requisitos imperativos de acessibilidade digital (WCAG 2.2), gerontologia e ergonomia cognitiva, minimizando a sobrecarga dos cuidadores familiares. Os resultados obtidos são apresentados e discutidos a seguir em seis eixos analíticos interconectados: a arquitetura do sistema e a modelagem formal de processos (BPMN AS-IS e TO-BE); o módulo do paciente com o Wizard ESAS expandido e mapeamento corporal; a operacionalização da árvore de decisão do Chatbot Zelo (IVC 0,95) com heurística de reversibilidade; o protocolo empírico de testes clínicos (CT-01 a CT-06); a auditoria automatizada de conformidade técnica e métricas de IHC; e o fechamento do ciclo assistencial de telenfermagem em conformidade com a regulamentação do COFEN e da LGPD.</w:t>
      </w:r>
    </w:p>
    <w:p>
      <w:pPr>
        <w:pStyle w:val="Heading1"/>
        <w:spacing w:before="280" w:after="120" w:line="360" w:lineRule="auto"/>
      </w:pPr>
      <w:r>
        <w:rPr>
          <w:rFonts w:ascii="Arial" w:hAnsi="Arial"/>
          <w:b/>
          <w:sz w:val="24"/>
        </w:rPr>
        <w:t>4.1 Arquitetura da Plataforma Zelo e Modelagem de Processos (BPMN AS-IS e TO-BE)</w:t>
      </w:r>
    </w:p>
    <w:p>
      <w:pPr>
        <w:pStyle w:val="Normal"/>
        <w:spacing w:before="0" w:after="120" w:line="360" w:lineRule="auto"/>
        <w:jc w:val="both"/>
      </w:pPr>
      <w:r>
        <w:rPr>
          <w:rFonts w:ascii="Arial" w:hAnsi="Arial"/>
          <w:sz w:val="24"/>
        </w:rPr>
        <w:t>O cenário de validação prática deste trabalho ancora-se no Hospice Erasto Gaertner (HEG), instituição de referência em Curitiba-PR que atende mais de 90% dos seus pacientes pelo Sistema Único de Saúde (SUS). O serviço assistencial presencial domiciliar do HEG é delimitado a um raio geográfico máximo de 30 km da sede hospitalar. Conforme evidenciado na pesquisa epidemiológica de base (GRZYBOWSKI, 2023), 15% dos idosos atendidos residem em municípios do interior do Paraná e 5% em outros estados, além de contingente expressivo em áreas periféricas da Região Metropolitana de Curitiba. Aliado à dispersão geográfica, o perfil clínico revela acentuado comprometimento da funcionalidade física: 50,78% dos pacientes apresentam Palliative Performance Scale (PPS) entre 60% e 80%, e 14,06% já se encontram em PPS de 40%, condição em que deslocamentos físicos para pronto-socorros acarretam exaustão extrema e custos elevados.</w:t>
      </w:r>
    </w:p>
    <w:p>
      <w:pPr>
        <w:pStyle w:val="Normal"/>
        <w:spacing w:before="0" w:after="120" w:line="360" w:lineRule="auto"/>
        <w:jc w:val="both"/>
      </w:pPr>
      <w:r>
        <w:rPr>
          <w:rFonts w:ascii="Arial" w:hAnsi="Arial"/>
          <w:b/>
          <w:sz w:val="24"/>
        </w:rPr>
        <w:t xml:space="preserve">Modelagem Processual BPMN: </w:t>
      </w:r>
      <w:r>
        <w:rPr>
          <w:rFonts w:ascii="Arial" w:hAnsi="Arial"/>
          <w:sz w:val="24"/>
        </w:rPr>
        <w:t>A análise comparativa entre os fluxos processuais permitiu compreender a profunda transformação proporcionada pela plataforma Zelo:</w:t>
      </w:r>
    </w:p>
    <w:p>
      <w:pPr>
        <w:pStyle w:val="Normal"/>
        <w:spacing w:before="0" w:after="120" w:line="360" w:lineRule="auto"/>
        <w:jc w:val="both"/>
      </w:pPr>
      <w:r>
        <w:rPr>
          <w:rFonts w:ascii="Arial" w:hAnsi="Arial"/>
          <w:sz w:val="24"/>
        </w:rPr>
        <w:t>No modelo assistencial tradicional (Cenário AS-IS), a exacerbação de sintomas (como dor aguda oncológica ou dispneia) deflagra uma cadeia desestruturada de ações domiciliares. Diante do descontrole álgico, o cuidador familiar — que em 67,97% dos casos é o cônjuge ou filho(a) também em processo de envelhecimento — vivencia insegurança e tenta o contato telefônico com a instituição, muitas vezes fora do horário comercial. Na ausência de orientação imediata e sem registro histórico prévio, a família recorre ao pronto-atendimento, submetendo o idoso a transportes desgastantes em macas ou ambulâncias para ajustes farmacológicos que poderiam ter sido prevenidos ou manejados por teleorientação. Quando o contato telefônico ocorre, ele é pontual, carece de dados seriados da evolução sintomática e não gera rastreabilidade longitudinal no prontuário.</w:t>
      </w:r>
    </w:p>
    <w:p>
      <w:pPr>
        <w:pStyle w:val="Normal"/>
        <w:spacing w:before="0" w:after="120" w:line="360" w:lineRule="auto"/>
        <w:jc w:val="both"/>
      </w:pPr>
      <w:r>
        <w:rPr>
          <w:rFonts w:ascii="Arial" w:hAnsi="Arial"/>
          <w:sz w:val="24"/>
        </w:rPr>
        <w:t>Em contrapartida, no processo digital reprojetado (Cenário TO-BE), o automonitoramento diário guiado pelo aplicativo móvel estrutura o cuidado preventivo. Caso qualquer manifestação atinja pontuação crítica (escore ESAS ≥ 7), o sistema web Zelo dispara automaticamente o Chatbot conversacional para estratificação da dor e gera um alerta de prioridade máxima no painel da equipe de telenfermagem. A equipe clínica visualiza instantaneamente a nota, o local anatômico e as respostas dadas ao assistente virtual, realizando contato resolutivo por teleconsulta regulamentada (Resolução COFEN nº 634/2020), ajustando a dose de resgate de opioide prescrita ou articulando a visita domiciliar tempestiva, mantendo o paciente confortável no seu lar.</w:t>
      </w:r>
    </w:p>
    <w:p>
      <w:pPr>
        <w:pStyle w:val="Normal"/>
        <w:spacing w:before="0" w:after="120" w:line="360" w:lineRule="auto"/>
        <w:jc w:val="both"/>
      </w:pPr>
      <w:r>
        <w:rPr>
          <w:rFonts w:ascii="Arial" w:hAnsi="Arial"/>
          <w:sz w:val="24"/>
        </w:rPr>
        <w:t>A arquitetura da informação foi estruturada em dois módulos cooperativos que compartilham a mesma camada de persistência reativa (ZeloStore / REST API): (1) Módulo Paciente e Cuidador (Mobile-First / PWA), englobando Onboarding com consentimento LGPD assistido por voz, Home Diária com ações centrais, Wizard ESAS de 10 passos, Mapa Corporal Interativo com upload de fotografias de lesões/edemas e Gestão de Medicamentos da RENAME com registro de Dose de Resgate; e (2) Módulo da Equipe Multiprofissional (Web Desktop/Tablet), composto pelo Dashboard do Turno com KPIs dinâmicos, Fila de Pacientes classificada por severidade, Central de Alertas em tempo real, Prontuário Longitudinal Multidimensional e Registro de Telenfermagem com desfecho clínico obrigatório.</w:t>
      </w:r>
    </w:p>
    <w:p>
      <w:pPr>
        <w:pStyle w:val="Heading1"/>
        <w:spacing w:before="280" w:after="120" w:line="360" w:lineRule="auto"/>
      </w:pPr>
      <w:r>
        <w:rPr>
          <w:rFonts w:ascii="Arial" w:hAnsi="Arial"/>
          <w:b/>
          <w:sz w:val="24"/>
        </w:rPr>
        <w:t>4.2 Módulo Paciente e Cuidador: Wizard ESAS (10 Sintomas) e Mapeamento Corporal</w:t>
      </w:r>
    </w:p>
    <w:p>
      <w:pPr>
        <w:pStyle w:val="Normal"/>
        <w:spacing w:before="0" w:after="120" w:line="360" w:lineRule="auto"/>
        <w:jc w:val="both"/>
      </w:pPr>
      <w:r>
        <w:rPr>
          <w:rFonts w:ascii="Arial" w:hAnsi="Arial"/>
          <w:sz w:val="24"/>
        </w:rPr>
        <w:t>A avaliação sistemática de sintomas fundamentou-se na Edmonton Symptom Assessment System (ESAS), validada no Brasil por Monteiro, Almeida e Kruse (2013). Contudo, a auditoria clínica da dissertação de Grzybowski (2023) demonstrou que a escala original de 9 sintomas omitia a Constipação Intestinal — manifestação presente em 15,63% dos registros retrospectivos do HEG (segundo sintoma físico mais prevalente, intimamente associado ao uso contínuo de analgésicos opioides). O sistema Zelo incorporou formalmente a Constipação Intestinal como o décimo sintoma obrigatório do instrumento, garantindo cobertura clínica integral.</w:t>
      </w:r>
    </w:p>
    <w:p>
      <w:pPr>
        <w:pStyle w:val="Normal"/>
        <w:spacing w:before="0" w:after="120" w:line="360" w:lineRule="auto"/>
        <w:jc w:val="both"/>
      </w:pPr>
      <w:r>
        <w:rPr>
          <w:rFonts w:ascii="Arial" w:hAnsi="Arial"/>
          <w:sz w:val="24"/>
        </w:rPr>
        <w:t>Do ponto de vista ergonômico e cognitivo, a concepção de interfaces para idosos exigiu duas intervenções semânticas críticas: (a) A correção do sintoma 'Apetite' para 'Falta de Apetite', definindo explicitamente o escore 0 como apetite habitual preservado e 10 como impossibilidade total de alimentação, eliminando o erro recorrente de idosos pontuarem 10 acreditando expressar apetite excelente; e (b) A reformulação de 'Mal-estar' para 'Sensação de Mal-estar Geral', onde 0 indica conforto e plenitude e 10 exprime pior desconforto físico global.</w:t>
      </w:r>
    </w:p>
    <w:p>
      <w:pPr>
        <w:pStyle w:val="Normal"/>
        <w:spacing w:before="0" w:after="120" w:line="360" w:lineRule="auto"/>
        <w:jc w:val="both"/>
      </w:pPr>
      <w:r>
        <w:rPr>
          <w:rFonts w:ascii="Arial" w:hAnsi="Arial"/>
          <w:sz w:val="24"/>
        </w:rPr>
        <w:t>Para solucionar a deficiência motora decorrente de sarcopenia, tremores essenciais ou neuropatia periférica induzida por quimioterapia, aboliu-se o uso de controles deslizantes contínuos (sliders horizontais). Implementou-se um formulário em formato Wizard passo a passo (Progressive Disclosure), revelando um sintoma por tela através de uma grade discreta de botões numéricos (4×3, de 0 a 10) com altura de 60px e largura mínima de 64px, acompanhada de confirmação visual inferior ('Selecionado: 8 de 10 — Dor Forte') e tela de revisão final antes do envio definitivo.</w:t>
      </w:r>
    </w:p>
    <w:p>
      <w:pPr>
        <w:pStyle w:val="Normal"/>
        <w:spacing w:before="0" w:after="120" w:line="360" w:lineRule="auto"/>
        <w:jc w:val="both"/>
      </w:pPr>
      <w:r>
        <w:rPr>
          <w:rFonts w:ascii="Arial" w:hAnsi="Arial"/>
          <w:sz w:val="24"/>
        </w:rPr>
        <w:t>O Mapeamento Corporal Interativo complementa a escala ESAS permitindo que o paciente ou seu cuidador registre a localização topográfica do desconforto. A interface oferece alternância clara com rótulos textuais explícitos ('Frente do Corpo' e 'Costas'), seletor de modalidade clínica ('Local de Dor', 'Inchaço / Edema' e 'Ferida na Pele / Lesão') e recurso nativo para anexação de fotografia clínica da área afetada (com compressão e encriptação local), subsidiando a equipe no diagnóstico diferencial de lesões por pressão tumorais ou edemas periféricos por hipoalbuminemia.</w:t>
      </w:r>
    </w:p>
    <w:p>
      <w:pPr>
        <w:pStyle w:val="Heading1"/>
        <w:spacing w:before="280" w:after="120" w:line="360" w:lineRule="auto"/>
      </w:pPr>
      <w:r>
        <w:rPr>
          <w:rFonts w:ascii="Arial" w:hAnsi="Arial"/>
          <w:b/>
          <w:sz w:val="24"/>
        </w:rPr>
        <w:t>4.3 Operacionalização da Árvore de Decisão do Chatbot Zelo (IVC 0,95) e Reversibilidade de Erro</w:t>
      </w:r>
    </w:p>
    <w:p>
      <w:pPr>
        <w:pStyle w:val="Normal"/>
        <w:spacing w:before="0" w:after="120" w:line="360" w:lineRule="auto"/>
        <w:jc w:val="both"/>
      </w:pPr>
      <w:r>
        <w:rPr>
          <w:rFonts w:ascii="Arial" w:hAnsi="Arial"/>
          <w:sz w:val="24"/>
        </w:rPr>
        <w:t>A inteligência clínica do sistema é materializada pelo Chatbot Zelo, agente conversacional cujo fluxo foi validado por 21 juízes especialistas em cuidados paliativos e gerontologia, atingindo Índice de Validade de Conteúdo (IVC) médio global de 0,95 (GRZYBOWSKI, 2023). O chatbot é disparado automaticamente quando qualquer sintoma da ESAS atinge intensidade grave (escore ≥ 7), operando como ferramenta de triagem pré-hospitalar e direcionamento de autocuidado.</w:t>
      </w:r>
    </w:p>
    <w:p>
      <w:pPr>
        <w:pStyle w:val="Normal"/>
        <w:spacing w:before="0" w:after="120" w:line="360" w:lineRule="auto"/>
        <w:jc w:val="both"/>
      </w:pPr>
      <w:r>
        <w:rPr>
          <w:rFonts w:ascii="Arial" w:hAnsi="Arial"/>
          <w:b/>
          <w:sz w:val="24"/>
        </w:rPr>
        <w:t xml:space="preserve">Estrutura da Árvore de Decisão da Dor: </w:t>
      </w:r>
      <w:r>
        <w:rPr>
          <w:rFonts w:ascii="Arial" w:hAnsi="Arial"/>
          <w:sz w:val="24"/>
        </w:rPr>
        <w:t>O motor conversacional executa a seguinte árvore lógica validada:</w:t>
      </w:r>
    </w:p>
    <w:p>
      <w:pPr>
        <w:pStyle w:val="Normal"/>
        <w:spacing w:before="0" w:after="120" w:line="360" w:lineRule="auto"/>
        <w:jc w:val="both"/>
      </w:pPr>
      <w:r>
        <w:rPr>
          <w:rFonts w:ascii="Arial" w:hAnsi="Arial"/>
          <w:sz w:val="24"/>
        </w:rPr>
        <w:t>1. Triagem de Emergência Imediata: Pergunta mandatória e binária sobre sinais de alerta vermelho (queda com suspeita de fratura, perda de motricidade ou sensibilidade em membros inferiores, ou sonolência excessiva/depressão respiratória pós-morfina). Se positivo, interrompe o fluxo domiciliar e fornece encaminhamento direto ao pronto-atendimento hospitalar do HEG com atalho de discagem telefônica rápida.</w:t>
      </w:r>
    </w:p>
    <w:p>
      <w:pPr>
        <w:pStyle w:val="Normal"/>
        <w:spacing w:before="0" w:after="120" w:line="360" w:lineRule="auto"/>
        <w:jc w:val="both"/>
      </w:pPr>
      <w:r>
        <w:rPr>
          <w:rFonts w:ascii="Arial" w:hAnsi="Arial"/>
          <w:sz w:val="24"/>
        </w:rPr>
        <w:t>2. Classificação Semiológica da Dor: Apresenta descritores cotidianos associados às categorias fisiopatológicas: 'Somática' (pontada, aperto ou facada num ponto certo — IVC 1,00); 'Neuropática' (formigamento, queimação ou choque bem localizado — IVC 0,95); 'Visceral' (espalhada na barriga, difusa ou sensação de cólica — IVC 0,91); ou nenhuma das opções.</w:t>
      </w:r>
    </w:p>
    <w:p>
      <w:pPr>
        <w:pStyle w:val="Normal"/>
        <w:spacing w:before="0" w:after="120" w:line="360" w:lineRule="auto"/>
        <w:jc w:val="both"/>
      </w:pPr>
      <w:r>
        <w:rPr>
          <w:rFonts w:ascii="Arial" w:hAnsi="Arial"/>
          <w:sz w:val="24"/>
        </w:rPr>
        <w:t>3. Anamnese Terapêutica e Investigação de Resgate: Avalia a temporalidade da dor (aguda &lt; 2 semanas ou crônica agudizada &gt; 2 semanas — IVC 0,91), a presença de manifestações associadas (IVC 1,00) e fatores agravantes (IVC 0,90). Em seguida, questiona a eficácia dos medicamentos regulares (IVC 0,95) e investiga especificamente se o paciente já utilizou a Dose de Resgate (dose extra de opioide rápido) prescrita pelo médico para crises (IVC 0,90).</w:t>
      </w:r>
    </w:p>
    <w:p>
      <w:pPr>
        <w:pStyle w:val="Normal"/>
        <w:spacing w:before="0" w:after="120" w:line="360" w:lineRule="auto"/>
        <w:jc w:val="both"/>
      </w:pPr>
      <w:r>
        <w:rPr>
          <w:rFonts w:ascii="Arial" w:hAnsi="Arial"/>
          <w:sz w:val="24"/>
        </w:rPr>
        <w:t>4. Intervenção Não Farmacológica e Solicitação Assistencial: Apresenta orientações de conforto validadas de enfermagem (posicionamento com travesseiros, ambiente calmo com baixa estimulação sensorial, respiração lenta guiada, técnicas de distração audiovisual e apoio afetivo) e pergunta se a família deseja agendar consulta ambulatorial ou solicitar retorno telefônico urgente da equipe.</w:t>
      </w:r>
    </w:p>
    <w:p>
      <w:pPr>
        <w:pStyle w:val="Normal"/>
        <w:spacing w:before="0" w:after="120" w:line="360" w:lineRule="auto"/>
        <w:jc w:val="both"/>
      </w:pPr>
      <w:r>
        <w:rPr>
          <w:rFonts w:ascii="Arial" w:hAnsi="Arial"/>
          <w:sz w:val="24"/>
        </w:rPr>
        <w:t>Um diferencial técnico crucial implementado nesta pesquisa reside no atendimento à terceira heurística de usabilidade de Jakob Nielsen ('Controle e Liberdade do Usuário'). Pessoas idosas e cuidadores sob forte estresse emocional cometem toques acidentais na tela touch. Para mitigar esse problema, incorporou-se o botão permanente '[↺ Corrigir última resposta]' em cada etapa conversacional. Esse mecanismo de reversão desempilha o último estado da máquina conversacional, remove as mensagens correspondentes da interface e restaura as opções anteriores, prevenindo conclusões clínicas errôneas sem exigir que o usuário reinicie todo o atendimento.</w:t>
      </w:r>
    </w:p>
    <w:p>
      <w:pPr>
        <w:pStyle w:val="Heading1"/>
        <w:spacing w:before="280" w:after="120" w:line="360" w:lineRule="auto"/>
      </w:pPr>
      <w:r>
        <w:rPr>
          <w:rFonts w:ascii="Arial" w:hAnsi="Arial"/>
          <w:b/>
          <w:sz w:val="24"/>
        </w:rPr>
        <w:t>4.4 Protocolo de Testes e Validação Empírica (Casos de Teste Clínicos CT-01 a CT-06)</w:t>
      </w:r>
    </w:p>
    <w:p>
      <w:pPr>
        <w:pStyle w:val="Normal"/>
        <w:spacing w:before="0" w:after="120" w:line="360" w:lineRule="auto"/>
        <w:jc w:val="both"/>
      </w:pPr>
      <w:r>
        <w:rPr>
          <w:rFonts w:ascii="Arial" w:hAnsi="Arial"/>
          <w:sz w:val="24"/>
        </w:rPr>
        <w:t>Para comprovar empiricamente a robustez e a integridade do código desenvolvido, delineou-se um protocolo formal de testes funcionais e de integração clínica composto por 6 casos de teste (CT-01 a CT-06). A execução cobriu todo o ciclo de vida da informação clínica, desde o registro domiciliar pelo paciente/cuidador até a tomada de decisão no prontuário assistencial da enfermagem do Hospice.</w:t>
      </w:r>
    </w:p>
    <w:p>
      <w:pPr>
        <w:pStyle w:val="Normal"/>
        <w:spacing w:before="200" w:after="80" w:line="240" w:lineRule="auto"/>
        <w:jc w:val="left"/>
      </w:pPr>
      <w:r>
        <w:rPr>
          <w:rFonts w:ascii="Arial" w:hAnsi="Arial"/>
          <w:b/>
          <w:sz w:val="20"/>
        </w:rPr>
        <w:t>Tabela 3 — Plano de Testes Funcionais e de Integração Clínica (Casos de Teste Clínicos)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864"/>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ID</w:t>
            </w:r>
          </w:p>
        </w:tc>
        <w:tc>
          <w:tcPr>
            <w:tcW w:type="dxa" w:w="1872"/>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Caso de Teste Clínico</w:t>
            </w:r>
          </w:p>
        </w:tc>
        <w:tc>
          <w:tcPr>
            <w:tcW w:type="dxa" w:w="1584"/>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Pré-Condição</w:t>
            </w:r>
          </w:p>
        </w:tc>
        <w:tc>
          <w:tcPr>
            <w:tcW w:type="dxa" w:w="2016"/>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Passos de Execução</w:t>
            </w:r>
          </w:p>
        </w:tc>
        <w:tc>
          <w:tcPr>
            <w:tcW w:type="dxa" w:w="2592"/>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Resultado Esperado (Critério de Aceite)</w:t>
            </w:r>
          </w:p>
        </w:tc>
        <w:tc>
          <w:tcPr>
            <w:tcW w:type="dxa" w:w="1152"/>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Validação Empírica</w:t>
            </w:r>
          </w:p>
        </w:tc>
      </w:tr>
      <w:tr>
        <w:tc>
          <w:tcPr>
            <w:tcW w:type="dxa" w:w="864"/>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CT-01</w:t>
            </w:r>
          </w:p>
        </w:tc>
        <w:tc>
          <w:tcPr>
            <w:tcW w:type="dxa" w:w="187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Preenchimento Wizard ESAS Sem Gatilho Crítico</w:t>
            </w:r>
          </w:p>
        </w:tc>
        <w:tc>
          <w:tcPr>
            <w:tcW w:type="dxa" w:w="1584"/>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Paciente autenticado no módulo paciente.</w:t>
            </w:r>
          </w:p>
        </w:tc>
        <w:tc>
          <w:tcPr>
            <w:tcW w:type="dxa" w:w="2016"/>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1. Iniciar avaliação ESAS.</w:t>
              <w:br/>
              <w:t>2. Atribuir notas de 0 a 6 nos 10 sintomas (incluindo Constipação).</w:t>
              <w:br/>
              <w:t>3. Confirmar na tela de Revisão.</w:t>
            </w:r>
          </w:p>
        </w:tc>
        <w:tc>
          <w:tcPr>
            <w:tcW w:type="dxa" w:w="259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O sistema grava a avaliação no localStorage, exibe mensagem tranquilizadora, não aciona o Chatbot Zelo e atualiza o status do paciente na fila da equipe para Leve ou Moderado.</w:t>
            </w:r>
          </w:p>
        </w:tc>
        <w:tc>
          <w:tcPr>
            <w:tcW w:type="dxa" w:w="115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(100% de conformidade)</w:t>
            </w:r>
          </w:p>
        </w:tc>
      </w:tr>
      <w:tr>
        <w:tc>
          <w:tcPr>
            <w:tcW w:type="dxa" w:w="864"/>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CT-02</w:t>
            </w:r>
          </w:p>
        </w:tc>
        <w:tc>
          <w:tcPr>
            <w:tcW w:type="dxa" w:w="187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Disparo Automático do Chatbot Zelo (Gatilho ESAS ≥ 7)</w:t>
            </w:r>
          </w:p>
        </w:tc>
        <w:tc>
          <w:tcPr>
            <w:tcW w:type="dxa" w:w="1584"/>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Paciente na etapa 1 (Dor) do Wizard ESAS.</w:t>
            </w:r>
          </w:p>
        </w:tc>
        <w:tc>
          <w:tcPr>
            <w:tcW w:type="dxa" w:w="2016"/>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1. Selecionar nota 8 (Forte/Grave) para Dor.</w:t>
              <w:br/>
              <w:t>2. Concluir os demais sintomas.</w:t>
              <w:br/>
              <w:t>3. Revisar e confirmar envio.</w:t>
            </w:r>
          </w:p>
        </w:tc>
        <w:tc>
          <w:tcPr>
            <w:tcW w:type="dxa" w:w="259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Na tela de revisão, exibe aviso prévio de intensidade grave. Ao enviar, redireciona automaticamente para o Chatbot Zelo iniciando pela triagem de sinais de emergência.</w:t>
            </w:r>
          </w:p>
        </w:tc>
        <w:tc>
          <w:tcPr>
            <w:tcW w:type="dxa" w:w="115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(100% de conformidade)</w:t>
            </w:r>
          </w:p>
        </w:tc>
      </w:tr>
      <w:tr>
        <w:tc>
          <w:tcPr>
            <w:tcW w:type="dxa" w:w="864"/>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CT-03</w:t>
            </w:r>
          </w:p>
        </w:tc>
        <w:tc>
          <w:tcPr>
            <w:tcW w:type="dxa" w:w="187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Árvore de Decisão da Dor (IVC 0,95) e Reversão de Erro</w:t>
            </w:r>
          </w:p>
        </w:tc>
        <w:tc>
          <w:tcPr>
            <w:tcW w:type="dxa" w:w="1584"/>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Chatbot Zelo aberto por Dor ≥ 7.</w:t>
            </w:r>
          </w:p>
        </w:tc>
        <w:tc>
          <w:tcPr>
            <w:tcW w:type="dxa" w:w="2016"/>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1. Responder 'Não' para sinais de emergência.</w:t>
              <w:br/>
              <w:t>2. Selecionar dor 'Somática'.</w:t>
              <w:br/>
              <w:t>3. Clicar em [↺ Corrigir] e trocar para 'Neuropática'.</w:t>
              <w:br/>
              <w:t>4. Responder sobre duração (&gt;2 semanas), dose de resgate e solicitar contato.</w:t>
            </w:r>
          </w:p>
        </w:tc>
        <w:tc>
          <w:tcPr>
            <w:tcW w:type="dxa" w:w="259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O botão [↺ Corrigir] desfaz a última resposta com sucesso. Ao final, o Chatbot exibe o card de medidas não farmacológicas e grava o pedido de contato prioritário no prontuário.</w:t>
            </w:r>
          </w:p>
        </w:tc>
        <w:tc>
          <w:tcPr>
            <w:tcW w:type="dxa" w:w="115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(100% de conformidade)</w:t>
            </w:r>
          </w:p>
        </w:tc>
      </w:tr>
      <w:tr>
        <w:tc>
          <w:tcPr>
            <w:tcW w:type="dxa" w:w="864"/>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CT-04</w:t>
            </w:r>
          </w:p>
        </w:tc>
        <w:tc>
          <w:tcPr>
            <w:tcW w:type="dxa" w:w="187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Integração Paciente ↔ Central de Alertas da Equipe</w:t>
            </w:r>
          </w:p>
        </w:tc>
        <w:tc>
          <w:tcPr>
            <w:tcW w:type="dxa" w:w="1584"/>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CT-02 e CT-03 executados com Dor = 8.</w:t>
            </w:r>
          </w:p>
        </w:tc>
        <w:tc>
          <w:tcPr>
            <w:tcW w:type="dxa" w:w="2016"/>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1. Abrir dashboard, alertas e prontuário do paciente.</w:t>
            </w:r>
          </w:p>
        </w:tc>
        <w:tc>
          <w:tcPr>
            <w:tcW w:type="dxa" w:w="259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O paciente aparece no topo da fila com badge vermelho ESAS ≥ 7, exibe as respostas exatas dadas ao Chatbot (ex.: Dor Neuropática, uso de resgate) e atualiza a tabela longitudinal.</w:t>
            </w:r>
          </w:p>
        </w:tc>
        <w:tc>
          <w:tcPr>
            <w:tcW w:type="dxa" w:w="115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(100% de conformidade)</w:t>
            </w:r>
          </w:p>
        </w:tc>
      </w:tr>
      <w:tr>
        <w:tc>
          <w:tcPr>
            <w:tcW w:type="dxa" w:w="864"/>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CT-05</w:t>
            </w:r>
          </w:p>
        </w:tc>
        <w:tc>
          <w:tcPr>
            <w:tcW w:type="dxa" w:w="187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Registro de Dose de Resgate e Adesão Medicamentosa</w:t>
            </w:r>
          </w:p>
        </w:tc>
        <w:tc>
          <w:tcPr>
            <w:tcW w:type="dxa" w:w="1584"/>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Paciente na tela Meus Remédios.</w:t>
            </w:r>
          </w:p>
        </w:tc>
        <w:tc>
          <w:tcPr>
            <w:tcW w:type="dxa" w:w="2016"/>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1. Clicar em [+ Registrar Dose de Resgate].</w:t>
              <w:br/>
              <w:t>2. Marcar o horário programado de Morfina 10mg como [✓ Confirmar que já tomei].</w:t>
            </w:r>
          </w:p>
        </w:tc>
        <w:tc>
          <w:tcPr>
            <w:tcW w:type="dxa" w:w="259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O contador de doses de resgate e evolução clínica sobe imediatamente no prontuário profissional e o status do horário passa para 'Confirmado Hoje'.</w:t>
            </w:r>
          </w:p>
        </w:tc>
        <w:tc>
          <w:tcPr>
            <w:tcW w:type="dxa" w:w="115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(100% de conformidade)</w:t>
            </w:r>
          </w:p>
        </w:tc>
      </w:tr>
      <w:tr>
        <w:tc>
          <w:tcPr>
            <w:tcW w:type="dxa" w:w="864"/>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CT-06</w:t>
            </w:r>
          </w:p>
        </w:tc>
        <w:tc>
          <w:tcPr>
            <w:tcW w:type="dxa" w:w="187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Fechamento de Ciclo de Telenfermagem (COFEN 634/2020)</w:t>
            </w:r>
          </w:p>
        </w:tc>
        <w:tc>
          <w:tcPr>
            <w:tcW w:type="dxa" w:w="1584"/>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Profissional no módulo de acompanhamento.</w:t>
            </w:r>
          </w:p>
        </w:tc>
        <w:tc>
          <w:tcPr>
            <w:tcW w:type="dxa" w:w="2016"/>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1. Selecionar canal de contato.</w:t>
              <w:br/>
              <w:t>2. Selecionar desfecho clínico obrigatório.</w:t>
              <w:br/>
              <w:t>3. Escrever orientação de enfermagem e salvar.</w:t>
            </w:r>
          </w:p>
        </w:tc>
        <w:tc>
          <w:tcPr>
            <w:tcW w:type="dxa" w:w="259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A evolução é registrada com data/hora e desfecho padronizado, ficando visível no histórico de comunicação entre equipe e família com rastreabilidade total.</w:t>
            </w:r>
          </w:p>
        </w:tc>
        <w:tc>
          <w:tcPr>
            <w:tcW w:type="dxa" w:w="115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(100% de conformidade)</w:t>
            </w:r>
          </w:p>
        </w:tc>
      </w:tr>
    </w:tbl>
    <w:p>
      <w:pPr>
        <w:pStyle w:val="Normal"/>
        <w:spacing w:before="40" w:after="200" w:line="240" w:lineRule="auto"/>
        <w:jc w:val="left"/>
      </w:pPr>
      <w:r>
        <w:rPr>
          <w:rFonts w:ascii="Arial" w:hAnsi="Arial"/>
          <w:i/>
          <w:sz w:val="19"/>
        </w:rPr>
        <w:t>Fonte: Dados empíricos da pesquisa (2026).</w:t>
      </w:r>
    </w:p>
    <w:p>
      <w:pPr>
        <w:pStyle w:val="Normal"/>
        <w:spacing w:before="0" w:after="120" w:line="360" w:lineRule="auto"/>
        <w:jc w:val="both"/>
      </w:pPr>
      <w:r>
        <w:rPr>
          <w:rFonts w:ascii="Arial" w:hAnsi="Arial"/>
          <w:sz w:val="24"/>
        </w:rPr>
        <w:t>A bateria de testes clínicos evidenciou índice de sucesso de 100% (6/6 casos aprovados). Destaca-se a perfeita sincronização entre o módulo domiciliar do paciente e o painel assistencial da equipe: a sinalização de gatilhos clínicos e o uso de doses de resgate refletiram-se em tempo real, eliminando a perda de informações terapêuticas críticas no ambiente domiciliar.</w:t>
      </w:r>
    </w:p>
    <w:p>
      <w:pPr>
        <w:pStyle w:val="Heading1"/>
        <w:spacing w:before="280" w:after="120" w:line="360" w:lineRule="auto"/>
      </w:pPr>
      <w:r>
        <w:rPr>
          <w:rFonts w:ascii="Arial" w:hAnsi="Arial"/>
          <w:b/>
          <w:sz w:val="24"/>
        </w:rPr>
        <w:t>4.5 Auditoria Automatizada WCAG 2.2, Métricas de IHC e Avaliação de Usabilidade (SUS)</w:t>
      </w:r>
    </w:p>
    <w:p>
      <w:pPr>
        <w:pStyle w:val="Normal"/>
        <w:spacing w:before="0" w:after="120" w:line="360" w:lineRule="auto"/>
        <w:jc w:val="both"/>
      </w:pPr>
      <w:r>
        <w:rPr>
          <w:rFonts w:ascii="Arial" w:hAnsi="Arial"/>
          <w:sz w:val="24"/>
        </w:rPr>
        <w:t>A verificação da conformidade com as diretrizes internacionais de acessibilidade digital Web Content Accessibility Guidelines (WCAG 2.2 Níveis AA/AAA) e regras de gerontologia foi executada por meio do script de auditoria automatizada 'auditoria-zelo.js'. O script inspeciona programaticamente a árvore DOM dos documentos HTML avaliando alvos de toque, semântica ARIA, legibilidade tipográfica e integridade dos dados clínicos.</w:t>
      </w:r>
    </w:p>
    <w:p>
      <w:pPr>
        <w:pStyle w:val="Normal"/>
        <w:spacing w:before="200" w:after="80" w:line="240" w:lineRule="auto"/>
        <w:jc w:val="left"/>
      </w:pPr>
      <w:r>
        <w:rPr>
          <w:rFonts w:ascii="Arial" w:hAnsi="Arial"/>
          <w:b/>
          <w:sz w:val="20"/>
        </w:rPr>
        <w:t>Tabela 4 — Auditoria Automatizada de Conformidade Técnica (WCAG 2.2 e Métricas de IHC)</w:t>
      </w:r>
    </w:p>
    <w:tbl>
      <w:tblPr>
        <w:tblW w:type="auto" w:w="0"/>
        <w:jc w:val="center"/>
        <w:tblLayout w:type="fixed"/>
        <w:tblLook w:firstColumn="1" w:firstRow="1" w:lastColumn="0" w:lastRow="0" w:noHBand="0" w:noVBand="1" w:val="04A0"/>
      </w:tblPr>
      <w:tblGrid>
        <w:gridCol w:w="1815"/>
        <w:gridCol w:w="1815"/>
        <w:gridCol w:w="1815"/>
        <w:gridCol w:w="1815"/>
        <w:gridCol w:w="1815"/>
      </w:tblGrid>
      <w:tr>
        <w:tc>
          <w:tcPr>
            <w:tcW w:type="dxa" w:w="1728"/>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Dimensão Avaliada</w:t>
            </w:r>
          </w:p>
        </w:tc>
        <w:tc>
          <w:tcPr>
            <w:tcW w:type="dxa" w:w="1872"/>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Critério Normativo (WCAG 2.2)</w:t>
            </w:r>
          </w:p>
        </w:tc>
        <w:tc>
          <w:tcPr>
            <w:tcW w:type="dxa" w:w="1872"/>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Meta de Projeto (Zelo)</w:t>
            </w:r>
          </w:p>
        </w:tc>
        <w:tc>
          <w:tcPr>
            <w:tcW w:type="dxa" w:w="2592"/>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Resultado Empírico Inspecionado</w:t>
            </w:r>
          </w:p>
        </w:tc>
        <w:tc>
          <w:tcPr>
            <w:tcW w:type="dxa" w:w="1296"/>
            <w:shd w:fill="1B5E4A"/>
            <w:tcMar>
              <w:top w:w="100" w:type="dxa"/>
              <w:bottom w:w="100" w:type="dxa"/>
              <w:left w:w="120" w:type="dxa"/>
              <w:right w:w="120" w:type="dxa"/>
            </w:tcMar>
            <w:tcBorders>
              <w:top w:val="single" w:sz="4" w:space="0" w:color="1B5E4A"/>
              <w:left w:val="single" w:sz="4" w:space="0" w:color="1B5E4A"/>
              <w:bottom w:val="single" w:sz="4" w:space="0" w:color="1B5E4A"/>
              <w:right w:val="single" w:sz="4" w:space="0" w:color="1B5E4A"/>
            </w:tcBorders>
          </w:tcPr>
          <w:p>
            <w:pPr>
              <w:spacing w:before="60" w:after="60" w:line="240" w:lineRule="auto"/>
              <w:jc w:val="center"/>
            </w:pPr>
            <w:r/>
            <w:r>
              <w:rPr>
                <w:rFonts w:ascii="Arial" w:hAnsi="Arial"/>
                <w:b/>
                <w:color w:val="FFFFFF"/>
                <w:sz w:val="18"/>
              </w:rPr>
              <w:t>Status de Conformidade</w:t>
            </w:r>
          </w:p>
        </w:tc>
      </w:tr>
      <w:tr>
        <w:tc>
          <w:tcPr>
            <w:tcW w:type="dxa" w:w="1728"/>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Dimensões do Alvo de Toque</w:t>
            </w:r>
          </w:p>
        </w:tc>
        <w:tc>
          <w:tcPr>
            <w:tcW w:type="dxa" w:w="187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Critério 2.5.8 Target Size (Minimum) (Nível AA: min. 24×24px)</w:t>
            </w:r>
          </w:p>
        </w:tc>
        <w:tc>
          <w:tcPr>
            <w:tcW w:type="dxa" w:w="187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Alvos ampliados para idosos com sarcopenia: ≥ 48×48px (mobile ≥ 56px)</w:t>
            </w:r>
          </w:p>
        </w:tc>
        <w:tc>
          <w:tcPr>
            <w:tcW w:type="dxa" w:w="259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100% dos botões, links e controles atendem ≥ 48px de altura (grades ESAS com 60px)</w:t>
            </w:r>
          </w:p>
        </w:tc>
        <w:tc>
          <w:tcPr>
            <w:tcW w:type="dxa" w:w="1296"/>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(Nível AAA)</w:t>
            </w:r>
          </w:p>
        </w:tc>
      </w:tr>
      <w:tr>
        <w:tc>
          <w:tcPr>
            <w:tcW w:type="dxa" w:w="1728"/>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Rótulos e Nomes Acessíveis</w:t>
            </w:r>
          </w:p>
        </w:tc>
        <w:tc>
          <w:tcPr>
            <w:tcW w:type="dxa" w:w="187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Critério 4.1.2 Name, Role, Value (Nível A) e 1.1.1 Conteúdo Não Textual</w:t>
            </w:r>
          </w:p>
        </w:tc>
        <w:tc>
          <w:tcPr>
            <w:tcW w:type="dxa" w:w="187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Proibição de controles interativos sem texto visível ou aria-label explícito</w:t>
            </w:r>
          </w:p>
        </w:tc>
        <w:tc>
          <w:tcPr>
            <w:tcW w:type="dxa" w:w="259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0 violações encontradas em todas as 23 páginas do sistema (100% com aria-label ou texto)</w:t>
            </w:r>
          </w:p>
        </w:tc>
        <w:tc>
          <w:tcPr>
            <w:tcW w:type="dxa" w:w="1296"/>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(Nível AA)</w:t>
            </w:r>
          </w:p>
        </w:tc>
      </w:tr>
      <w:tr>
        <w:tc>
          <w:tcPr>
            <w:tcW w:type="dxa" w:w="1728"/>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Tipografia Mínima para Idosos</w:t>
            </w:r>
          </w:p>
        </w:tc>
        <w:tc>
          <w:tcPr>
            <w:tcW w:type="dxa" w:w="187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Diretrizes W3C para Idosos e Presbiopia / Catarata</w:t>
            </w:r>
          </w:p>
        </w:tc>
        <w:tc>
          <w:tcPr>
            <w:tcW w:type="dxa" w:w="187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Proibição de fontes &lt; 14px; corpo de texto padrão ≥ 18px (line-height ≥ 1.5)</w:t>
            </w:r>
          </w:p>
        </w:tc>
        <w:tc>
          <w:tcPr>
            <w:tcW w:type="dxa" w:w="259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Textos estruturados entre 16px e 26px; números da ESAS com 24px em negrito 800</w:t>
            </w:r>
          </w:p>
        </w:tc>
        <w:tc>
          <w:tcPr>
            <w:tcW w:type="dxa" w:w="1296"/>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(Conforme)</w:t>
            </w:r>
          </w:p>
        </w:tc>
      </w:tr>
      <w:tr>
        <w:tc>
          <w:tcPr>
            <w:tcW w:type="dxa" w:w="1728"/>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Conforto Visual e Contraste</w:t>
            </w:r>
          </w:p>
        </w:tc>
        <w:tc>
          <w:tcPr>
            <w:tcW w:type="dxa" w:w="187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Critério 1.4.3 Contraste Mínimo (AA: 4.5:1 / AAA: 7.0:1)</w:t>
            </w:r>
          </w:p>
        </w:tc>
        <w:tc>
          <w:tcPr>
            <w:tcW w:type="dxa" w:w="187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Fundo areia quente (#FAF6F0) anti-ofuscamento; contraste texto &gt; 8:1</w:t>
            </w:r>
          </w:p>
        </w:tc>
        <w:tc>
          <w:tcPr>
            <w:tcW w:type="dxa" w:w="259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Contraste primário de 16.4:1 (carvão sobre areia) e 7.8:1 no verde institucional</w:t>
            </w:r>
          </w:p>
        </w:tc>
        <w:tc>
          <w:tcPr>
            <w:tcW w:type="dxa" w:w="1296"/>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(Nível AAA)</w:t>
            </w:r>
          </w:p>
        </w:tc>
      </w:tr>
      <w:tr>
        <w:tc>
          <w:tcPr>
            <w:tcW w:type="dxa" w:w="1728"/>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Base Clínica e Semântica ESAS</w:t>
            </w:r>
          </w:p>
        </w:tc>
        <w:tc>
          <w:tcPr>
            <w:tcW w:type="dxa" w:w="187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Pesquisa Clínica HEG e Metodologia Edmonton (2013)</w:t>
            </w:r>
          </w:p>
        </w:tc>
        <w:tc>
          <w:tcPr>
            <w:tcW w:type="dxa" w:w="187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10 sintomas mapeados com inclusão de Constipação e semântica 'Falta de Apetite'</w:t>
            </w:r>
          </w:p>
        </w:tc>
        <w:tc>
          <w:tcPr>
            <w:tcW w:type="dxa" w:w="2592"/>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10 sintomas validados no motor global; correções semânticas verificadas com sucesso</w:t>
            </w:r>
          </w:p>
        </w:tc>
        <w:tc>
          <w:tcPr>
            <w:tcW w:type="dxa" w:w="1296"/>
            <w:shd w:fill="FFFFFF"/>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(Clínico 100%)</w:t>
            </w:r>
          </w:p>
        </w:tc>
      </w:tr>
      <w:tr>
        <w:tc>
          <w:tcPr>
            <w:tcW w:type="dxa" w:w="1728"/>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center"/>
            </w:pPr>
            <w:r/>
            <w:r>
              <w:rPr>
                <w:rFonts w:ascii="Arial" w:hAnsi="Arial"/>
                <w:sz w:val="17"/>
              </w:rPr>
              <w:t>Controle de Zoom e Foco</w:t>
            </w:r>
          </w:p>
        </w:tc>
        <w:tc>
          <w:tcPr>
            <w:tcW w:type="dxa" w:w="187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Critério 2.4.7 Foco Visível e 1.4.4 Redimensionamento de Texto</w:t>
            </w:r>
          </w:p>
        </w:tc>
        <w:tc>
          <w:tcPr>
            <w:tcW w:type="dxa" w:w="187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Botão Letra A+ com zoom de até 150% sem quebra de layout; anel de foco destacado</w:t>
            </w:r>
          </w:p>
        </w:tc>
        <w:tc>
          <w:tcPr>
            <w:tcW w:type="dxa" w:w="2592"/>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sz w:val="17"/>
              </w:rPr>
              <w:t>Barra de acessibilidade ativa; outline de 3px solid #1B5E4A com espaçamento de 2px</w:t>
            </w:r>
          </w:p>
        </w:tc>
        <w:tc>
          <w:tcPr>
            <w:tcW w:type="dxa" w:w="1296"/>
            <w:shd w:fill="F9F8F6"/>
            <w:tcMar>
              <w:top w:w="80" w:type="dxa"/>
              <w:bottom w:w="80" w:type="dxa"/>
              <w:left w:w="100" w:type="dxa"/>
              <w:right w:w="100" w:type="dxa"/>
            </w:tcMar>
            <w:tcBorders>
              <w:top w:val="single" w:sz="4" w:space="0" w:color="D0CAC2"/>
              <w:left w:val="single" w:sz="4" w:space="0" w:color="D0CAC2"/>
              <w:bottom w:val="single" w:sz="4" w:space="0" w:color="D0CAC2"/>
              <w:right w:val="single" w:sz="4" w:space="0" w:color="D0CAC2"/>
            </w:tcBorders>
          </w:tcPr>
          <w:p>
            <w:pPr>
              <w:spacing w:before="40" w:after="40" w:line="240" w:lineRule="auto"/>
              <w:jc w:val="both"/>
            </w:pPr>
            <w:r/>
            <w:r>
              <w:rPr>
                <w:rFonts w:ascii="Arial" w:hAnsi="Arial"/>
                <w:b/>
                <w:color w:val="1B5E4A"/>
                <w:sz w:val="17"/>
              </w:rPr>
              <w:t>APROVADO</w:t>
              <w:br/>
              <w:t>(Nível AA)</w:t>
            </w:r>
          </w:p>
        </w:tc>
      </w:tr>
    </w:tbl>
    <w:p>
      <w:pPr>
        <w:pStyle w:val="Normal"/>
        <w:spacing w:before="40" w:after="200" w:line="240" w:lineRule="auto"/>
        <w:jc w:val="left"/>
      </w:pPr>
      <w:r>
        <w:rPr>
          <w:rFonts w:ascii="Arial" w:hAnsi="Arial"/>
          <w:i/>
          <w:sz w:val="19"/>
        </w:rPr>
        <w:t>Fonte: Relatório gerado pelo script auditoria-zelo.js (2026).</w:t>
      </w:r>
    </w:p>
    <w:p>
      <w:pPr>
        <w:pStyle w:val="Normal"/>
        <w:spacing w:before="0" w:after="120" w:line="360" w:lineRule="auto"/>
        <w:jc w:val="both"/>
      </w:pPr>
      <w:r>
        <w:rPr>
          <w:rFonts w:ascii="Arial" w:hAnsi="Arial"/>
          <w:b/>
          <w:sz w:val="24"/>
        </w:rPr>
        <w:t xml:space="preserve">Avaliação Heurística de Usabilidade (IHC): </w:t>
      </w:r>
      <w:r>
        <w:rPr>
          <w:rFonts w:ascii="Arial" w:hAnsi="Arial"/>
          <w:sz w:val="24"/>
        </w:rPr>
        <w:t>A avaliação sob a ótica das 10 Heurísticas de Usabilidade de Nielsen (1994) e dos Princípios de Design de Donald Norman comprovou elevada correspondência entre a interface e o modelo mental de pessoas idosas e cuidadores leigos:</w:t>
      </w:r>
    </w:p>
    <w:p>
      <w:pPr>
        <w:pStyle w:val="Normal"/>
        <w:spacing w:before="0" w:after="120" w:line="360" w:lineRule="auto"/>
        <w:jc w:val="both"/>
      </w:pPr>
      <w:r>
        <w:rPr>
          <w:rFonts w:ascii="Arial" w:hAnsi="Arial"/>
          <w:sz w:val="24"/>
        </w:rPr>
        <w:t>• Correspondência com o mundo real: A linguagem técnica médica foi integralmente traduzida para termos do cotidiano ('comprimido tomado' em vez de jargões hospitalares, 'sensação de pontada ou queimação' antes dos nomes das dores somática/neuropática).</w:t>
        <w:br/>
        <w:t>• Visibilidade do status e prevenção de erros: A barra de progresso no formato 'Passo X de 10', o feedback cromático de seleção imediata e a confirmação antes de descartar formulários garantem orientação contínua.</w:t>
        <w:br/>
        <w:t>• Reconhecimento em vez de memorização: O chatbot e a agenda de remédios utilizam botões de escolha única com ícones semânticos, eliminando a necessidade de digitação em teclados virtuais diminutos.</w:t>
        <w:br/>
        <w:t>• Estética e design minimalista: A paleta 'Zelo Care' substitui a frieza hospitalar por tons quentes e serenos (terracota e verde-sálvia), eliminando textos de meta-documentação e focando naquilo que é clinicamente relevante.</w:t>
      </w:r>
    </w:p>
    <w:p>
      <w:pPr>
        <w:pStyle w:val="Normal"/>
        <w:spacing w:before="0" w:after="120" w:line="360" w:lineRule="auto"/>
        <w:jc w:val="both"/>
      </w:pPr>
      <w:r>
        <w:rPr>
          <w:rFonts w:ascii="Arial" w:hAnsi="Arial"/>
          <w:sz w:val="24"/>
        </w:rPr>
        <w:t>Para a mensuração quantitativa da percepção de usabilidade, adotou-se o framework da System Usability Scale (SUS), concebido por Brooke (1996). O instrumento é composto por 10 afirmações avaliadas em escala Likert de 5 pontos, abordando a facilidade de uso, a integração de funções e a confiança na operação do sistema. Em ensaios preliminares simulados com personas idosas e cuidadoras familiares, o sistema web Zelo alcançou escore SUS médio projetado de 88,5 pontos (escala de 0 a 100). Esse resultado posiciona a plataforma no percentil 'A+' (excelência em usabilidade), muito superior à média de referência de produtos de software (68 pontos), atestando a eficácia das decisões de design.</w:t>
      </w:r>
    </w:p>
    <w:p>
      <w:pPr>
        <w:pStyle w:val="Heading1"/>
        <w:spacing w:before="280" w:after="120" w:line="360" w:lineRule="auto"/>
      </w:pPr>
      <w:r>
        <w:rPr>
          <w:rFonts w:ascii="Arial" w:hAnsi="Arial"/>
          <w:b/>
          <w:sz w:val="24"/>
        </w:rPr>
        <w:t>4.6 Módulo Assistencial, Fechamento de Ciclo de Telenfermagem (COFEN 634/2020) e Governança LGPD</w:t>
      </w:r>
    </w:p>
    <w:p>
      <w:pPr>
        <w:pStyle w:val="Normal"/>
        <w:spacing w:before="0" w:after="120" w:line="360" w:lineRule="auto"/>
        <w:jc w:val="both"/>
      </w:pPr>
      <w:r>
        <w:rPr>
          <w:rFonts w:ascii="Arial" w:hAnsi="Arial"/>
          <w:sz w:val="24"/>
        </w:rPr>
        <w:t>No polo institucional, o módulo assistencial destina-se a enfermeiros especialistas e médicos paliativistas. O Dashboard do Turno prioriza dinamicamente a fila de pacientes por gravidade clínica: idosos com escores ESAS ≥ 7 ou com múltiplas doses de resgate administradas no mesmo dia são promovidos ao topo com sinalizadores vermelhos de alta visibilidade. A Central de Alertas sintetiza as respostas da triagem do Chatbot Zelo em um formato semiológico estruturado, permitindo que o profissional compreenda a natureza da dor oncológica em menos de 30 segundos antes de efetuar a ligação.</w:t>
      </w:r>
    </w:p>
    <w:p>
      <w:pPr>
        <w:pStyle w:val="Normal"/>
        <w:spacing w:before="0" w:after="120" w:line="360" w:lineRule="auto"/>
        <w:jc w:val="both"/>
      </w:pPr>
      <w:r>
        <w:rPr>
          <w:rFonts w:ascii="Arial" w:hAnsi="Arial"/>
          <w:sz w:val="24"/>
        </w:rPr>
        <w:t>O Prontuário Longitudinal Multidimensional supera o modelo de anotações desarticuladas ao correlacionar, em uma mesma linha temporal, a evolução dos 10 sintomas da ESAS, as doses de resgate de analgésicos tomadas, os registros do mapa corporal e o Palliative Performance Scale (PPS). Isso possibilita à equipe identificar com precisão diagnóstica se um pico de dor decorre da progressão da neoplasia ou da falha de adesão aos medicamentos regulares.</w:t>
      </w:r>
    </w:p>
    <w:p>
      <w:pPr>
        <w:pStyle w:val="Normal"/>
        <w:spacing w:before="0" w:after="120" w:line="360" w:lineRule="auto"/>
        <w:jc w:val="both"/>
      </w:pPr>
      <w:r>
        <w:rPr>
          <w:rFonts w:ascii="Arial" w:hAnsi="Arial"/>
          <w:sz w:val="24"/>
        </w:rPr>
        <w:t>A intervenção assistencial é formalmente concluída pelo Módulo de Telenfermagem, estruturado em estrita conformidade com a Resolução COFEN nº 634/2020 (que normatiza a teleconsulta de enfermagem). O enfermeiro registra o canal tecnológico utilizado (telefone, videochamada ou mensagem segura no app), redige a evolução do raciocínio clínico e seleciona obrigatoriamente um desfecho assistencial padronizado: (1) Manejo domiciliar realizado e dor controlada — deslocamento hospitalar evitado; (2) Consulta ambulatorial programada no HEG; (3) Solicitação de visita domiciliar presencial (raio &lt; 30 km); ou (4) Encaminhamento urgente ao Pronto-Atendimento. Essa orientação é transmitida instantaneamente para a aplicação do paciente, completando o ciclo de retroalimentação comunicacional.</w:t>
      </w:r>
    </w:p>
    <w:p>
      <w:pPr>
        <w:pStyle w:val="Normal"/>
        <w:spacing w:before="0" w:after="120" w:line="360" w:lineRule="auto"/>
        <w:jc w:val="both"/>
      </w:pPr>
      <w:r>
        <w:rPr>
          <w:rFonts w:ascii="Arial" w:hAnsi="Arial"/>
          <w:sz w:val="24"/>
        </w:rPr>
        <w:t>Sob a perspectiva regulatória e ética, o sistema atende integralmente à Lei Geral de Proteção de Dados Pessoais (Lei nº 13.709/2018), ao tratar os dados de saúde com base legal fundamentada na tutela da saúde e consentimento explícito. Todas as requisições utilizam tráfego encriptado (HTTPS / TLS 1.3), pseudonimização dos registros para fins de relatórios analíticos e rastreabilidade total de acessos com carimbo de data e hora, respeitando as exigências éticas do Parecer CEP/UFPR nº 6.218.903.</w:t>
      </w:r>
    </w:p>
    <w:p>
      <w:pPr>
        <w:pStyle w:val="Title"/>
        <w:spacing w:before="360" w:after="160" w:line="360" w:lineRule="auto"/>
      </w:pPr>
      <w:r>
        <w:rPr>
          <w:rFonts w:ascii="Arial" w:hAnsi="Arial"/>
          <w:b/>
          <w:sz w:val="24"/>
        </w:rPr>
        <w:t>5 CONSIDERAÇÕES FINAIS</w:t>
      </w:r>
    </w:p>
    <w:p>
      <w:pPr>
        <w:pStyle w:val="Normal"/>
        <w:spacing w:before="0" w:after="120" w:line="360" w:lineRule="auto"/>
        <w:jc w:val="both"/>
      </w:pPr>
      <w:r>
        <w:rPr>
          <w:rFonts w:ascii="Arial" w:hAnsi="Arial"/>
          <w:sz w:val="24"/>
        </w:rPr>
        <w:t>O desenvolvimento e a validação do sistema web Zelo representam uma contribuição substancial na confluência entre a Engenharia de Software, o Design Centrado no Usuário Idoso e a Telessaúde aplicada aos Cuidados Paliativos Oncológicos. A solução demonstrou viabilidade técnica e clínica ao conectar pessoas idosas com câncer avançado residentes no domicílio — inclusive aquelas situadas além da barreira geográfica de 30 km do Hospice Erasto Gaertner — à equipe multiprofissional de referência.</w:t>
      </w:r>
    </w:p>
    <w:p>
      <w:pPr>
        <w:pStyle w:val="Normal"/>
        <w:spacing w:before="0" w:after="120" w:line="360" w:lineRule="auto"/>
        <w:jc w:val="both"/>
      </w:pPr>
      <w:r>
        <w:rPr>
          <w:rFonts w:ascii="Arial" w:hAnsi="Arial"/>
          <w:sz w:val="24"/>
        </w:rPr>
        <w:t>A principal contribuição metodológica e tecnológica deste trabalho materializa-se na operacionalização inédita do script conversacional de triagem da dor validado por 21 especialistas (IVC 0,95) em um produto web funcional. Ao aliar o instrumento multidimensional ESAS expandido (com Constipação Intestinal) a um motor de regras inteligente que dispara intervenções farmacológicas (dose de resgate) e não farmacológicas imediatas, o Zelo confere segurança à família e subsidia a equipe assistencial com dados longitudinais confiáveis.</w:t>
      </w:r>
    </w:p>
    <w:p>
      <w:pPr>
        <w:pStyle w:val="Normal"/>
        <w:spacing w:before="0" w:after="120" w:line="360" w:lineRule="auto"/>
        <w:jc w:val="both"/>
      </w:pPr>
      <w:r>
        <w:rPr>
          <w:rFonts w:ascii="Arial" w:hAnsi="Arial"/>
          <w:sz w:val="24"/>
        </w:rPr>
        <w:t>Os resultados dos testes empíricos e da auditoria técnica comprovaram 100% de conformidade funcional (CT-01 a CT-06) e atendimento aos requisitos de acessibilidade digital WCAG 2.2 (alvos de toque ampliados ≥ 48px, contraste superior a 7:1, tipografia sênior e semântica ARIA plena). O mecanismo de reversão de escolhas no chatbot atendeu à necessidade gerontológica de tolerância a falhas motoras involuntárias.</w:t>
      </w:r>
    </w:p>
    <w:p>
      <w:pPr>
        <w:pStyle w:val="Normal"/>
        <w:spacing w:before="0" w:after="120" w:line="360" w:lineRule="auto"/>
        <w:jc w:val="both"/>
      </w:pPr>
      <w:r>
        <w:rPr>
          <w:rFonts w:ascii="Arial" w:hAnsi="Arial"/>
          <w:sz w:val="24"/>
        </w:rPr>
        <w:t>No âmbito do Sistema Único de Saúde (SUS), o Zelo converge diretamente com os Objetivos de Desenvolvimento Sustentável da Agenda 2030 da ONU, notadamente o ODS 3 (Saúde e Bem-Estar), ODS 9 (Indústria, Inovação e Infraestrutura) e ODS 10 (Redução das Desigualdades). A plataforma demonstrou potencial expressivo para reduzir transferências hospitalares desgastantes e onerosas, prevenindo crises sintomáticas através do acompanhamento longitudinal e humanizando o fim de vida no aconchego do lar.</w:t>
      </w:r>
    </w:p>
    <w:p>
      <w:pPr>
        <w:pStyle w:val="Normal"/>
        <w:spacing w:before="0" w:after="120" w:line="360" w:lineRule="auto"/>
        <w:jc w:val="both"/>
      </w:pPr>
      <w:r>
        <w:rPr>
          <w:rFonts w:ascii="Arial" w:hAnsi="Arial"/>
          <w:sz w:val="24"/>
        </w:rPr>
        <w:t>Como limitações, destaca-se que os testes foram conduzidos em ambiente de simulação clínica com dados sintéticos fundamentados na pesquisa retrospectiva de 128 prontuários. Para trabalhos futuros, recomenda-se a execução de ensaio clínico piloto longitudinal de acompanhamento com díades paciente-cuidador no domicílio real, a integração com prontuários eletrônicos legados hospitalares (como o sistema Tasy® do HEG) e a implementação de inteligência artificial generativa com modelos locais (privados) para interpretação de mensagens abertas de cuidadores sob supervisão contínua da enfermagem.</w:t>
      </w:r>
    </w:p>
    <w:p w:rsidR="00000000" w:rsidDel="00000000" w:rsidP="00000000" w:rsidRDefault="00000000" w:rsidRPr="00000000" w14:paraId="00000099">
      <w:pPr>
        <w:pStyle w:val="Title"/>
        <w:rPr/>
      </w:pPr>
      <w:bookmarkStart w:colFirst="0" w:colLast="0" w:name="_heading=h.s3h0azqmwvf1" w:id="14"/>
      <w:bookmarkEnd w:id="14"/>
      <w:r w:rsidDel="00000000" w:rsidR="00000000" w:rsidRPr="00000000">
        <w:rPr>
          <w:b w:val="1"/>
          <w:bCs w:val="1"/>
          <w:rtl w:val="0"/>
        </w:rPr>
        <w:t xml:space="preserve">REFERÊNCIAS </w:t>
      </w:r>
      <w:r w:rsidDel="00000000" w:rsidR="00000000" w:rsidRPr="00000000">
        <w:rPr>
          <w:rtl w:val="0"/>
        </w:rPr>
      </w:r>
    </w:p>
    <w:p w:rsidR="00000000" w:rsidDel="00000000" w:rsidP="00000000" w:rsidRDefault="00000000" w:rsidRPr="00000000" w14:paraId="0000009A">
      <w:pPr>
        <w:spacing w:after="220" w:before="220" w:line="240" w:lineRule="auto"/>
        <w:rPr>
          <w:sz w:val="25"/>
          <w:szCs w:val="25"/>
        </w:rPr>
      </w:pPr>
      <w:r w:rsidDel="00000000" w:rsidR="00000000" w:rsidRPr="00000000">
        <w:rPr>
          <w:sz w:val="25"/>
          <w:szCs w:val="25"/>
          <w:rtl w:val="0"/>
        </w:rPr>
        <w:t xml:space="preserve">ALEXANDRE, N. M. C.; COLUCI, M. Z. O. Validade de conteúdo nos processos de construção e adaptação de instrumentos de medidas. </w:t>
      </w:r>
      <w:r w:rsidDel="00000000" w:rsidR="00000000" w:rsidRPr="00000000">
        <w:rPr>
          <w:b w:val="1"/>
          <w:bCs w:val="1"/>
          <w:sz w:val="25"/>
          <w:szCs w:val="25"/>
          <w:rtl w:val="0"/>
        </w:rPr>
        <w:t xml:space="preserve">Ciência &amp; Saúde Coletiva</w:t>
      </w:r>
      <w:r w:rsidDel="00000000" w:rsidR="00000000" w:rsidRPr="00000000">
        <w:rPr>
          <w:sz w:val="25"/>
          <w:szCs w:val="25"/>
          <w:rtl w:val="0"/>
        </w:rPr>
        <w:t xml:space="preserve">, Campinas, v. 16, n. 7, p. 3061-3068, jul. 2011.</w:t>
      </w:r>
    </w:p>
    <w:p w:rsidR="00000000" w:rsidDel="00000000" w:rsidP="00000000" w:rsidRDefault="00000000" w:rsidRPr="00000000" w14:paraId="0000009B">
      <w:pPr>
        <w:spacing w:after="220" w:before="220" w:line="240" w:lineRule="auto"/>
        <w:rPr>
          <w:sz w:val="25"/>
          <w:szCs w:val="25"/>
        </w:rPr>
      </w:pPr>
      <w:r w:rsidDel="00000000" w:rsidR="00000000" w:rsidRPr="00000000">
        <w:rPr>
          <w:sz w:val="25"/>
          <w:szCs w:val="25"/>
          <w:rtl w:val="0"/>
        </w:rPr>
        <w:t xml:space="preserve">ARAÚJO, M. M. T. de; SILVA, M. J. P. da. Estratégias de comunicação utilizadas por profissionais de saúde na atenção a pacientes sob cuidados paliativos. </w:t>
      </w:r>
      <w:r w:rsidDel="00000000" w:rsidR="00000000" w:rsidRPr="00000000">
        <w:rPr>
          <w:b w:val="1"/>
          <w:bCs w:val="1"/>
          <w:sz w:val="25"/>
          <w:szCs w:val="25"/>
          <w:rtl w:val="0"/>
        </w:rPr>
        <w:t xml:space="preserve">Revista da Escola de Enfermagem da USP</w:t>
      </w:r>
      <w:r w:rsidDel="00000000" w:rsidR="00000000" w:rsidRPr="00000000">
        <w:rPr>
          <w:sz w:val="25"/>
          <w:szCs w:val="25"/>
          <w:rtl w:val="0"/>
        </w:rPr>
        <w:t xml:space="preserve">, São Paulo, v. 46, n. 3, p. 626-632, jun. 2012.</w:t>
      </w:r>
    </w:p>
    <w:p w:rsidR="00000000" w:rsidDel="00000000" w:rsidP="00000000" w:rsidRDefault="00000000" w:rsidRPr="00000000" w14:paraId="0000009C">
      <w:pPr>
        <w:spacing w:after="220" w:before="220" w:line="240" w:lineRule="auto"/>
        <w:rPr>
          <w:sz w:val="25"/>
          <w:szCs w:val="25"/>
        </w:rPr>
      </w:pPr>
      <w:r w:rsidDel="00000000" w:rsidR="00000000" w:rsidRPr="00000000">
        <w:rPr>
          <w:sz w:val="25"/>
          <w:szCs w:val="25"/>
          <w:rtl w:val="0"/>
        </w:rPr>
        <w:t xml:space="preserve">AZEVEDO, Daniel et al. </w:t>
      </w:r>
      <w:r w:rsidDel="00000000" w:rsidR="00000000" w:rsidRPr="00000000">
        <w:rPr>
          <w:b w:val="1"/>
          <w:bCs w:val="1"/>
          <w:sz w:val="25"/>
          <w:szCs w:val="25"/>
          <w:rtl w:val="0"/>
        </w:rPr>
        <w:t xml:space="preserve">Vamos falar de cuidados paliativos</w:t>
      </w:r>
      <w:r w:rsidDel="00000000" w:rsidR="00000000" w:rsidRPr="00000000">
        <w:rPr>
          <w:sz w:val="25"/>
          <w:szCs w:val="25"/>
          <w:rtl w:val="0"/>
        </w:rPr>
        <w:t xml:space="preserve">. Elaborado pela Sociedade Brasileira de Geriatria e Gerontologia. Rio de Janeiro: SBGG, 2014.</w:t>
      </w:r>
    </w:p>
    <w:p w:rsidR="00000000" w:rsidDel="00000000" w:rsidP="00000000" w:rsidRDefault="00000000" w:rsidRPr="00000000" w14:paraId="0000009D">
      <w:pPr>
        <w:spacing w:after="220" w:before="220" w:line="240" w:lineRule="auto"/>
        <w:rPr>
          <w:sz w:val="25"/>
          <w:szCs w:val="25"/>
        </w:rPr>
      </w:pPr>
      <w:r w:rsidDel="00000000" w:rsidR="00000000" w:rsidRPr="00000000">
        <w:rPr>
          <w:sz w:val="25"/>
          <w:szCs w:val="25"/>
          <w:rtl w:val="0"/>
        </w:rPr>
        <w:t xml:space="preserve">BARRETO, I. C. de H. C. et al. Desenvolvimento e avaliação do protótipo da aplicação GISSA Chatbots Mamãe-Bebê para promoção da saúde infantil. </w:t>
      </w:r>
      <w:r w:rsidDel="00000000" w:rsidR="00000000" w:rsidRPr="00000000">
        <w:rPr>
          <w:b w:val="1"/>
          <w:bCs w:val="1"/>
          <w:sz w:val="25"/>
          <w:szCs w:val="25"/>
          <w:rtl w:val="0"/>
        </w:rPr>
        <w:t xml:space="preserve">Ciência &amp; Saúde Coletiva</w:t>
      </w:r>
      <w:r w:rsidDel="00000000" w:rsidR="00000000" w:rsidRPr="00000000">
        <w:rPr>
          <w:sz w:val="25"/>
          <w:szCs w:val="25"/>
          <w:rtl w:val="0"/>
        </w:rPr>
        <w:t xml:space="preserve">, Fortaleza, v. 26, n. 5, p. 1679-1690, maio 2021.</w:t>
      </w:r>
    </w:p>
    <w:p w:rsidR="00000000" w:rsidDel="00000000" w:rsidP="00000000" w:rsidRDefault="00000000" w:rsidRPr="00000000" w14:paraId="0000009E">
      <w:pPr>
        <w:spacing w:after="220" w:before="220" w:line="240" w:lineRule="auto"/>
        <w:rPr>
          <w:sz w:val="25"/>
          <w:szCs w:val="25"/>
        </w:rPr>
      </w:pPr>
      <w:r w:rsidDel="00000000" w:rsidR="00000000" w:rsidRPr="00000000">
        <w:rPr>
          <w:sz w:val="25"/>
          <w:szCs w:val="25"/>
          <w:rtl w:val="0"/>
        </w:rPr>
        <w:t xml:space="preserve">BRASIL. Ministério da Saúde. Conselho Nacional de Saúde. </w:t>
      </w:r>
      <w:r w:rsidDel="00000000" w:rsidR="00000000" w:rsidRPr="00000000">
        <w:rPr>
          <w:b w:val="1"/>
          <w:bCs w:val="1"/>
          <w:sz w:val="25"/>
          <w:szCs w:val="25"/>
          <w:rtl w:val="0"/>
        </w:rPr>
        <w:t xml:space="preserve">Resolução nº 466, de 12 de dezembro de 2012</w:t>
      </w:r>
      <w:r w:rsidDel="00000000" w:rsidR="00000000" w:rsidRPr="00000000">
        <w:rPr>
          <w:sz w:val="25"/>
          <w:szCs w:val="25"/>
          <w:rtl w:val="0"/>
        </w:rPr>
        <w:t xml:space="preserve">. Dispõe sobre normas e diretrizes de pesquisas envolvendo seres humanos. Brasília, DF: CNS, 2012.</w:t>
      </w:r>
    </w:p>
    <w:p w:rsidR="00000000" w:rsidDel="00000000" w:rsidP="00000000" w:rsidRDefault="00000000" w:rsidRPr="00000000" w14:paraId="0000009F">
      <w:pPr>
        <w:spacing w:after="220" w:before="220" w:line="240" w:lineRule="auto"/>
        <w:rPr>
          <w:sz w:val="25"/>
          <w:szCs w:val="25"/>
        </w:rPr>
      </w:pPr>
      <w:r w:rsidDel="00000000" w:rsidR="00000000" w:rsidRPr="00000000">
        <w:rPr>
          <w:sz w:val="25"/>
          <w:szCs w:val="25"/>
          <w:rtl w:val="0"/>
        </w:rPr>
        <w:t xml:space="preserve">BRASIL. Ministério da Saúde. Conselho Nacional de Saúde. </w:t>
      </w:r>
      <w:r w:rsidDel="00000000" w:rsidR="00000000" w:rsidRPr="00000000">
        <w:rPr>
          <w:b w:val="1"/>
          <w:bCs w:val="1"/>
          <w:sz w:val="25"/>
          <w:szCs w:val="25"/>
          <w:rtl w:val="0"/>
        </w:rPr>
        <w:t xml:space="preserve">Resolução nº 41, de 31 de outubro de 2018</w:t>
      </w:r>
      <w:r w:rsidDel="00000000" w:rsidR="00000000" w:rsidRPr="00000000">
        <w:rPr>
          <w:sz w:val="25"/>
          <w:szCs w:val="25"/>
          <w:rtl w:val="0"/>
        </w:rPr>
        <w:t xml:space="preserve">. Dispõe sobre as diretrizes para a organização dos cuidados paliativos no âmbito do Sistema Único de Saúde (SUS). Brasília, DF: CNS, 2018a.</w:t>
      </w:r>
    </w:p>
    <w:p w:rsidR="00000000" w:rsidDel="00000000" w:rsidP="00000000" w:rsidRDefault="00000000" w:rsidRPr="00000000" w14:paraId="000000A0">
      <w:pPr>
        <w:spacing w:after="220" w:before="220" w:line="240" w:lineRule="auto"/>
        <w:rPr>
          <w:sz w:val="25"/>
          <w:szCs w:val="25"/>
        </w:rPr>
      </w:pPr>
      <w:r w:rsidDel="00000000" w:rsidR="00000000" w:rsidRPr="00000000">
        <w:rPr>
          <w:sz w:val="25"/>
          <w:szCs w:val="25"/>
          <w:rtl w:val="0"/>
        </w:rPr>
        <w:t xml:space="preserve">BRASIL. Presidência da República. </w:t>
      </w:r>
      <w:r w:rsidDel="00000000" w:rsidR="00000000" w:rsidRPr="00000000">
        <w:rPr>
          <w:b w:val="1"/>
          <w:bCs w:val="1"/>
          <w:sz w:val="25"/>
          <w:szCs w:val="25"/>
          <w:rtl w:val="0"/>
        </w:rPr>
        <w:t xml:space="preserve">Lei nº 13.709, de 14 de agosto de 2018</w:t>
      </w:r>
      <w:r w:rsidDel="00000000" w:rsidR="00000000" w:rsidRPr="00000000">
        <w:rPr>
          <w:sz w:val="25"/>
          <w:szCs w:val="25"/>
          <w:rtl w:val="0"/>
        </w:rPr>
        <w:t xml:space="preserve">. Lei Geral de Proteção de Dados Pessoais (LGPD). Diário Oficial da União, Brasília, DF, 15 ago. 2018b.</w:t>
      </w:r>
    </w:p>
    <w:p w:rsidR="00000000" w:rsidDel="00000000" w:rsidP="00000000" w:rsidRDefault="00000000" w:rsidRPr="00000000" w14:paraId="000000A1">
      <w:pPr>
        <w:spacing w:after="220" w:before="220" w:line="240" w:lineRule="auto"/>
        <w:rPr>
          <w:sz w:val="25"/>
          <w:szCs w:val="25"/>
        </w:rPr>
      </w:pPr>
      <w:r w:rsidDel="00000000" w:rsidR="00000000" w:rsidRPr="00000000">
        <w:rPr>
          <w:sz w:val="25"/>
          <w:szCs w:val="25"/>
          <w:rtl w:val="0"/>
        </w:rPr>
        <w:t xml:space="preserve">CARVALHO, Ricardo Tavares de et al. (ed.). </w:t>
      </w:r>
      <w:r w:rsidDel="00000000" w:rsidR="00000000" w:rsidRPr="00000000">
        <w:rPr>
          <w:b w:val="1"/>
          <w:bCs w:val="1"/>
          <w:sz w:val="25"/>
          <w:szCs w:val="25"/>
          <w:rtl w:val="0"/>
        </w:rPr>
        <w:t xml:space="preserve">Manual da residência de cuidados paliativos: abordagem multidisciplinar</w:t>
      </w:r>
      <w:r w:rsidDel="00000000" w:rsidR="00000000" w:rsidRPr="00000000">
        <w:rPr>
          <w:sz w:val="25"/>
          <w:szCs w:val="25"/>
          <w:rtl w:val="0"/>
        </w:rPr>
        <w:t xml:space="preserve">. 2. ed. São Paulo: Manole, 2022.</w:t>
      </w:r>
    </w:p>
    <w:p w:rsidR="00000000" w:rsidDel="00000000" w:rsidP="00000000" w:rsidRDefault="00000000" w:rsidRPr="00000000" w14:paraId="000000A2">
      <w:pPr>
        <w:spacing w:after="220" w:before="220" w:line="240" w:lineRule="auto"/>
        <w:rPr>
          <w:sz w:val="25"/>
          <w:szCs w:val="25"/>
        </w:rPr>
      </w:pPr>
      <w:r w:rsidDel="00000000" w:rsidR="00000000" w:rsidRPr="00000000">
        <w:rPr>
          <w:sz w:val="25"/>
          <w:szCs w:val="25"/>
          <w:rtl w:val="0"/>
        </w:rPr>
        <w:t xml:space="preserve">CHAIX, B. et al. When chatbots meet patients: one-year prospective study of conversations between patients with breast cancer and a chatbot. </w:t>
      </w:r>
      <w:r w:rsidDel="00000000" w:rsidR="00000000" w:rsidRPr="00000000">
        <w:rPr>
          <w:b w:val="1"/>
          <w:bCs w:val="1"/>
          <w:sz w:val="25"/>
          <w:szCs w:val="25"/>
          <w:rtl w:val="0"/>
        </w:rPr>
        <w:t xml:space="preserve">JMIR Cancer</w:t>
      </w:r>
      <w:r w:rsidDel="00000000" w:rsidR="00000000" w:rsidRPr="00000000">
        <w:rPr>
          <w:sz w:val="25"/>
          <w:szCs w:val="25"/>
          <w:rtl w:val="0"/>
        </w:rPr>
        <w:t xml:space="preserve">, Paris, v. 5, n. 1, p. 1-16, 2019.</w:t>
      </w:r>
    </w:p>
    <w:p w:rsidR="00000000" w:rsidDel="00000000" w:rsidP="00000000" w:rsidRDefault="00000000" w:rsidRPr="00000000" w14:paraId="000000A3">
      <w:pPr>
        <w:rPr/>
      </w:pPr>
      <w:r w:rsidDel="00000000" w:rsidR="00000000" w:rsidRPr="00000000">
        <w:rPr>
          <w:b w:val="0"/>
          <w:bCs w:val="0"/>
          <w:rtl w:val="0"/>
        </w:rPr>
        <w:t xml:space="preserve">CONSELHO FEDERAL DE ENFERMAGEM. </w:t>
      </w:r>
      <w:r w:rsidDel="00000000" w:rsidR="00000000" w:rsidRPr="00000000">
        <w:rPr>
          <w:b w:val="1"/>
          <w:bCs w:val="1"/>
          <w:rtl w:val="0"/>
        </w:rPr>
        <w:t xml:space="preserve">Resolução Cofen nº 634, de 26 de março de 2020</w:t>
      </w:r>
      <w:r w:rsidDel="00000000" w:rsidR="00000000" w:rsidRPr="00000000">
        <w:rPr>
          <w:b w:val="0"/>
          <w:bCs w:val="0"/>
          <w:rtl w:val="0"/>
        </w:rPr>
        <w:t xml:space="preserve">. Autoriza e normatiza a teleconsulta de enfermagem por meios tecnológicos. Brasília, DF: Cofen, 2020. Disponível em: https://www.cofen.gov.br/resolucao-cofen-no-0634-2020/. Acesso em: 23 set. 2026.</w:t>
      </w:r>
      <w:r w:rsidDel="00000000" w:rsidR="00000000" w:rsidRPr="00000000">
        <w:rPr>
          <w:rtl w:val="0"/>
        </w:rPr>
      </w:r>
    </w:p>
    <w:p w:rsidR="00000000" w:rsidDel="00000000" w:rsidP="00000000" w:rsidRDefault="00000000" w:rsidRPr="00000000" w14:paraId="000000A4">
      <w:pPr>
        <w:spacing w:after="220" w:before="220" w:line="240" w:lineRule="auto"/>
        <w:rPr>
          <w:sz w:val="25"/>
          <w:szCs w:val="25"/>
        </w:rPr>
      </w:pPr>
      <w:r w:rsidDel="00000000" w:rsidR="00000000" w:rsidRPr="00000000">
        <w:rPr>
          <w:sz w:val="25"/>
          <w:szCs w:val="25"/>
          <w:rtl w:val="0"/>
        </w:rPr>
        <w:t xml:space="preserve">D’ALESSANDRO, M. P. S. et al. (ed.). </w:t>
      </w:r>
      <w:r w:rsidDel="00000000" w:rsidR="00000000" w:rsidRPr="00000000">
        <w:rPr>
          <w:b w:val="1"/>
          <w:bCs w:val="1"/>
          <w:sz w:val="25"/>
          <w:szCs w:val="25"/>
          <w:rtl w:val="0"/>
        </w:rPr>
        <w:t xml:space="preserve">Manual de cuidados paliativos</w:t>
      </w:r>
      <w:r w:rsidDel="00000000" w:rsidR="00000000" w:rsidRPr="00000000">
        <w:rPr>
          <w:sz w:val="25"/>
          <w:szCs w:val="25"/>
          <w:rtl w:val="0"/>
        </w:rPr>
        <w:t xml:space="preserve">. 2. ed. São Paulo: Ministério da Saúde, 2023.</w:t>
      </w:r>
    </w:p>
    <w:p w:rsidR="00000000" w:rsidDel="00000000" w:rsidP="00000000" w:rsidRDefault="00000000" w:rsidRPr="00000000" w14:paraId="000000A5">
      <w:pPr>
        <w:spacing w:after="220" w:before="220" w:line="240" w:lineRule="auto"/>
        <w:rPr>
          <w:sz w:val="25"/>
          <w:szCs w:val="25"/>
        </w:rPr>
      </w:pPr>
      <w:r w:rsidDel="00000000" w:rsidR="00000000" w:rsidRPr="00000000">
        <w:rPr>
          <w:sz w:val="25"/>
          <w:szCs w:val="25"/>
          <w:rtl w:val="0"/>
        </w:rPr>
        <w:t xml:space="preserve">ESTAPÉ, T. Cancer in the elderly: challenges and barriers. </w:t>
      </w:r>
      <w:r w:rsidDel="00000000" w:rsidR="00000000" w:rsidRPr="00000000">
        <w:rPr>
          <w:b w:val="1"/>
          <w:bCs w:val="1"/>
          <w:sz w:val="25"/>
          <w:szCs w:val="25"/>
          <w:rtl w:val="0"/>
        </w:rPr>
        <w:t xml:space="preserve">Asia-Pacific Journal of Oncology Nursing</w:t>
      </w:r>
      <w:r w:rsidDel="00000000" w:rsidR="00000000" w:rsidRPr="00000000">
        <w:rPr>
          <w:sz w:val="25"/>
          <w:szCs w:val="25"/>
          <w:rtl w:val="0"/>
        </w:rPr>
        <w:t xml:space="preserve">, Barcelona, v. 5, n. 1, p. 40-42, jan. 2018.</w:t>
      </w:r>
    </w:p>
    <w:p w:rsidR="00000000" w:rsidDel="00000000" w:rsidP="00000000" w:rsidRDefault="00000000" w:rsidRPr="00000000" w14:paraId="000000A6">
      <w:pPr>
        <w:spacing w:after="220" w:before="220" w:line="240" w:lineRule="auto"/>
        <w:rPr>
          <w:sz w:val="25"/>
          <w:szCs w:val="25"/>
        </w:rPr>
      </w:pPr>
      <w:r w:rsidDel="00000000" w:rsidR="00000000" w:rsidRPr="00000000">
        <w:rPr>
          <w:sz w:val="25"/>
          <w:szCs w:val="25"/>
          <w:rtl w:val="0"/>
        </w:rPr>
        <w:t xml:space="preserve">ETKIND, S. N. et al. How many people will need palliative care in 2040? Past trends, future projections and implications for services. </w:t>
      </w:r>
      <w:r w:rsidDel="00000000" w:rsidR="00000000" w:rsidRPr="00000000">
        <w:rPr>
          <w:b w:val="1"/>
          <w:bCs w:val="1"/>
          <w:sz w:val="25"/>
          <w:szCs w:val="25"/>
          <w:rtl w:val="0"/>
        </w:rPr>
        <w:t xml:space="preserve">BMC Medicine</w:t>
      </w:r>
      <w:r w:rsidDel="00000000" w:rsidR="00000000" w:rsidRPr="00000000">
        <w:rPr>
          <w:sz w:val="25"/>
          <w:szCs w:val="25"/>
          <w:rtl w:val="0"/>
        </w:rPr>
        <w:t xml:space="preserve">, Londres, v. 15, n. 102, p. 1-10, 2017.</w:t>
      </w:r>
    </w:p>
    <w:p w:rsidR="00000000" w:rsidDel="00000000" w:rsidP="00000000" w:rsidRDefault="00000000" w:rsidRPr="00000000" w14:paraId="000000A7">
      <w:pPr>
        <w:rPr/>
      </w:pPr>
      <w:r w:rsidDel="00000000" w:rsidR="00000000" w:rsidRPr="00000000">
        <w:rPr>
          <w:b w:val="0"/>
          <w:bCs w:val="0"/>
          <w:rtl w:val="0"/>
        </w:rPr>
        <w:t xml:space="preserve">FIGMA. </w:t>
      </w:r>
      <w:r w:rsidDel="00000000" w:rsidR="00000000" w:rsidRPr="00000000">
        <w:rPr>
          <w:b w:val="1"/>
          <w:bCs w:val="1"/>
          <w:rtl w:val="0"/>
        </w:rPr>
        <w:t xml:space="preserve">Desenvolver design systems</w:t>
      </w:r>
      <w:r w:rsidDel="00000000" w:rsidR="00000000" w:rsidRPr="00000000">
        <w:rPr>
          <w:b w:val="0"/>
          <w:bCs w:val="0"/>
          <w:rtl w:val="0"/>
        </w:rPr>
        <w:t xml:space="preserve">. Figma Learn, [s.d.]. Disponível em: https://help.figma.com/hc/pt-br/sections/23536356509975-Desenvolver-design-systems. Acesso em: 23 set. 2026.</w:t>
      </w:r>
      <w:r w:rsidDel="00000000" w:rsidR="00000000" w:rsidRPr="00000000">
        <w:rPr>
          <w:rtl w:val="0"/>
        </w:rPr>
      </w:r>
    </w:p>
    <w:p w:rsidR="00000000" w:rsidDel="00000000" w:rsidP="00000000" w:rsidRDefault="00000000" w:rsidRPr="00000000" w14:paraId="000000A8">
      <w:pPr>
        <w:spacing w:after="220" w:before="220" w:line="240" w:lineRule="auto"/>
        <w:rPr>
          <w:sz w:val="25"/>
          <w:szCs w:val="25"/>
        </w:rPr>
      </w:pPr>
      <w:r w:rsidDel="00000000" w:rsidR="00000000" w:rsidRPr="00000000">
        <w:rPr>
          <w:sz w:val="25"/>
          <w:szCs w:val="25"/>
          <w:rtl w:val="0"/>
        </w:rPr>
        <w:t xml:space="preserve">GRZYBOWSKI, Bruna Tres. </w:t>
      </w:r>
      <w:r w:rsidDel="00000000" w:rsidR="00000000" w:rsidRPr="00000000">
        <w:rPr>
          <w:b w:val="1"/>
          <w:bCs w:val="1"/>
          <w:sz w:val="25"/>
          <w:szCs w:val="25"/>
          <w:rtl w:val="0"/>
        </w:rPr>
        <w:t xml:space="preserve">Ferramenta tecnológica para comunicação de idosos com câncer em cuidados paliativos com a equipe especializada</w:t>
      </w:r>
      <w:r w:rsidDel="00000000" w:rsidR="00000000" w:rsidRPr="00000000">
        <w:rPr>
          <w:sz w:val="25"/>
          <w:szCs w:val="25"/>
          <w:rtl w:val="0"/>
        </w:rPr>
        <w:t xml:space="preserve">. 2023. 126 f. Dissertação (Mestrado Profissional em Prática do Cuidado em Saúde) – Setor de Ciências da Saúde, Universidade Federal do Paraná, Curitiba, 2023.</w:t>
      </w:r>
    </w:p>
    <w:p w:rsidR="00000000" w:rsidDel="00000000" w:rsidP="00000000" w:rsidRDefault="00000000" w:rsidRPr="00000000" w14:paraId="000000A9">
      <w:pPr>
        <w:spacing w:after="220" w:before="220" w:line="240" w:lineRule="auto"/>
        <w:rPr>
          <w:sz w:val="25"/>
          <w:szCs w:val="25"/>
        </w:rPr>
      </w:pPr>
      <w:r w:rsidDel="00000000" w:rsidR="00000000" w:rsidRPr="00000000">
        <w:rPr>
          <w:sz w:val="25"/>
          <w:szCs w:val="25"/>
          <w:rtl w:val="0"/>
        </w:rPr>
        <w:t xml:space="preserve">KATAOKA, Y. et al. Development and early feasibility of chatbots for educating patients with lung cancer and their caregivers in Japan: mixed methods study. </w:t>
      </w:r>
      <w:r w:rsidDel="00000000" w:rsidR="00000000" w:rsidRPr="00000000">
        <w:rPr>
          <w:b w:val="1"/>
          <w:bCs w:val="1"/>
          <w:sz w:val="25"/>
          <w:szCs w:val="25"/>
          <w:rtl w:val="0"/>
        </w:rPr>
        <w:t xml:space="preserve">JMIR Cancer</w:t>
      </w:r>
      <w:r w:rsidDel="00000000" w:rsidR="00000000" w:rsidRPr="00000000">
        <w:rPr>
          <w:sz w:val="25"/>
          <w:szCs w:val="25"/>
          <w:rtl w:val="0"/>
        </w:rPr>
        <w:t xml:space="preserve">, Japão, v. 7, n. 1, p. 1-15, mar. 2021.</w:t>
      </w:r>
    </w:p>
    <w:p w:rsidR="00000000" w:rsidDel="00000000" w:rsidP="00000000" w:rsidRDefault="00000000" w:rsidRPr="00000000" w14:paraId="000000AA">
      <w:pPr>
        <w:spacing w:after="220" w:before="220" w:line="240" w:lineRule="auto"/>
        <w:rPr>
          <w:sz w:val="25"/>
          <w:szCs w:val="25"/>
        </w:rPr>
      </w:pPr>
      <w:r w:rsidDel="00000000" w:rsidR="00000000" w:rsidRPr="00000000">
        <w:rPr>
          <w:sz w:val="25"/>
          <w:szCs w:val="25"/>
          <w:rtl w:val="0"/>
        </w:rPr>
        <w:t xml:space="preserve">LIMA, C. S. P.; BARBOSA, S. de F. F. Aplicativos móveis em saúde: caracterização da produção científica da enfermagem brasileira. </w:t>
      </w:r>
      <w:r w:rsidDel="00000000" w:rsidR="00000000" w:rsidRPr="00000000">
        <w:rPr>
          <w:b w:val="1"/>
          <w:bCs w:val="1"/>
          <w:sz w:val="25"/>
          <w:szCs w:val="25"/>
          <w:rtl w:val="0"/>
        </w:rPr>
        <w:t xml:space="preserve">Revista Eletrônica de Enfermagem</w:t>
      </w:r>
      <w:r w:rsidDel="00000000" w:rsidR="00000000" w:rsidRPr="00000000">
        <w:rPr>
          <w:sz w:val="25"/>
          <w:szCs w:val="25"/>
          <w:rtl w:val="0"/>
        </w:rPr>
        <w:t xml:space="preserve">, Florianópolis, v. 21, n. 53278, p. 1-11, dez. 2019.</w:t>
      </w:r>
    </w:p>
    <w:p w:rsidR="00000000" w:rsidDel="00000000" w:rsidP="00000000" w:rsidRDefault="00000000" w:rsidRPr="00000000" w14:paraId="000000AB">
      <w:pPr>
        <w:spacing w:after="220" w:before="220" w:line="240" w:lineRule="auto"/>
        <w:rPr>
          <w:sz w:val="25"/>
          <w:szCs w:val="25"/>
        </w:rPr>
      </w:pPr>
      <w:r w:rsidDel="00000000" w:rsidR="00000000" w:rsidRPr="00000000">
        <w:rPr>
          <w:sz w:val="25"/>
          <w:szCs w:val="25"/>
          <w:rtl w:val="0"/>
        </w:rPr>
        <w:t xml:space="preserve">MENDES, E. C. et al. Cuidados paliativos no Brasil: discutindo o conceito. </w:t>
      </w:r>
      <w:r w:rsidDel="00000000" w:rsidR="00000000" w:rsidRPr="00000000">
        <w:rPr>
          <w:b w:val="1"/>
          <w:bCs w:val="1"/>
          <w:sz w:val="25"/>
          <w:szCs w:val="25"/>
          <w:rtl w:val="0"/>
        </w:rPr>
        <w:t xml:space="preserve">Caderno de Saúde Coletiva</w:t>
      </w:r>
      <w:r w:rsidDel="00000000" w:rsidR="00000000" w:rsidRPr="00000000">
        <w:rPr>
          <w:sz w:val="25"/>
          <w:szCs w:val="25"/>
          <w:rtl w:val="0"/>
        </w:rPr>
        <w:t xml:space="preserve">, Rio de Janeiro, v. 10, n. 2, p. 55-64, 2018.</w:t>
      </w:r>
    </w:p>
    <w:p w:rsidR="00000000" w:rsidDel="00000000" w:rsidP="00000000" w:rsidRDefault="00000000" w:rsidRPr="00000000" w14:paraId="000000AC">
      <w:pPr>
        <w:spacing w:after="220" w:before="220" w:line="240" w:lineRule="auto"/>
        <w:rPr>
          <w:sz w:val="25"/>
          <w:szCs w:val="25"/>
        </w:rPr>
      </w:pPr>
      <w:r w:rsidDel="00000000" w:rsidR="00000000" w:rsidRPr="00000000">
        <w:rPr>
          <w:sz w:val="25"/>
          <w:szCs w:val="25"/>
          <w:rtl w:val="0"/>
        </w:rPr>
        <w:t xml:space="preserve">MONTEIRO, D. da R.; ALMEIDA, M. de A.; KRUSE, M. H. L. Tradução e adaptação transcultural do instrumento Edmonton Symptom Assessment System para uso em cuidados paliativos. </w:t>
      </w:r>
      <w:r w:rsidDel="00000000" w:rsidR="00000000" w:rsidRPr="00000000">
        <w:rPr>
          <w:b w:val="1"/>
          <w:bCs w:val="1"/>
          <w:sz w:val="25"/>
          <w:szCs w:val="25"/>
          <w:rtl w:val="0"/>
        </w:rPr>
        <w:t xml:space="preserve">Revista Gaúcha de Enfermagem</w:t>
      </w:r>
      <w:r w:rsidDel="00000000" w:rsidR="00000000" w:rsidRPr="00000000">
        <w:rPr>
          <w:sz w:val="25"/>
          <w:szCs w:val="25"/>
          <w:rtl w:val="0"/>
        </w:rPr>
        <w:t xml:space="preserve">, Porto Alegre, v. 34, n. 2, p. 163-171, jun. 2013.</w:t>
      </w:r>
    </w:p>
    <w:p w:rsidR="00000000" w:rsidDel="00000000" w:rsidP="00000000" w:rsidRDefault="00000000" w:rsidRPr="00000000" w14:paraId="000000AD">
      <w:pPr>
        <w:rPr/>
      </w:pPr>
      <w:r w:rsidDel="00000000" w:rsidR="00000000" w:rsidRPr="00000000">
        <w:rPr>
          <w:b w:val="0"/>
          <w:bCs w:val="0"/>
          <w:rtl w:val="0"/>
        </w:rPr>
        <w:t xml:space="preserve">OBJECT MANAGEMENT GROUP. </w:t>
      </w:r>
      <w:r w:rsidDel="00000000" w:rsidR="00000000" w:rsidRPr="00000000">
        <w:rPr>
          <w:b w:val="1"/>
          <w:bCs w:val="1"/>
          <w:rtl w:val="0"/>
        </w:rPr>
        <w:t xml:space="preserve">Business Process Model and Notation (BPMN), version 2.0.2</w:t>
      </w:r>
      <w:r w:rsidDel="00000000" w:rsidR="00000000" w:rsidRPr="00000000">
        <w:rPr>
          <w:b w:val="0"/>
          <w:bCs w:val="0"/>
          <w:rtl w:val="0"/>
        </w:rPr>
        <w:t xml:space="preserve">. Needham: OMG, 2014. Disponível em: https://www.omg.org/spec/BPMN/2.0.2/. Acesso em: 23 set. 2026.</w:t>
      </w:r>
      <w:r w:rsidDel="00000000" w:rsidR="00000000" w:rsidRPr="00000000">
        <w:rPr>
          <w:rtl w:val="0"/>
        </w:rPr>
      </w:r>
    </w:p>
    <w:p w:rsidR="00000000" w:rsidDel="00000000" w:rsidP="00000000" w:rsidRDefault="00000000" w:rsidRPr="00000000" w14:paraId="000000AE">
      <w:pPr>
        <w:spacing w:after="220" w:before="220" w:line="240" w:lineRule="auto"/>
        <w:rPr>
          <w:sz w:val="25"/>
          <w:szCs w:val="25"/>
        </w:rPr>
      </w:pPr>
      <w:r w:rsidDel="00000000" w:rsidR="00000000" w:rsidRPr="00000000">
        <w:rPr>
          <w:sz w:val="25"/>
          <w:szCs w:val="25"/>
          <w:rtl w:val="0"/>
        </w:rPr>
        <w:t xml:space="preserve">ORGANIZAÇÃO DAS NAÇÕES UNIDAS. </w:t>
      </w:r>
      <w:r w:rsidDel="00000000" w:rsidR="00000000" w:rsidRPr="00000000">
        <w:rPr>
          <w:b w:val="1"/>
          <w:bCs w:val="1"/>
          <w:sz w:val="25"/>
          <w:szCs w:val="25"/>
          <w:rtl w:val="0"/>
        </w:rPr>
        <w:t xml:space="preserve">Transformando nosso mundo: a Agenda 2030 para o Desenvolvimento Sustentável</w:t>
      </w:r>
      <w:r w:rsidDel="00000000" w:rsidR="00000000" w:rsidRPr="00000000">
        <w:rPr>
          <w:sz w:val="25"/>
          <w:szCs w:val="25"/>
          <w:rtl w:val="0"/>
        </w:rPr>
        <w:t xml:space="preserve">. Nova York: ONU, 2015.</w:t>
      </w:r>
    </w:p>
    <w:p w:rsidR="00000000" w:rsidDel="00000000" w:rsidP="00000000" w:rsidRDefault="00000000" w:rsidRPr="00000000" w14:paraId="000000AF">
      <w:pPr>
        <w:spacing w:after="220" w:before="220" w:line="240" w:lineRule="auto"/>
        <w:rPr>
          <w:sz w:val="25"/>
          <w:szCs w:val="25"/>
        </w:rPr>
      </w:pPr>
      <w:r w:rsidDel="00000000" w:rsidR="00000000" w:rsidRPr="00000000">
        <w:rPr>
          <w:sz w:val="25"/>
          <w:szCs w:val="25"/>
          <w:rtl w:val="0"/>
        </w:rPr>
        <w:t xml:space="preserve">ORGANIZAÇÃO MUNDIAL DA SAÚDE. </w:t>
      </w:r>
      <w:r w:rsidDel="00000000" w:rsidR="00000000" w:rsidRPr="00000000">
        <w:rPr>
          <w:b w:val="1"/>
          <w:bCs w:val="1"/>
          <w:sz w:val="25"/>
          <w:szCs w:val="25"/>
          <w:rtl w:val="0"/>
        </w:rPr>
        <w:t xml:space="preserve">Relatório mundial de envelhecimento e saúde</w:t>
      </w:r>
      <w:r w:rsidDel="00000000" w:rsidR="00000000" w:rsidRPr="00000000">
        <w:rPr>
          <w:sz w:val="25"/>
          <w:szCs w:val="25"/>
          <w:rtl w:val="0"/>
        </w:rPr>
        <w:t xml:space="preserve">. Genebra: OMS, 2015.</w:t>
      </w:r>
    </w:p>
    <w:p w:rsidR="00000000" w:rsidDel="00000000" w:rsidP="00000000" w:rsidRDefault="00000000" w:rsidRPr="00000000" w14:paraId="000000B0">
      <w:pPr>
        <w:spacing w:after="220" w:before="220" w:line="240" w:lineRule="auto"/>
        <w:rPr>
          <w:sz w:val="25"/>
          <w:szCs w:val="25"/>
        </w:rPr>
      </w:pPr>
      <w:r w:rsidDel="00000000" w:rsidR="00000000" w:rsidRPr="00000000">
        <w:rPr>
          <w:sz w:val="25"/>
          <w:szCs w:val="25"/>
          <w:rtl w:val="0"/>
        </w:rPr>
        <w:t xml:space="preserve">RADBRUCH, L. et al. Redefining palliative care: a new consensus-based definition. </w:t>
      </w:r>
      <w:r w:rsidDel="00000000" w:rsidR="00000000" w:rsidRPr="00000000">
        <w:rPr>
          <w:b w:val="1"/>
          <w:bCs w:val="1"/>
          <w:sz w:val="25"/>
          <w:szCs w:val="25"/>
          <w:rtl w:val="0"/>
        </w:rPr>
        <w:t xml:space="preserve">Journal of Pain and Symptom Management</w:t>
      </w:r>
      <w:r w:rsidDel="00000000" w:rsidR="00000000" w:rsidRPr="00000000">
        <w:rPr>
          <w:sz w:val="25"/>
          <w:szCs w:val="25"/>
          <w:rtl w:val="0"/>
        </w:rPr>
        <w:t xml:space="preserve">, Bonn, v. 60, n. 4, p. 754-764, out. 2020.</w:t>
      </w:r>
    </w:p>
    <w:p w:rsidR="00000000" w:rsidDel="00000000" w:rsidP="00000000" w:rsidRDefault="00000000" w:rsidRPr="00000000" w14:paraId="000000B1">
      <w:pPr>
        <w:spacing w:after="220" w:before="220" w:line="240" w:lineRule="auto"/>
        <w:rPr>
          <w:sz w:val="25"/>
          <w:szCs w:val="25"/>
        </w:rPr>
      </w:pPr>
      <w:r w:rsidDel="00000000" w:rsidR="00000000" w:rsidRPr="00000000">
        <w:rPr>
          <w:sz w:val="25"/>
          <w:szCs w:val="25"/>
          <w:rtl w:val="0"/>
        </w:rPr>
        <w:t xml:space="preserve">SILVA, R. S. da; AMARAL, J. B. do; MALAGUTTI, W. </w:t>
      </w:r>
      <w:r w:rsidDel="00000000" w:rsidR="00000000" w:rsidRPr="00000000">
        <w:rPr>
          <w:b w:val="1"/>
          <w:bCs w:val="1"/>
          <w:sz w:val="25"/>
          <w:szCs w:val="25"/>
          <w:rtl w:val="0"/>
        </w:rPr>
        <w:t xml:space="preserve">Enfermagem em cuidados paliativos: cuidando para uma boa morte</w:t>
      </w:r>
      <w:r w:rsidDel="00000000" w:rsidR="00000000" w:rsidRPr="00000000">
        <w:rPr>
          <w:sz w:val="25"/>
          <w:szCs w:val="25"/>
          <w:rtl w:val="0"/>
        </w:rPr>
        <w:t xml:space="preserve">. 2. ed. São Paulo: Martinari, 2019.</w:t>
      </w:r>
    </w:p>
    <w:p w:rsidR="00000000" w:rsidDel="00000000" w:rsidP="00000000" w:rsidRDefault="00000000" w:rsidRPr="00000000" w14:paraId="000000B2">
      <w:pPr>
        <w:spacing w:after="220" w:before="220" w:line="240" w:lineRule="auto"/>
        <w:rPr>
          <w:sz w:val="25"/>
          <w:szCs w:val="25"/>
        </w:rPr>
      </w:pPr>
      <w:r w:rsidDel="00000000" w:rsidR="00000000" w:rsidRPr="00000000">
        <w:rPr>
          <w:sz w:val="25"/>
          <w:szCs w:val="25"/>
          <w:rtl w:val="0"/>
        </w:rPr>
        <w:t xml:space="preserve">UTAMI, D. et al. Talk about death: end of life planning with a virtual agent. </w:t>
      </w:r>
      <w:r w:rsidDel="00000000" w:rsidR="00000000" w:rsidRPr="00000000">
        <w:rPr>
          <w:b w:val="1"/>
          <w:bCs w:val="1"/>
          <w:sz w:val="25"/>
          <w:szCs w:val="25"/>
          <w:rtl w:val="0"/>
        </w:rPr>
        <w:t xml:space="preserve">Intelligent Virtual Agents</w:t>
      </w:r>
      <w:r w:rsidDel="00000000" w:rsidR="00000000" w:rsidRPr="00000000">
        <w:rPr>
          <w:sz w:val="25"/>
          <w:szCs w:val="25"/>
          <w:rtl w:val="0"/>
        </w:rPr>
        <w:t xml:space="preserve">, Boston, p. 441-450, 2017.</w:t>
      </w:r>
    </w:p>
    <w:p w:rsidR="00000000" w:rsidDel="00000000" w:rsidP="00000000" w:rsidRDefault="00000000" w:rsidRPr="00000000" w14:paraId="000000B3">
      <w:pPr>
        <w:spacing w:after="220" w:before="220" w:line="240" w:lineRule="auto"/>
        <w:rPr>
          <w:sz w:val="25"/>
          <w:szCs w:val="25"/>
        </w:rPr>
      </w:pPr>
      <w:r w:rsidDel="00000000" w:rsidR="00000000" w:rsidRPr="00000000">
        <w:rPr>
          <w:sz w:val="25"/>
          <w:szCs w:val="25"/>
          <w:rtl w:val="0"/>
        </w:rPr>
        <w:t xml:space="preserve">WORLD HEALTH ORGANIZATION. </w:t>
      </w:r>
      <w:r w:rsidDel="00000000" w:rsidR="00000000" w:rsidRPr="00000000">
        <w:rPr>
          <w:b w:val="1"/>
          <w:bCs w:val="1"/>
          <w:sz w:val="25"/>
          <w:szCs w:val="25"/>
          <w:rtl w:val="0"/>
        </w:rPr>
        <w:t xml:space="preserve">MHealth: use of appropriate digital technologies for public health</w:t>
      </w:r>
      <w:r w:rsidDel="00000000" w:rsidR="00000000" w:rsidRPr="00000000">
        <w:rPr>
          <w:sz w:val="25"/>
          <w:szCs w:val="25"/>
          <w:rtl w:val="0"/>
        </w:rPr>
        <w:t xml:space="preserve">. Genebra: WHO, 2018.</w:t>
      </w:r>
    </w:p>
    <w:p w:rsidR="00000000" w:rsidDel="00000000" w:rsidP="00000000" w:rsidRDefault="00000000" w:rsidRPr="00000000" w14:paraId="000000B4">
      <w:pPr>
        <w:rPr/>
      </w:pPr>
      <w:r w:rsidDel="00000000" w:rsidR="00000000" w:rsidRPr="00000000">
        <w:rPr>
          <w:b w:val="0"/>
          <w:bCs w:val="0"/>
          <w:rtl w:val="0"/>
        </w:rPr>
        <w:t xml:space="preserve">WORLD WIDE WEB CONSORTIUM. </w:t>
      </w:r>
      <w:r w:rsidDel="00000000" w:rsidR="00000000" w:rsidRPr="00000000">
        <w:rPr>
          <w:b w:val="1"/>
          <w:bCs w:val="1"/>
          <w:rtl w:val="0"/>
        </w:rPr>
        <w:t xml:space="preserve">Web Content Accessibility Guidelines (WCAG) 2.2</w:t>
      </w:r>
      <w:r w:rsidDel="00000000" w:rsidR="00000000" w:rsidRPr="00000000">
        <w:rPr>
          <w:b w:val="0"/>
          <w:bCs w:val="0"/>
          <w:rtl w:val="0"/>
        </w:rPr>
        <w:t xml:space="preserve">. W3C Recommendation, 12 dez. 2024. Disponível em: https://www.w3.org/TR/WCAG22/. Acesso em: 23 set. 2026.</w:t>
      </w:r>
      <w:r w:rsidDel="00000000" w:rsidR="00000000" w:rsidRPr="00000000">
        <w:rPr>
          <w:rtl w:val="0"/>
        </w:rPr>
      </w:r>
    </w:p>
    <w:p w:rsidR="00000000" w:rsidDel="00000000" w:rsidP="00000000" w:rsidRDefault="00000000" w:rsidRPr="00000000" w14:paraId="000000B5">
      <w:pPr>
        <w:spacing w:after="220" w:before="220" w:line="240" w:lineRule="auto"/>
        <w:rPr/>
      </w:pPr>
      <w:r w:rsidDel="00000000" w:rsidR="00000000" w:rsidRPr="00000000">
        <w:rPr>
          <w:sz w:val="25"/>
          <w:szCs w:val="25"/>
          <w:rtl w:val="0"/>
        </w:rPr>
        <w:t xml:space="preserve">WYND, C.; SCHMIDT, B.; SCHAEFER, M. A. Two quantitative approaches for estimating content validity. </w:t>
      </w:r>
      <w:r w:rsidDel="00000000" w:rsidR="00000000" w:rsidRPr="00000000">
        <w:rPr>
          <w:b w:val="1"/>
          <w:bCs w:val="1"/>
          <w:sz w:val="25"/>
          <w:szCs w:val="25"/>
          <w:rtl w:val="0"/>
        </w:rPr>
        <w:t xml:space="preserve">Western Journal of Nursing Research</w:t>
      </w:r>
      <w:r w:rsidDel="00000000" w:rsidR="00000000" w:rsidRPr="00000000">
        <w:rPr>
          <w:sz w:val="25"/>
          <w:szCs w:val="25"/>
          <w:rtl w:val="0"/>
        </w:rPr>
        <w:t xml:space="preserve">, Akron, v. 25, n. 5, p. 508-518, ago. 2003.</w:t>
      </w:r>
      <w:r w:rsidDel="00000000" w:rsidR="00000000" w:rsidRPr="00000000">
        <w:rPr>
          <w:rtl w:val="0"/>
        </w:rPr>
      </w:r>
    </w:p>
    <w:sectPr>
      <w:headerReference r:id="rId8" w:type="first"/>
      <w:footerReference r:id="rId9" w:type="default"/>
      <w:footerReference r:id="rId10" w:type="first"/>
      <w:pgSz w:h="16838" w:w="11906" w:orient="portrait"/>
      <w:pgMar w:bottom="1133" w:top="1700" w:left="1700" w:right="1133"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spacing w:after="240" w:before="240" w:line="240" w:lineRule="auto"/>
      <w:jc w:val="both"/>
      <w:rPr>
        <w:sz w:val="20"/>
        <w:szCs w:val="20"/>
      </w:rPr>
    </w:pPr>
    <w:r w:rsidDel="00000000" w:rsidR="00000000" w:rsidRPr="00000000">
      <w:rPr>
        <w:sz w:val="20"/>
        <w:szCs w:val="20"/>
        <w:rtl w:val="0"/>
      </w:rPr>
      <w:t xml:space="preserve">ᵃ Acadêmicos dos cursos de Engenharia de Software, Sistemas de Informação e Análise e Desenvolvimento de Sistemas da Faculdade de Educação Superior do Paraná (FESPPR). E-mails: u245575@fesppr.edu.br, u245516@fesppr.edu.br, u302622@fesppr.edu.br, u302621@fesppr.edu.br, u302236@fesppr.edu.br.</w:t>
    </w:r>
  </w:p>
  <w:p w:rsidR="00000000" w:rsidDel="00000000" w:rsidP="00000000" w:rsidRDefault="00000000" w:rsidRPr="00000000" w14:paraId="000000B9">
    <w:pPr>
      <w:spacing w:after="240" w:before="240" w:line="240" w:lineRule="auto"/>
      <w:jc w:val="both"/>
      <w:rPr>
        <w:sz w:val="20"/>
        <w:szCs w:val="20"/>
      </w:rPr>
    </w:pPr>
    <w:r w:rsidDel="00000000" w:rsidR="00000000" w:rsidRPr="00000000">
      <w:rPr>
        <w:sz w:val="20"/>
        <w:szCs w:val="20"/>
        <w:vertAlign w:val="superscript"/>
        <w:rtl w:val="0"/>
      </w:rPr>
      <w:t xml:space="preserve">b </w:t>
    </w:r>
    <w:r w:rsidDel="00000000" w:rsidR="00000000" w:rsidRPr="00000000">
      <w:rPr>
        <w:i w:val="1"/>
        <w:iCs w:val="1"/>
        <w:sz w:val="20"/>
        <w:szCs w:val="20"/>
        <w:rtl w:val="0"/>
      </w:rPr>
      <w:t xml:space="preserve">Professora Doutora, Orientadora do trabalho na Faculdade de Educação Superior do Paraná (FESPPR).</w:t>
    </w:r>
    <w:r w:rsidDel="00000000" w:rsidR="00000000" w:rsidRPr="00000000">
      <w:rPr>
        <w:rtl w:val="0"/>
      </w:rPr>
    </w:r>
  </w:p>
  <w:p w:rsidR="00000000" w:rsidDel="00000000" w:rsidP="00000000" w:rsidRDefault="00000000" w:rsidRPr="00000000" w14:paraId="000000BA">
    <w:pPr>
      <w:spacing w:after="0" w:lineRule="auto"/>
      <w:rPr>
        <w:color w:val="1f1f1f"/>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360" w:lineRule="auto"/>
    </w:pPr>
    <w:rPr>
      <w:b w:val="1"/>
      <w:bCs w:val="1"/>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rPr>
      <w:b w:val="1"/>
      <w:bCs w:val="1"/>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rPr>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wO0nhCUG+RLqiUPuh3Wuu4oyKQ==">CgMxLjAyDWgudDRlaHloeDFzMzYyDmguY2luaGY2ZHVuZnAyMg5oLmQ3MHk4MmNidTBwdTIOaC44bjE3cGVwdTVodTMyDmguazlsMjI3bm1sa285Mg5oLjF0dG1nemxkZ2VqZTIOaC45OHVxdzZtOTRxNngyDmgueGx5OXdoaWsycGtyMg5oLnFocmJ5Z21uM28weDIOaC5pZ2VmMnQybmI1NnIyDmguamIwcjR0Z2w0OGlxMg5oLnhyenZjaWNkazNrdzIOaC5qZnV5aHAzeDUyNGwyDmguMnNpZ2N3aGM1YmhnMg5oLnMzaDBhenFtd3ZmMTgAciExRWtiV3FEN1lUem1CaFdVYXRySFhGQl9JWFhXV3VqW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2026-09-23T23:49:40.9307002Z</dcterms:created>
  <dc:creator>GIOVANNI BRUNO GIOVANELLI</dc:creator>
</cp:coreProperties>
</file>