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Default Extension="odttf" ContentType="application/vnd.openxmlformats-officedocument.obfuscatedFont"/>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m="http://schemas.openxmlformats.org/officeDocument/2006/math" xmlns:wp="http://schemas.openxmlformats.org/drawingml/2006/wordprocessingDrawing">
  <w:body>
    <w:p>
      <w:pPr>
        <w:pStyle w:val="Title"/>
        <w:spacing w:before="480" w:after="480" w:line="288" w:lineRule="auto"/>
        <w:ind w:left="0"/>
      </w:pPr>
      <w:r>
        <w:rPr>
          <w:color w:val="000000"/>
        </w:rPr>
        <w:t>CSPP 库存策略需求方案</w:t>
      </w:r>
    </w:p>
    <w:p>
      <w:r>
        <w:t>版本日期 2026年10月22日。本版保留原库存策略背景、计算方案和附录，按最新版CSPP页面统一字段、交互及校验说明；PO与STO输出按各自字段表展示，并补充列头风控及参数来源筛选、颜色规则和备货原因批量维护。</w:t>
      </w:r>
    </w:p>
    <w:p>
      <w:pPr>
        <w:pStyle w:val="2"/>
        <w:spacing w:before="320" w:after="120" w:line="288" w:lineRule="auto"/>
        <w:ind w:left="0"/>
        <w:jc w:val="left"/>
        <w:outlineLvl w:val="1"/>
      </w:pPr>
      <w:bookmarkStart w:name="heading_0" w:id="0"/>
      <w:r>
        <w:rPr>
          <w:rFonts w:eastAsia="Arial Unicode MS" w:ascii="Arial Unicode MS" w:cs="Arial Unicode MS" w:hAnsi="Arial Unicode MS"/>
          <w:color w:val="000000"/>
          <w:sz w:val="32"/>
        </w:rPr>
        <w:t xml:space="preserve">1. </w:t>
      </w:r>
      <w:r>
        <w:rPr>
          <w:rFonts w:eastAsia="Arial Unicode MS" w:ascii="Arial Unicode MS" w:cs="Arial Unicode MS" w:hAnsi="Arial Unicode MS"/>
          <w:b w:val="true"/>
          <w:color w:val="000000"/>
          <w:sz w:val="32"/>
        </w:rPr>
        <w:t>术语表</w:t>
      </w:r>
      <w:bookmarkEnd w:id="0"/>
    </w:p>
    <w:tbl>
      <w:tblPr>
        <w:tblW w:type="auto" w:w="0"/>
        <w:tblLayout w:type="fixed"/>
        <w:tblLook w:firstColumn="1" w:firstRow="1" w:lastColumn="0" w:lastRow="0" w:noHBand="0" w:noVBand="1" w:val="04A0"/>
      </w:tblPr>
      <w:tblGrid>
        <w:gridCol w:w="567"/>
        <w:gridCol w:w="1757"/>
        <w:gridCol w:w="7540"/>
      </w:tblGrid>
      <w:tr>
        <w:trPr>
          <w:cantSplit/>
          <w:tblHeader/>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序号</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术语</w:t>
            </w:r>
          </w:p>
        </w:tc>
        <w:tc>
          <w:tcPr>
            <w:tcW w:type="dxa" w:w="75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备注</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采购LT</w:t>
            </w:r>
          </w:p>
        </w:tc>
        <w:tc>
          <w:tcPr>
            <w:tcW w:type="dxa" w:w="75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是指供应商向总仓送货天数</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库间LT</w:t>
            </w:r>
          </w:p>
        </w:tc>
        <w:tc>
          <w:tcPr>
            <w:tcW w:type="dxa" w:w="75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是指总仓向区域仓送货天数</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目标库存</w:t>
            </w:r>
          </w:p>
        </w:tc>
        <w:tc>
          <w:tcPr>
            <w:tcW w:type="dxa" w:w="75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是指配件的库存储备目标数量值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再订购点</w:t>
            </w:r>
          </w:p>
        </w:tc>
        <w:tc>
          <w:tcPr>
            <w:tcW w:type="dxa" w:w="75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判断是否需要发起补货的库存位置阈值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5</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最高风控线</w:t>
            </w:r>
          </w:p>
        </w:tc>
        <w:tc>
          <w:tcPr>
            <w:tcW w:type="dxa" w:w="75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是指防止目标库存过大，对基于预测计算的目标库存进行风险控制</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6</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最低风控线</w:t>
            </w:r>
          </w:p>
        </w:tc>
        <w:tc>
          <w:tcPr>
            <w:tcW w:type="dxa" w:w="75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是指防止目标库存过小，对基于预测计算的目标库存进行风险控制</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7</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计划周期</w:t>
            </w:r>
          </w:p>
        </w:tc>
        <w:tc>
          <w:tcPr>
            <w:tcW w:type="dxa" w:w="75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是指配件决策采购周期</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8</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目标满足率</w:t>
            </w:r>
          </w:p>
        </w:tc>
        <w:tc>
          <w:tcPr>
            <w:tcW w:type="dxa" w:w="75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希望达到的需求满足比例</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9</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增储天数</w:t>
            </w:r>
          </w:p>
        </w:tc>
        <w:tc>
          <w:tcPr>
            <w:tcW w:type="dxa" w:w="75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在正常备货覆盖周期之外，为应对节假日、供应中断或阶段性需求增加等情况，额外增加的需求覆盖天数，用于提高建议库存量。</w:t>
            </w:r>
          </w:p>
        </w:tc>
      </w:tr>
    </w:tbl>
    <w:p>
      <w:pPr>
        <w:pStyle w:val="2"/>
        <w:spacing w:before="320" w:after="120" w:line="288" w:lineRule="auto"/>
        <w:ind w:left="0"/>
        <w:jc w:val="left"/>
        <w:outlineLvl w:val="1"/>
      </w:pPr>
      <w:bookmarkStart w:name="heading_1" w:id="1"/>
      <w:r>
        <w:rPr>
          <w:rFonts w:eastAsia="Arial Unicode MS" w:ascii="Arial Unicode MS" w:cs="Arial Unicode MS" w:hAnsi="Arial Unicode MS"/>
          <w:color w:val="000000"/>
          <w:sz w:val="32"/>
        </w:rPr>
        <w:t xml:space="preserve">2. </w:t>
      </w:r>
      <w:r>
        <w:rPr>
          <w:rFonts w:eastAsia="Arial Unicode MS" w:ascii="Arial Unicode MS" w:cs="Arial Unicode MS" w:hAnsi="Arial Unicode MS"/>
          <w:b w:val="true"/>
          <w:color w:val="000000"/>
          <w:sz w:val="32"/>
        </w:rPr>
        <w:t>需求背景</w:t>
      </w:r>
      <w:bookmarkEnd w:id="1"/>
    </w:p>
    <w:p>
      <w:pPr>
        <w:spacing w:before="120" w:after="120" w:line="288" w:lineRule="auto"/>
        <w:ind w:left="0" w:firstLine="420"/>
        <w:jc w:val="left"/>
      </w:pPr>
      <w:r>
        <w:rPr>
          <w:rFonts w:eastAsia="Arial Unicode MS" w:ascii="Arial Unicode MS" w:cs="Arial Unicode MS" w:hAnsi="Arial Unicode MS"/>
          <w:sz w:val="22"/>
        </w:rPr>
        <w:t>中心仓承担采购备货及向区域仓供货的职责，需要结合需求预测、采购周期和需求波动，确定合理库存，为采购计划提供依据，在保障供应的同时控制库存积压。</w:t>
      </w:r>
    </w:p>
    <w:p>
      <w:pPr>
        <w:spacing w:before="120" w:after="120" w:line="288" w:lineRule="auto"/>
        <w:ind w:left="0" w:firstLine="420"/>
        <w:jc w:val="left"/>
      </w:pPr>
      <w:r>
        <w:rPr>
          <w:rFonts w:eastAsia="Arial Unicode MS" w:ascii="Arial Unicode MS" w:cs="Arial Unicode MS" w:hAnsi="Arial Unicode MS"/>
          <w:sz w:val="22"/>
        </w:rPr>
        <w:t>区域仓承担区域需求保障职责，需要结合区域需求、库间运输周期和补货要求，确定各零件的合理库存，为调拨补货提供依据，提升区域供货及时性，减少缺货和多仓重复备货。</w:t>
      </w:r>
    </w:p>
    <w:p>
      <w:pPr>
        <w:pStyle w:val="2"/>
        <w:spacing w:before="320" w:after="120" w:line="288" w:lineRule="auto"/>
        <w:ind w:left="0"/>
        <w:jc w:val="left"/>
        <w:outlineLvl w:val="1"/>
      </w:pPr>
      <w:bookmarkStart w:name="heading_2" w:id="2"/>
      <w:r>
        <w:rPr>
          <w:rFonts w:eastAsia="Arial Unicode MS" w:ascii="Arial Unicode MS" w:cs="Arial Unicode MS" w:hAnsi="Arial Unicode MS"/>
          <w:color w:val="000000"/>
          <w:sz w:val="32"/>
        </w:rPr>
        <w:t xml:space="preserve">3. </w:t>
      </w:r>
      <w:r>
        <w:rPr>
          <w:rFonts w:eastAsia="Arial Unicode MS" w:ascii="Arial Unicode MS" w:cs="Arial Unicode MS" w:hAnsi="Arial Unicode MS"/>
          <w:b w:val="true"/>
          <w:color w:val="000000"/>
          <w:sz w:val="32"/>
        </w:rPr>
        <w:t>补货模型</w:t>
      </w:r>
      <w:bookmarkEnd w:id="2"/>
    </w:p>
    <w:p>
      <w:pPr>
        <w:pStyle w:val="3"/>
        <w:spacing w:before="300" w:after="120" w:line="288" w:lineRule="auto"/>
        <w:ind w:left="0"/>
        <w:jc w:val="left"/>
        <w:outlineLvl w:val="2"/>
      </w:pPr>
      <w:bookmarkStart w:name="heading_3" w:id="3"/>
      <w:r>
        <w:rPr>
          <w:rFonts w:eastAsia="Arial Unicode MS" w:ascii="Arial Unicode MS" w:cs="Arial Unicode MS" w:hAnsi="Arial Unicode MS"/>
          <w:color w:val="000000"/>
          <w:sz w:val="30"/>
        </w:rPr>
        <w:t xml:space="preserve">3.1 </w:t>
      </w:r>
      <w:r>
        <w:rPr>
          <w:rFonts w:eastAsia="Arial Unicode MS" w:ascii="Arial Unicode MS" w:cs="Arial Unicode MS" w:hAnsi="Arial Unicode MS"/>
          <w:b w:val="true"/>
          <w:color w:val="000000"/>
          <w:sz w:val="30"/>
        </w:rPr>
        <w:t>周期盘点补货模型</w:t>
      </w:r>
      <w:bookmarkEnd w:id="3"/>
    </w:p>
    <w:p>
      <w:pPr>
        <w:spacing w:before="120" w:after="120" w:line="288" w:lineRule="auto"/>
        <w:ind w:left="0"/>
        <w:jc w:val="left"/>
      </w:pPr>
      <w:r>
        <w:rPr>
          <w:rFonts w:eastAsia="Arial Unicode MS" w:ascii="Arial Unicode MS" w:cs="Arial Unicode MS" w:hAnsi="Arial Unicode MS"/>
          <w:sz w:val="22"/>
        </w:rPr>
        <w:t>(T,s,S) 补货模型：</w:t>
      </w:r>
      <w:r>
        <w:rPr>
          <w:rFonts w:eastAsia="Arial Unicode MS" w:ascii="Arial Unicode MS" w:cs="Arial Unicode MS" w:hAnsi="Arial Unicode MS"/>
          <w:sz w:val="22"/>
        </w:rPr>
      </w:r>
      <m:oMathPara>
        <m:oMathParaPr>
          <m:jc m:val="left"/>
        </m:oMathParaPr>
        <m:oMath xmlns:mml="http://www.w3.org/1998/Math/MathML">
          <m:sSub>
            <m:e>
              <m:r>
                <w:rPr>
                  <w:rFonts w:ascii="Arial Unicode MS" w:hAnsi="Arial Unicode MS" w:eastAsia="Arial Unicode MS" w:cs="Arial Unicode MS"/>
                </w:rPr>
                <m:t>Q</m:t>
              </m:r>
            </m:e>
            <m:sub>
              <m:r>
                <w:rPr>
                  <w:rFonts w:ascii="Arial Unicode MS" w:hAnsi="Arial Unicode MS" w:eastAsia="Arial Unicode MS" w:cs="Arial Unicode MS"/>
                </w:rPr>
                <m:t>t</m:t>
              </m:r>
            </m:sub>
          </m:sSub>
          <m:r>
            <w:rPr>
              <w:rFonts w:ascii="Arial Unicode MS" w:hAnsi="Arial Unicode MS" w:eastAsia="Arial Unicode MS" w:cs="Arial Unicode MS"/>
            </w:rPr>
            <m:t>=</m:t>
          </m:r>
          <m:d>
            <m:dPr>
              <m:begChr m:val="{"/>
              <m:endChr m:val=""/>
            </m:dPr>
            <m:e>
              <m:m>
                <m:mPr>
                  <m:baseJc m:val="center"/>
                  <m:plcHide m:val="on"/>
                  <m:mcs>
                    <m:mc>
                      <m:mcPr>
                        <m:count m:val="2"/>
                        <m:mcJc m:val="center"/>
                      </m:mcPr>
                    </m:mc>
                  </m:mcs>
                </m:mPr>
                <m:mr>
                  <m:e>
                    <m:r>
                      <w:rPr>
                        <w:rFonts w:ascii="Arial Unicode MS" w:hAnsi="Arial Unicode MS" w:eastAsia="Arial Unicode MS" w:cs="Arial Unicode MS"/>
                      </w:rPr>
                      <m:t>S−I</m:t>
                    </m:r>
                    <m:sSub>
                      <m:e>
                        <m:r>
                          <w:rPr>
                            <w:rFonts w:ascii="Arial Unicode MS" w:hAnsi="Arial Unicode MS" w:eastAsia="Arial Unicode MS" w:cs="Arial Unicode MS"/>
                          </w:rPr>
                          <m:t>P</m:t>
                        </m:r>
                      </m:e>
                      <m:sub>
                        <m:r>
                          <w:rPr>
                            <w:rFonts w:ascii="Arial Unicode MS" w:hAnsi="Arial Unicode MS" w:eastAsia="Arial Unicode MS" w:cs="Arial Unicode MS"/>
                          </w:rPr>
                          <m:t>t</m:t>
                        </m:r>
                      </m:sub>
                    </m:sSub>
                    <m:r>
                      <w:rPr>
                        <w:rFonts w:ascii="Arial Unicode MS" w:hAnsi="Arial Unicode MS" w:eastAsia="Arial Unicode MS" w:cs="Arial Unicode MS"/>
                      </w:rPr>
                      <m:t>,</m:t>
                    </m:r>
                  </m:e>
                  <m:e>
                    <m:r>
                      <w:rPr>
                        <w:rFonts w:ascii="Arial Unicode MS" w:hAnsi="Arial Unicode MS" w:eastAsia="Arial Unicode MS" w:cs="Arial Unicode MS"/>
                      </w:rPr>
                      <m:t>I</m:t>
                    </m:r>
                    <m:sSub>
                      <m:e>
                        <m:r>
                          <w:rPr>
                            <w:rFonts w:ascii="Arial Unicode MS" w:hAnsi="Arial Unicode MS" w:eastAsia="Arial Unicode MS" w:cs="Arial Unicode MS"/>
                          </w:rPr>
                          <m:t>P</m:t>
                        </m:r>
                      </m:e>
                      <m:sub>
                        <m:r>
                          <w:rPr>
                            <w:rFonts w:ascii="Arial Unicode MS" w:hAnsi="Arial Unicode MS" w:eastAsia="Arial Unicode MS" w:cs="Arial Unicode MS"/>
                          </w:rPr>
                          <m:t>t</m:t>
                        </m:r>
                      </m:sub>
                    </m:sSub>
                    <m:r>
                      <w:rPr>
                        <w:rFonts w:ascii="Arial Unicode MS" w:hAnsi="Arial Unicode MS" w:eastAsia="Arial Unicode MS" w:cs="Arial Unicode MS"/>
                      </w:rPr>
                      <m:t>≤s</m:t>
                    </m:r>
                  </m:e>
                </m:mr>
                <m:mr>
                  <m:e>
                    <m:r>
                      <w:rPr>
                        <w:rFonts w:ascii="Arial Unicode MS" w:hAnsi="Arial Unicode MS" w:eastAsia="Arial Unicode MS" w:cs="Arial Unicode MS"/>
                      </w:rPr>
                      <m:t>0,</m:t>
                    </m:r>
                  </m:e>
                  <m:e>
                    <m:r>
                      <w:rPr>
                        <w:rFonts w:ascii="Arial Unicode MS" w:hAnsi="Arial Unicode MS" w:eastAsia="Arial Unicode MS" w:cs="Arial Unicode MS"/>
                      </w:rPr>
                      <m:t>I</m:t>
                    </m:r>
                    <m:sSub>
                      <m:e>
                        <m:r>
                          <w:rPr>
                            <w:rFonts w:ascii="Arial Unicode MS" w:hAnsi="Arial Unicode MS" w:eastAsia="Arial Unicode MS" w:cs="Arial Unicode MS"/>
                          </w:rPr>
                          <m:t>P</m:t>
                        </m:r>
                      </m:e>
                      <m:sub>
                        <m:r>
                          <w:rPr>
                            <w:rFonts w:ascii="Arial Unicode MS" w:hAnsi="Arial Unicode MS" w:eastAsia="Arial Unicode MS" w:cs="Arial Unicode MS"/>
                          </w:rPr>
                          <m:t>t</m:t>
                        </m:r>
                      </m:sub>
                    </m:sSub>
                    <m:r>
                      <w:rPr>
                        <w:rFonts w:ascii="Arial Unicode MS" w:hAnsi="Arial Unicode MS" w:eastAsia="Arial Unicode MS" w:cs="Arial Unicode MS"/>
                      </w:rPr>
                      <m:t>&gt;s</m:t>
                    </m:r>
                  </m:e>
                </m:mr>
              </m:m>
            </m:e>
          </m:d>
        </m:oMath>
      </m:oMathPara>
    </w:p>
    <w:p>
      <w:pPr>
        <w:spacing w:before="120" w:after="120" w:line="288" w:lineRule="auto"/>
        <w:ind w:left="0"/>
        <w:jc w:val="left"/>
      </w:pPr>
      <w:r>
        <w:rPr>
          <w:rFonts w:eastAsia="Arial Unicode MS" w:ascii="Arial Unicode MS" w:cs="Arial Unicode MS" w:hAnsi="Arial Unicode MS"/>
          <w:sz w:val="22"/>
        </w:rPr>
        <w:t xml:space="preserve">供应链标准补货策略：每隔 T 周期盘点库存位置 IP；若 </w:t>
      </w:r>
      <w:r>
        <w:rPr>
          <w:rFonts w:eastAsia="Arial Unicode MS" w:ascii="Arial Unicode MS" w:cs="Arial Unicode MS" w:hAnsi="Arial Unicode MS"/>
          <w:sz w:val="22"/>
        </w:rPr>
      </w:r>
      <m:oMathPara>
        <m:oMathParaPr>
          <m:jc m:val="left"/>
        </m:oMathParaPr>
        <m:oMath xmlns:mml="http://www.w3.org/1998/Math/MathML">
          <m:r>
            <m:rPr>
              <m:sty m:val="bi"/>
            </m:rPr>
            <w:rPr>
              <w:rFonts w:ascii="Arial Unicode MS" w:hAnsi="Arial Unicode MS" w:eastAsia="Arial Unicode MS" w:cs="Arial Unicode MS"/>
            </w:rPr>
            <m:t>IP</m:t>
          </m:r>
          <m:r>
            <m:rPr>
              <m:sty m:val="b"/>
            </m:rPr>
            <w:rPr>
              <w:rFonts w:ascii="Arial Unicode MS" w:hAnsi="Arial Unicode MS" w:eastAsia="Arial Unicode MS" w:cs="Arial Unicode MS"/>
            </w:rPr>
            <m:t>≤</m:t>
          </m:r>
          <m:r>
            <m:rPr>
              <m:sty m:val="bi"/>
            </m:rPr>
            <w:rPr>
              <w:rFonts w:ascii="Arial Unicode MS" w:hAnsi="Arial Unicode MS" w:eastAsia="Arial Unicode MS" w:cs="Arial Unicode MS"/>
            </w:rPr>
            <m:t>s</m:t>
          </m:r>
        </m:oMath>
      </m:oMathPara>
      <w:r>
        <w:rPr>
          <w:rFonts w:eastAsia="Arial Unicode MS" w:ascii="Arial Unicode MS" w:cs="Arial Unicode MS" w:hAnsi="Arial Unicode MS"/>
          <w:sz w:val="22"/>
        </w:rPr>
        <w:t xml:space="preserve">，则下单量 </w:t>
      </w:r>
      <w:r>
        <w:rPr>
          <w:rFonts w:eastAsia="Arial Unicode MS" w:ascii="Arial Unicode MS" w:cs="Arial Unicode MS" w:hAnsi="Arial Unicode MS"/>
          <w:sz w:val="22"/>
        </w:rPr>
      </w:r>
      <m:oMathPara>
        <m:oMathParaPr>
          <m:jc m:val="left"/>
        </m:oMathParaPr>
        <m:oMath xmlns:mml="http://www.w3.org/1998/Math/MathML">
          <m:r>
            <m:rPr>
              <m:sty m:val="bi"/>
            </m:rPr>
            <w:rPr>
              <w:rFonts w:ascii="Arial Unicode MS" w:hAnsi="Arial Unicode MS" w:eastAsia="Arial Unicode MS" w:cs="Arial Unicode MS"/>
            </w:rPr>
            <m:t>Q</m:t>
          </m:r>
          <m:r>
            <m:rPr>
              <m:sty m:val="b"/>
            </m:rPr>
            <w:rPr>
              <w:rFonts w:ascii="Arial Unicode MS" w:hAnsi="Arial Unicode MS" w:eastAsia="Arial Unicode MS" w:cs="Arial Unicode MS"/>
            </w:rPr>
            <m:t>=</m:t>
          </m:r>
          <m:r>
            <m:rPr>
              <m:sty m:val="bi"/>
            </m:rPr>
            <w:rPr>
              <w:rFonts w:ascii="Arial Unicode MS" w:hAnsi="Arial Unicode MS" w:eastAsia="Arial Unicode MS" w:cs="Arial Unicode MS"/>
            </w:rPr>
            <m:t>S</m:t>
          </m:r>
          <m:r>
            <m:rPr>
              <m:sty m:val="b"/>
            </m:rPr>
            <w:rPr>
              <w:rFonts w:ascii="Arial Unicode MS" w:hAnsi="Arial Unicode MS" w:eastAsia="Arial Unicode MS" w:cs="Arial Unicode MS"/>
            </w:rPr>
            <m:t>−</m:t>
          </m:r>
          <m:r>
            <m:rPr>
              <m:sty m:val="bi"/>
            </m:rPr>
            <w:rPr>
              <w:rFonts w:ascii="Arial Unicode MS" w:hAnsi="Arial Unicode MS" w:eastAsia="Arial Unicode MS" w:cs="Arial Unicode MS"/>
            </w:rPr>
            <m:t>IP</m:t>
          </m:r>
        </m:oMath>
      </m:oMathPara>
      <w:r>
        <w:rPr>
          <w:rFonts w:eastAsia="Arial Unicode MS" w:ascii="Arial Unicode MS" w:cs="Arial Unicode MS" w:hAnsi="Arial Unicode MS"/>
          <w:sz w:val="22"/>
        </w:rPr>
        <w:t>；否则不下单。</w:t>
      </w:r>
    </w:p>
    <w:p>
      <w:pPr>
        <w:spacing w:before="120" w:after="120" w:line="288" w:lineRule="auto"/>
        <w:ind w:left="0"/>
        <w:jc w:val="left"/>
      </w:pPr>
    </w:p>
    <w:p>
      <w:p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r>
            <w:rPr>
              <w:rFonts w:ascii="Arial Unicode MS" w:hAnsi="Arial Unicode MS" w:eastAsia="Arial Unicode MS" w:cs="Arial Unicode MS"/>
            </w:rPr>
            <m:t>I</m:t>
          </m:r>
          <m:sSub>
            <m:e>
              <m:r>
                <w:rPr>
                  <w:rFonts w:ascii="Arial Unicode MS" w:hAnsi="Arial Unicode MS" w:eastAsia="Arial Unicode MS" w:cs="Arial Unicode MS"/>
                </w:rPr>
                <m:t>P</m:t>
              </m:r>
            </m:e>
            <m:sub>
              <m:r>
                <w:rPr>
                  <w:rFonts w:ascii="Arial Unicode MS" w:hAnsi="Arial Unicode MS" w:eastAsia="Arial Unicode MS" w:cs="Arial Unicode MS"/>
                </w:rPr>
                <m:t>t</m:t>
              </m:r>
            </m:sub>
          </m:sSub>
          <m:r>
            <w:rPr>
              <w:rFonts w:ascii="Arial Unicode MS" w:hAnsi="Arial Unicode MS" w:eastAsia="Arial Unicode MS" w:cs="Arial Unicode MS"/>
            </w:rPr>
            <m:t>=O</m:t>
          </m:r>
          <m:sSub>
            <m:e>
              <m:r>
                <w:rPr>
                  <w:rFonts w:ascii="Arial Unicode MS" w:hAnsi="Arial Unicode MS" w:eastAsia="Arial Unicode MS" w:cs="Arial Unicode MS"/>
                </w:rPr>
                <m:t>H</m:t>
              </m:r>
            </m:e>
            <m:sub>
              <m:r>
                <w:rPr>
                  <w:rFonts w:ascii="Arial Unicode MS" w:hAnsi="Arial Unicode MS" w:eastAsia="Arial Unicode MS" w:cs="Arial Unicode MS"/>
                </w:rPr>
                <m:t>t</m:t>
              </m:r>
            </m:sub>
          </m:sSub>
          <m:r>
            <w:rPr>
              <w:rFonts w:ascii="Arial Unicode MS" w:hAnsi="Arial Unicode MS" w:eastAsia="Arial Unicode MS" w:cs="Arial Unicode MS"/>
            </w:rPr>
            <m:t>+O</m:t>
          </m:r>
          <m:sSub>
            <m:e>
              <m:r>
                <w:rPr>
                  <w:rFonts w:ascii="Arial Unicode MS" w:hAnsi="Arial Unicode MS" w:eastAsia="Arial Unicode MS" w:cs="Arial Unicode MS"/>
                </w:rPr>
                <m:t>O</m:t>
              </m:r>
            </m:e>
            <m:sub>
              <m:r>
                <w:rPr>
                  <w:rFonts w:ascii="Arial Unicode MS" w:hAnsi="Arial Unicode MS" w:eastAsia="Arial Unicode MS" w:cs="Arial Unicode MS"/>
                </w:rPr>
                <m:t>t</m:t>
              </m:r>
            </m:sub>
          </m:sSub>
          <m:r>
            <w:rPr>
              <w:rFonts w:ascii="Arial Unicode MS" w:hAnsi="Arial Unicode MS" w:eastAsia="Arial Unicode MS" w:cs="Arial Unicode MS"/>
            </w:rPr>
            <m:t>−B</m:t>
          </m:r>
          <m:sSub>
            <m:e>
              <m:r>
                <w:rPr>
                  <w:rFonts w:ascii="Arial Unicode MS" w:hAnsi="Arial Unicode MS" w:eastAsia="Arial Unicode MS" w:cs="Arial Unicode MS"/>
                </w:rPr>
                <m:t>O</m:t>
              </m:r>
            </m:e>
            <m:sub>
              <m:r>
                <w:rPr>
                  <w:rFonts w:ascii="Arial Unicode MS" w:hAnsi="Arial Unicode MS" w:eastAsia="Arial Unicode MS" w:cs="Arial Unicode MS"/>
                </w:rPr>
                <m:t>t</m:t>
              </m:r>
            </m:sub>
          </m:sSub>
        </m:oMath>
      </m:oMathPara>
    </w:p>
    <w:p>
      <w:pPr>
        <w:spacing w:before="120" w:after="120" w:line="288" w:lineRule="auto"/>
        <w:ind w:left="0"/>
        <w:jc w:val="left"/>
      </w:pPr>
      <w:r>
        <w:rPr>
          <w:rFonts w:eastAsia="Arial Unicode MS" w:ascii="Arial Unicode MS" w:cs="Arial Unicode MS" w:hAnsi="Arial Unicode MS"/>
          <w:sz w:val="22"/>
        </w:rPr>
        <w:t>符号说明：</w:t>
      </w:r>
    </w:p>
    <w:p>
      <w:pPr>
        <w:numPr>
          <w:numId w:val="1"/>
        </w:num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r>
            <w:rPr>
              <w:rFonts w:ascii="Arial Unicode MS" w:hAnsi="Arial Unicode MS" w:eastAsia="Arial Unicode MS" w:cs="Arial Unicode MS"/>
            </w:rPr>
            <m:t>I</m:t>
          </m:r>
          <m:sSub>
            <m:e>
              <m:r>
                <w:rPr>
                  <w:rFonts w:ascii="Arial Unicode MS" w:hAnsi="Arial Unicode MS" w:eastAsia="Arial Unicode MS" w:cs="Arial Unicode MS"/>
                </w:rPr>
                <m:t>P</m:t>
              </m:r>
            </m:e>
            <m:sub>
              <m:r>
                <w:rPr>
                  <w:rFonts w:ascii="Arial Unicode MS" w:hAnsi="Arial Unicode MS" w:eastAsia="Arial Unicode MS" w:cs="Arial Unicode MS"/>
                </w:rPr>
                <m:t>t</m:t>
              </m:r>
            </m:sub>
          </m:sSub>
        </m:oMath>
      </m:oMathPara>
      <w:r>
        <w:rPr>
          <w:rFonts w:eastAsia="Arial Unicode MS" w:ascii="Arial Unicode MS" w:cs="Arial Unicode MS" w:hAnsi="Arial Unicode MS"/>
          <w:sz w:val="22"/>
        </w:rPr>
        <w:t>：t 时刻库存位置</w:t>
      </w:r>
    </w:p>
    <w:p>
      <w:pPr>
        <w:numPr>
          <w:numId w:val="2"/>
        </w:num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r>
            <w:rPr>
              <w:rFonts w:ascii="Arial Unicode MS" w:hAnsi="Arial Unicode MS" w:eastAsia="Arial Unicode MS" w:cs="Arial Unicode MS"/>
            </w:rPr>
            <m:t>O</m:t>
          </m:r>
          <m:sSub>
            <m:e>
              <m:r>
                <w:rPr>
                  <w:rFonts w:ascii="Arial Unicode MS" w:hAnsi="Arial Unicode MS" w:eastAsia="Arial Unicode MS" w:cs="Arial Unicode MS"/>
                </w:rPr>
                <m:t>H</m:t>
              </m:r>
            </m:e>
            <m:sub>
              <m:r>
                <w:rPr>
                  <w:rFonts w:ascii="Arial Unicode MS" w:hAnsi="Arial Unicode MS" w:eastAsia="Arial Unicode MS" w:cs="Arial Unicode MS"/>
                </w:rPr>
                <m:t>t</m:t>
              </m:r>
            </m:sub>
          </m:sSub>
        </m:oMath>
      </m:oMathPara>
      <w:r>
        <w:rPr>
          <w:rFonts w:eastAsia="Arial Unicode MS" w:ascii="Arial Unicode MS" w:cs="Arial Unicode MS" w:hAnsi="Arial Unicode MS"/>
          <w:sz w:val="22"/>
        </w:rPr>
        <w:t>：现有在手库存</w:t>
      </w:r>
    </w:p>
    <w:p>
      <w:pPr>
        <w:numPr>
          <w:numId w:val="3"/>
        </w:num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r>
            <w:rPr>
              <w:rFonts w:ascii="Arial Unicode MS" w:hAnsi="Arial Unicode MS" w:eastAsia="Arial Unicode MS" w:cs="Arial Unicode MS"/>
            </w:rPr>
            <m:t>O</m:t>
          </m:r>
          <m:sSub>
            <m:e>
              <m:r>
                <w:rPr>
                  <w:rFonts w:ascii="Arial Unicode MS" w:hAnsi="Arial Unicode MS" w:eastAsia="Arial Unicode MS" w:cs="Arial Unicode MS"/>
                </w:rPr>
                <m:t>O</m:t>
              </m:r>
            </m:e>
            <m:sub>
              <m:r>
                <w:rPr>
                  <w:rFonts w:ascii="Arial Unicode MS" w:hAnsi="Arial Unicode MS" w:eastAsia="Arial Unicode MS" w:cs="Arial Unicode MS"/>
                </w:rPr>
                <m:t>t</m:t>
              </m:r>
            </m:sub>
          </m:sSub>
        </m:oMath>
      </m:oMathPara>
      <w:r>
        <w:rPr>
          <w:rFonts w:eastAsia="Arial Unicode MS" w:ascii="Arial Unicode MS" w:cs="Arial Unicode MS" w:hAnsi="Arial Unicode MS"/>
          <w:sz w:val="22"/>
        </w:rPr>
        <w:t>：在途订单</w:t>
      </w:r>
    </w:p>
    <w:p>
      <w:pPr>
        <w:numPr>
          <w:numId w:val="4"/>
        </w:num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r>
            <w:rPr>
              <w:rFonts w:ascii="Arial Unicode MS" w:hAnsi="Arial Unicode MS" w:eastAsia="Arial Unicode MS" w:cs="Arial Unicode MS"/>
            </w:rPr>
            <m:t>B</m:t>
          </m:r>
          <m:sSub>
            <m:e>
              <m:r>
                <w:rPr>
                  <w:rFonts w:ascii="Arial Unicode MS" w:hAnsi="Arial Unicode MS" w:eastAsia="Arial Unicode MS" w:cs="Arial Unicode MS"/>
                </w:rPr>
                <m:t>O</m:t>
              </m:r>
            </m:e>
            <m:sub>
              <m:r>
                <w:rPr>
                  <w:rFonts w:ascii="Arial Unicode MS" w:hAnsi="Arial Unicode MS" w:eastAsia="Arial Unicode MS" w:cs="Arial Unicode MS"/>
                </w:rPr>
                <m:t>t</m:t>
              </m:r>
            </m:sub>
          </m:sSub>
        </m:oMath>
      </m:oMathPara>
      <w:r>
        <w:rPr>
          <w:rFonts w:eastAsia="Arial Unicode MS" w:ascii="Arial Unicode MS" w:cs="Arial Unicode MS" w:hAnsi="Arial Unicode MS"/>
          <w:sz w:val="22"/>
        </w:rPr>
        <w:t>：欠交 / 未履约订单</w:t>
      </w:r>
    </w:p>
    <w:p>
      <w:pPr>
        <w:spacing w:before="120" w:after="120" w:line="288" w:lineRule="auto"/>
        <w:ind w:left="0"/>
        <w:jc w:val="left"/>
      </w:pPr>
    </w:p>
    <w:p>
      <w:pPr>
        <w:spacing w:before="120" w:after="120" w:line="288" w:lineRule="auto"/>
        <w:ind w:left="0"/>
        <w:jc w:val="left"/>
      </w:pPr>
      <w:r>
        <w:rPr>
          <w:rFonts w:eastAsia="Arial Unicode MS" w:ascii="Arial Unicode MS" w:cs="Arial Unicode MS" w:hAnsi="Arial Unicode MS"/>
          <w:sz w:val="22"/>
        </w:rPr>
        <w:t>目标库存：</w:t>
      </w:r>
      <w:r>
        <w:rPr>
          <w:rFonts w:eastAsia="Arial Unicode MS" w:ascii="Arial Unicode MS" w:cs="Arial Unicode MS" w:hAnsi="Arial Unicode MS"/>
          <w:sz w:val="22"/>
        </w:rPr>
      </w:r>
      <m:oMathPara>
        <m:oMathParaPr>
          <m:jc m:val="left"/>
        </m:oMathParaPr>
        <m:oMath xmlns:mml="http://www.w3.org/1998/Math/MathML">
          <m:r>
            <w:rPr>
              <w:rFonts w:ascii="Arial Unicode MS" w:hAnsi="Arial Unicode MS" w:eastAsia="Arial Unicode MS" w:cs="Arial Unicode MS"/>
            </w:rPr>
            <m:t>S=</m:t>
          </m:r>
          <m:bar>
            <m:barPr>
              <m:pos m:val="top"/>
            </m:barPr>
            <m:e>
              <m:r>
                <w:rPr>
                  <w:rFonts w:ascii="Arial Unicode MS" w:hAnsi="Arial Unicode MS" w:eastAsia="Arial Unicode MS" w:cs="Arial Unicode MS"/>
                </w:rPr>
                <m:t>d</m:t>
              </m:r>
            </m:e>
          </m:bar>
          <m:r>
            <w:rPr>
              <w:rFonts w:ascii="Arial Unicode MS" w:hAnsi="Arial Unicode MS" w:eastAsia="Arial Unicode MS" w:cs="Arial Unicode MS"/>
            </w:rPr>
            <m:t>⋅(T+LT)+SS</m:t>
          </m:r>
        </m:oMath>
      </m:oMathPara>
    </w:p>
    <w:p>
      <w:pPr>
        <w:spacing w:before="120" w:after="120" w:line="288" w:lineRule="auto"/>
        <w:ind w:left="0"/>
        <w:jc w:val="left"/>
      </w:pPr>
      <w:r>
        <w:rPr>
          <w:rFonts w:eastAsia="Arial Unicode MS" w:ascii="Arial Unicode MS" w:cs="Arial Unicode MS" w:hAnsi="Arial Unicode MS"/>
          <w:sz w:val="22"/>
        </w:rPr>
        <w:t>安全库存：</w:t>
      </w:r>
      <w:r>
        <w:rPr>
          <w:rFonts w:eastAsia="Arial Unicode MS" w:ascii="Arial Unicode MS" w:cs="Arial Unicode MS" w:hAnsi="Arial Unicode MS"/>
          <w:sz w:val="22"/>
        </w:rPr>
      </w:r>
      <m:oMathPara>
        <m:oMathParaPr>
          <m:jc m:val="left"/>
        </m:oMathParaPr>
        <m:oMath xmlns:mml="http://www.w3.org/1998/Math/MathML">
          <m:r>
            <w:rPr>
              <w:rFonts w:ascii="Arial Unicode MS" w:hAnsi="Arial Unicode MS" w:eastAsia="Arial Unicode MS" w:cs="Arial Unicode MS"/>
            </w:rPr>
            <m:t>SS=z⋅</m:t>
          </m:r>
          <m:sSub>
            <m:e>
              <m:r>
                <w:rPr>
                  <w:rFonts w:ascii="Arial Unicode MS" w:hAnsi="Arial Unicode MS" w:eastAsia="Arial Unicode MS" w:cs="Arial Unicode MS"/>
                </w:rPr>
                <m:t>σ</m:t>
              </m:r>
            </m:e>
            <m:sub>
              <m:r>
                <w:rPr>
                  <w:rFonts w:ascii="Arial Unicode MS" w:hAnsi="Arial Unicode MS" w:eastAsia="Arial Unicode MS" w:cs="Arial Unicode MS"/>
                </w:rPr>
                <m:t>d</m:t>
              </m:r>
            </m:sub>
          </m:sSub>
          <m:r>
            <w:rPr>
              <w:rFonts w:ascii="Arial Unicode MS" w:hAnsi="Arial Unicode MS" w:eastAsia="Arial Unicode MS" w:cs="Arial Unicode MS"/>
            </w:rPr>
            <m:t>⋅</m:t>
          </m:r>
          <m:rad>
            <m:radPr>
              <m:degHide m:val="on"/>
            </m:radPr>
            <m:deg/>
            <m:e>
              <m:r>
                <w:rPr>
                  <w:rFonts w:ascii="Arial Unicode MS" w:hAnsi="Arial Unicode MS" w:eastAsia="Arial Unicode MS" w:cs="Arial Unicode MS"/>
                </w:rPr>
                <m:t>T+LT</m:t>
              </m:r>
            </m:e>
          </m:rad>
        </m:oMath>
      </m:oMathPara>
    </w:p>
    <w:p>
      <w:pPr>
        <w:spacing w:before="120" w:after="120" w:line="288" w:lineRule="auto"/>
        <w:ind w:left="0" w:firstLine="420"/>
        <w:jc w:val="left"/>
      </w:pPr>
      <w:r>
        <w:rPr>
          <w:rFonts w:eastAsia="Arial Unicode MS" w:ascii="Arial Unicode MS" w:cs="Arial Unicode MS" w:hAnsi="Arial Unicode MS"/>
          <w:sz w:val="22"/>
        </w:rPr>
        <w:t>三个月的需求波动：正好覆盖一个业务周期的波动，通常按季度计算</w:t>
      </w:r>
    </w:p>
    <w:p>
      <w:pPr>
        <w:spacing w:before="120" w:after="120" w:line="288" w:lineRule="auto"/>
        <w:ind w:left="0"/>
        <w:jc w:val="left"/>
      </w:pPr>
      <w:r>
        <w:rPr>
          <w:rFonts w:eastAsia="Arial Unicode MS" w:ascii="Arial Unicode MS" w:cs="Arial Unicode MS" w:hAnsi="Arial Unicode MS"/>
          <w:sz w:val="22"/>
        </w:rPr>
        <w:t>再订货点：</w:t>
      </w:r>
      <w:r>
        <w:rPr>
          <w:rFonts w:eastAsia="Arial Unicode MS" w:ascii="Arial Unicode MS" w:cs="Arial Unicode MS" w:hAnsi="Arial Unicode MS"/>
          <w:sz w:val="22"/>
        </w:rPr>
      </w:r>
      <m:oMathPara>
        <m:oMathParaPr>
          <m:jc m:val="left"/>
        </m:oMathParaPr>
        <m:oMath xmlns:mml="http://www.w3.org/1998/Math/MathML">
          <m:r>
            <w:rPr>
              <w:rFonts w:ascii="Arial Unicode MS" w:hAnsi="Arial Unicode MS" w:eastAsia="Arial Unicode MS" w:cs="Arial Unicode MS"/>
            </w:rPr>
            <m:t>s=</m:t>
          </m:r>
          <m:bar>
            <m:barPr>
              <m:pos m:val="top"/>
            </m:barPr>
            <m:e>
              <m:r>
                <w:rPr>
                  <w:rFonts w:ascii="Arial Unicode MS" w:hAnsi="Arial Unicode MS" w:eastAsia="Arial Unicode MS" w:cs="Arial Unicode MS"/>
                </w:rPr>
                <m:t>d</m:t>
              </m:r>
            </m:e>
          </m:bar>
          <m:r>
            <w:rPr>
              <w:rFonts w:ascii="Arial Unicode MS" w:hAnsi="Arial Unicode MS" w:eastAsia="Arial Unicode MS" w:cs="Arial Unicode MS"/>
            </w:rPr>
            <m:t>⋅LT+z⋅</m:t>
          </m:r>
          <m:sSub>
            <m:e>
              <m:r>
                <w:rPr>
                  <w:rFonts w:ascii="Arial Unicode MS" w:hAnsi="Arial Unicode MS" w:eastAsia="Arial Unicode MS" w:cs="Arial Unicode MS"/>
                </w:rPr>
                <m:t>σ</m:t>
              </m:r>
            </m:e>
            <m:sub>
              <m:r>
                <w:rPr>
                  <w:rFonts w:ascii="Arial Unicode MS" w:hAnsi="Arial Unicode MS" w:eastAsia="Arial Unicode MS" w:cs="Arial Unicode MS"/>
                </w:rPr>
                <m:t>d</m:t>
              </m:r>
            </m:sub>
          </m:sSub>
          <m:r>
            <w:rPr>
              <w:rFonts w:ascii="Arial Unicode MS" w:hAnsi="Arial Unicode MS" w:eastAsia="Arial Unicode MS" w:cs="Arial Unicode MS"/>
            </w:rPr>
            <m:t>⋅</m:t>
          </m:r>
          <m:rad>
            <m:radPr>
              <m:degHide m:val="on"/>
            </m:radPr>
            <m:deg/>
            <m:e>
              <m:r>
                <w:rPr>
                  <w:rFonts w:ascii="Arial Unicode MS" w:hAnsi="Arial Unicode MS" w:eastAsia="Arial Unicode MS" w:cs="Arial Unicode MS"/>
                </w:rPr>
                <m:t>LT</m:t>
              </m:r>
            </m:e>
          </m:rad>
        </m:oMath>
      </m:oMathPara>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Arial Unicode MS" w:ascii="Arial Unicode MS" w:cs="Arial Unicode MS" w:hAnsi="Arial Unicode MS"/>
          <w:color w:val="000000"/>
          <w:sz w:val="30"/>
        </w:rPr>
        <w:t xml:space="preserve">3.2 </w:t>
      </w:r>
      <w:r>
        <w:rPr>
          <w:rFonts w:eastAsia="Arial Unicode MS" w:ascii="Arial Unicode MS" w:cs="Arial Unicode MS" w:hAnsi="Arial Unicode MS"/>
          <w:b w:val="true"/>
          <w:color w:val="000000"/>
          <w:sz w:val="30"/>
        </w:rPr>
        <w:t>连续盘点补货模型</w:t>
      </w:r>
      <w:bookmarkEnd w:id="4"/>
    </w:p>
    <w:p>
      <w:pPr>
        <w:spacing w:before="120" w:after="120" w:line="288" w:lineRule="auto"/>
        <w:ind w:left="0"/>
        <w:jc w:val="left"/>
      </w:pPr>
      <w:r>
        <w:rPr>
          <w:rFonts w:eastAsia="Arial Unicode MS" w:ascii="Arial Unicode MS" w:cs="Arial Unicode MS" w:hAnsi="Arial Unicode MS"/>
          <w:sz w:val="22"/>
        </w:rPr>
        <w:t>连续盘点 (s,S)：</w:t>
      </w:r>
      <w:r>
        <w:rPr>
          <w:rFonts w:eastAsia="Arial Unicode MS" w:ascii="Arial Unicode MS" w:cs="Arial Unicode MS" w:hAnsi="Arial Unicode MS"/>
          <w:sz w:val="22"/>
        </w:rPr>
      </w:r>
      <m:oMathPara>
        <m:oMathParaPr>
          <m:jc m:val="left"/>
        </m:oMathParaPr>
        <m:oMath xmlns:mml="http://www.w3.org/1998/Math/MathML">
          <m:sSub>
            <m:e>
              <m:r>
                <w:rPr>
                  <w:rFonts w:ascii="Arial Unicode MS" w:hAnsi="Arial Unicode MS" w:eastAsia="Arial Unicode MS" w:cs="Arial Unicode MS"/>
                </w:rPr>
                <m:t>Q</m:t>
              </m:r>
            </m:e>
            <m:sub>
              <m:r>
                <w:rPr>
                  <w:rFonts w:ascii="Arial Unicode MS" w:hAnsi="Arial Unicode MS" w:eastAsia="Arial Unicode MS" w:cs="Arial Unicode MS"/>
                </w:rPr>
                <m:t>t</m:t>
              </m:r>
            </m:sub>
          </m:sSub>
          <m:r>
            <w:rPr>
              <w:rFonts w:ascii="Arial Unicode MS" w:hAnsi="Arial Unicode MS" w:eastAsia="Arial Unicode MS" w:cs="Arial Unicode MS"/>
            </w:rPr>
            <m:t>=</m:t>
          </m:r>
          <m:d>
            <m:dPr>
              <m:begChr m:val="{"/>
              <m:endChr m:val=""/>
            </m:dPr>
            <m:e>
              <m:m>
                <m:mPr>
                  <m:baseJc m:val="center"/>
                  <m:plcHide m:val="on"/>
                  <m:mcs>
                    <m:mc>
                      <m:mcPr>
                        <m:count m:val="2"/>
                        <m:mcJc m:val="center"/>
                      </m:mcPr>
                    </m:mc>
                  </m:mcs>
                </m:mPr>
                <m:mr>
                  <m:e>
                    <m:r>
                      <w:rPr>
                        <w:rFonts w:ascii="Arial Unicode MS" w:hAnsi="Arial Unicode MS" w:eastAsia="Arial Unicode MS" w:cs="Arial Unicode MS"/>
                      </w:rPr>
                      <m:t>S−I</m:t>
                    </m:r>
                    <m:sSub>
                      <m:e>
                        <m:r>
                          <w:rPr>
                            <w:rFonts w:ascii="Arial Unicode MS" w:hAnsi="Arial Unicode MS" w:eastAsia="Arial Unicode MS" w:cs="Arial Unicode MS"/>
                          </w:rPr>
                          <m:t>P</m:t>
                        </m:r>
                      </m:e>
                      <m:sub>
                        <m:r>
                          <w:rPr>
                            <w:rFonts w:ascii="Arial Unicode MS" w:hAnsi="Arial Unicode MS" w:eastAsia="Arial Unicode MS" w:cs="Arial Unicode MS"/>
                          </w:rPr>
                          <m:t>t</m:t>
                        </m:r>
                      </m:sub>
                    </m:sSub>
                    <m:r>
                      <w:rPr>
                        <w:rFonts w:ascii="Arial Unicode MS" w:hAnsi="Arial Unicode MS" w:eastAsia="Arial Unicode MS" w:cs="Arial Unicode MS"/>
                      </w:rPr>
                      <m:t>,</m:t>
                    </m:r>
                  </m:e>
                  <m:e>
                    <m:r>
                      <w:rPr>
                        <w:rFonts w:ascii="Arial Unicode MS" w:hAnsi="Arial Unicode MS" w:eastAsia="Arial Unicode MS" w:cs="Arial Unicode MS"/>
                      </w:rPr>
                      <m:t>I</m:t>
                    </m:r>
                    <m:sSub>
                      <m:e>
                        <m:r>
                          <w:rPr>
                            <w:rFonts w:ascii="Arial Unicode MS" w:hAnsi="Arial Unicode MS" w:eastAsia="Arial Unicode MS" w:cs="Arial Unicode MS"/>
                          </w:rPr>
                          <m:t>P</m:t>
                        </m:r>
                      </m:e>
                      <m:sub>
                        <m:r>
                          <w:rPr>
                            <w:rFonts w:ascii="Arial Unicode MS" w:hAnsi="Arial Unicode MS" w:eastAsia="Arial Unicode MS" w:cs="Arial Unicode MS"/>
                          </w:rPr>
                          <m:t>t</m:t>
                        </m:r>
                      </m:sub>
                    </m:sSub>
                    <m:r>
                      <w:rPr>
                        <w:rFonts w:ascii="Arial Unicode MS" w:hAnsi="Arial Unicode MS" w:eastAsia="Arial Unicode MS" w:cs="Arial Unicode MS"/>
                      </w:rPr>
                      <m:t>≤s</m:t>
                    </m:r>
                  </m:e>
                </m:mr>
                <m:mr>
                  <m:e>
                    <m:r>
                      <w:rPr>
                        <w:rFonts w:ascii="Arial Unicode MS" w:hAnsi="Arial Unicode MS" w:eastAsia="Arial Unicode MS" w:cs="Arial Unicode MS"/>
                      </w:rPr>
                      <m:t>0,</m:t>
                    </m:r>
                  </m:e>
                  <m:e>
                    <m:r>
                      <w:rPr>
                        <w:rFonts w:ascii="Arial Unicode MS" w:hAnsi="Arial Unicode MS" w:eastAsia="Arial Unicode MS" w:cs="Arial Unicode MS"/>
                      </w:rPr>
                      <m:t>I</m:t>
                    </m:r>
                    <m:sSub>
                      <m:e>
                        <m:r>
                          <w:rPr>
                            <w:rFonts w:ascii="Arial Unicode MS" w:hAnsi="Arial Unicode MS" w:eastAsia="Arial Unicode MS" w:cs="Arial Unicode MS"/>
                          </w:rPr>
                          <m:t>P</m:t>
                        </m:r>
                      </m:e>
                      <m:sub>
                        <m:r>
                          <w:rPr>
                            <w:rFonts w:ascii="Arial Unicode MS" w:hAnsi="Arial Unicode MS" w:eastAsia="Arial Unicode MS" w:cs="Arial Unicode MS"/>
                          </w:rPr>
                          <m:t>t</m:t>
                        </m:r>
                      </m:sub>
                    </m:sSub>
                    <m:r>
                      <w:rPr>
                        <w:rFonts w:ascii="Arial Unicode MS" w:hAnsi="Arial Unicode MS" w:eastAsia="Arial Unicode MS" w:cs="Arial Unicode MS"/>
                      </w:rPr>
                      <m:t>&gt;s</m:t>
                    </m:r>
                  </m:e>
                </m:mr>
              </m:m>
            </m:e>
          </m:d>
        </m:oMath>
      </m:oMathPara>
    </w:p>
    <w:p>
      <w:pPr>
        <w:spacing w:before="120" w:after="120" w:line="288" w:lineRule="auto"/>
        <w:ind w:left="0"/>
        <w:jc w:val="left"/>
      </w:pPr>
      <w:r>
        <w:rPr>
          <w:rFonts w:eastAsia="Arial Unicode MS" w:ascii="Arial Unicode MS" w:cs="Arial Unicode MS" w:hAnsi="Arial Unicode MS"/>
          <w:sz w:val="22"/>
        </w:rPr>
        <w:t xml:space="preserve">连续监控库存位置 IP；一旦 </w:t>
      </w:r>
      <w:r>
        <w:rPr>
          <w:rFonts w:eastAsia="Arial Unicode MS" w:ascii="Arial Unicode MS" w:cs="Arial Unicode MS" w:hAnsi="Arial Unicode MS"/>
          <w:sz w:val="22"/>
        </w:rPr>
      </w:r>
      <m:oMathPara>
        <m:oMathParaPr>
          <m:jc m:val="left"/>
        </m:oMathParaPr>
        <m:oMath xmlns:mml="http://www.w3.org/1998/Math/MathML">
          <m:r>
            <w:rPr>
              <w:rFonts w:ascii="Arial Unicode MS" w:hAnsi="Arial Unicode MS" w:eastAsia="Arial Unicode MS" w:cs="Arial Unicode MS"/>
            </w:rPr>
            <m:t>IP≤s</m:t>
          </m:r>
        </m:oMath>
      </m:oMathPara>
      <w:r>
        <w:rPr>
          <w:rFonts w:eastAsia="Arial Unicode MS" w:ascii="Arial Unicode MS" w:cs="Arial Unicode MS" w:hAnsi="Arial Unicode MS"/>
          <w:sz w:val="22"/>
        </w:rPr>
        <w:t xml:space="preserve">，立即补货至 S，补货量 </w:t>
      </w:r>
      <w:r>
        <w:rPr>
          <w:rFonts w:eastAsia="Arial Unicode MS" w:ascii="Arial Unicode MS" w:cs="Arial Unicode MS" w:hAnsi="Arial Unicode MS"/>
          <w:sz w:val="22"/>
        </w:rPr>
      </w:r>
      <m:oMathPara>
        <m:oMathParaPr>
          <m:jc m:val="left"/>
        </m:oMathParaPr>
        <m:oMath xmlns:mml="http://www.w3.org/1998/Math/MathML">
          <m:r>
            <w:rPr>
              <w:rFonts w:ascii="Arial Unicode MS" w:hAnsi="Arial Unicode MS" w:eastAsia="Arial Unicode MS" w:cs="Arial Unicode MS"/>
            </w:rPr>
            <m:t>Q=S−IP</m:t>
          </m:r>
        </m:oMath>
      </m:oMathPara>
    </w:p>
    <w:p>
      <w:pPr>
        <w:spacing w:before="120" w:after="120" w:line="288" w:lineRule="auto"/>
        <w:ind w:left="0"/>
        <w:jc w:val="left"/>
      </w:pPr>
    </w:p>
    <w:p>
      <w:p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r>
            <w:rPr>
              <w:rFonts w:ascii="Arial Unicode MS" w:hAnsi="Arial Unicode MS" w:eastAsia="Arial Unicode MS" w:cs="Arial Unicode MS"/>
            </w:rPr>
            <m:t>I</m:t>
          </m:r>
          <m:sSub>
            <m:e>
              <m:r>
                <w:rPr>
                  <w:rFonts w:ascii="Arial Unicode MS" w:hAnsi="Arial Unicode MS" w:eastAsia="Arial Unicode MS" w:cs="Arial Unicode MS"/>
                </w:rPr>
                <m:t>P</m:t>
              </m:r>
            </m:e>
            <m:sub>
              <m:r>
                <w:rPr>
                  <w:rFonts w:ascii="Arial Unicode MS" w:hAnsi="Arial Unicode MS" w:eastAsia="Arial Unicode MS" w:cs="Arial Unicode MS"/>
                </w:rPr>
                <m:t>t</m:t>
              </m:r>
            </m:sub>
          </m:sSub>
          <m:r>
            <w:rPr>
              <w:rFonts w:ascii="Arial Unicode MS" w:hAnsi="Arial Unicode MS" w:eastAsia="Arial Unicode MS" w:cs="Arial Unicode MS"/>
            </w:rPr>
            <m:t>=O</m:t>
          </m:r>
          <m:sSub>
            <m:e>
              <m:r>
                <w:rPr>
                  <w:rFonts w:ascii="Arial Unicode MS" w:hAnsi="Arial Unicode MS" w:eastAsia="Arial Unicode MS" w:cs="Arial Unicode MS"/>
                </w:rPr>
                <m:t>H</m:t>
              </m:r>
            </m:e>
            <m:sub>
              <m:r>
                <w:rPr>
                  <w:rFonts w:ascii="Arial Unicode MS" w:hAnsi="Arial Unicode MS" w:eastAsia="Arial Unicode MS" w:cs="Arial Unicode MS"/>
                </w:rPr>
                <m:t>t</m:t>
              </m:r>
            </m:sub>
          </m:sSub>
          <m:r>
            <w:rPr>
              <w:rFonts w:ascii="Arial Unicode MS" w:hAnsi="Arial Unicode MS" w:eastAsia="Arial Unicode MS" w:cs="Arial Unicode MS"/>
            </w:rPr>
            <m:t>+O</m:t>
          </m:r>
          <m:sSub>
            <m:e>
              <m:r>
                <w:rPr>
                  <w:rFonts w:ascii="Arial Unicode MS" w:hAnsi="Arial Unicode MS" w:eastAsia="Arial Unicode MS" w:cs="Arial Unicode MS"/>
                </w:rPr>
                <m:t>O</m:t>
              </m:r>
            </m:e>
            <m:sub>
              <m:r>
                <w:rPr>
                  <w:rFonts w:ascii="Arial Unicode MS" w:hAnsi="Arial Unicode MS" w:eastAsia="Arial Unicode MS" w:cs="Arial Unicode MS"/>
                </w:rPr>
                <m:t>t</m:t>
              </m:r>
            </m:sub>
          </m:sSub>
          <m:r>
            <w:rPr>
              <w:rFonts w:ascii="Arial Unicode MS" w:hAnsi="Arial Unicode MS" w:eastAsia="Arial Unicode MS" w:cs="Arial Unicode MS"/>
            </w:rPr>
            <m:t>−B</m:t>
          </m:r>
          <m:sSub>
            <m:e>
              <m:r>
                <w:rPr>
                  <w:rFonts w:ascii="Arial Unicode MS" w:hAnsi="Arial Unicode MS" w:eastAsia="Arial Unicode MS" w:cs="Arial Unicode MS"/>
                </w:rPr>
                <m:t>O</m:t>
              </m:r>
            </m:e>
            <m:sub>
              <m:r>
                <w:rPr>
                  <w:rFonts w:ascii="Arial Unicode MS" w:hAnsi="Arial Unicode MS" w:eastAsia="Arial Unicode MS" w:cs="Arial Unicode MS"/>
                </w:rPr>
                <m:t>t</m:t>
              </m:r>
            </m:sub>
          </m:sSub>
        </m:oMath>
      </m:oMathPara>
    </w:p>
    <w:p>
      <w:pPr>
        <w:spacing w:before="120" w:after="120" w:line="288" w:lineRule="auto"/>
        <w:ind w:left="0"/>
        <w:jc w:val="left"/>
      </w:pPr>
      <w:r>
        <w:rPr>
          <w:rFonts w:eastAsia="Arial Unicode MS" w:ascii="Arial Unicode MS" w:cs="Arial Unicode MS" w:hAnsi="Arial Unicode MS"/>
          <w:sz w:val="22"/>
        </w:rPr>
        <w:t>符号说明：</w:t>
      </w:r>
    </w:p>
    <w:p>
      <w:pPr>
        <w:numPr>
          <w:numId w:val="5"/>
        </w:num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r>
            <w:rPr>
              <w:rFonts w:ascii="Arial Unicode MS" w:hAnsi="Arial Unicode MS" w:eastAsia="Arial Unicode MS" w:cs="Arial Unicode MS"/>
            </w:rPr>
            <m:t>I</m:t>
          </m:r>
          <m:sSub>
            <m:e>
              <m:r>
                <w:rPr>
                  <w:rFonts w:ascii="Arial Unicode MS" w:hAnsi="Arial Unicode MS" w:eastAsia="Arial Unicode MS" w:cs="Arial Unicode MS"/>
                </w:rPr>
                <m:t>P</m:t>
              </m:r>
            </m:e>
            <m:sub>
              <m:r>
                <w:rPr>
                  <w:rFonts w:ascii="Arial Unicode MS" w:hAnsi="Arial Unicode MS" w:eastAsia="Arial Unicode MS" w:cs="Arial Unicode MS"/>
                </w:rPr>
                <m:t>t</m:t>
              </m:r>
            </m:sub>
          </m:sSub>
        </m:oMath>
      </m:oMathPara>
      <w:r>
        <w:rPr>
          <w:rFonts w:eastAsia="Arial Unicode MS" w:ascii="Arial Unicode MS" w:cs="Arial Unicode MS" w:hAnsi="Arial Unicode MS"/>
          <w:sz w:val="22"/>
        </w:rPr>
        <w:t>：t 时刻库存位置</w:t>
      </w:r>
    </w:p>
    <w:p>
      <w:pPr>
        <w:numPr>
          <w:numId w:val="6"/>
        </w:num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r>
            <w:rPr>
              <w:rFonts w:ascii="Arial Unicode MS" w:hAnsi="Arial Unicode MS" w:eastAsia="Arial Unicode MS" w:cs="Arial Unicode MS"/>
            </w:rPr>
            <m:t>O</m:t>
          </m:r>
          <m:sSub>
            <m:e>
              <m:r>
                <w:rPr>
                  <w:rFonts w:ascii="Arial Unicode MS" w:hAnsi="Arial Unicode MS" w:eastAsia="Arial Unicode MS" w:cs="Arial Unicode MS"/>
                </w:rPr>
                <m:t>H</m:t>
              </m:r>
            </m:e>
            <m:sub>
              <m:r>
                <w:rPr>
                  <w:rFonts w:ascii="Arial Unicode MS" w:hAnsi="Arial Unicode MS" w:eastAsia="Arial Unicode MS" w:cs="Arial Unicode MS"/>
                </w:rPr>
                <m:t>t</m:t>
              </m:r>
            </m:sub>
          </m:sSub>
        </m:oMath>
      </m:oMathPara>
      <w:r>
        <w:rPr>
          <w:rFonts w:eastAsia="Arial Unicode MS" w:ascii="Arial Unicode MS" w:cs="Arial Unicode MS" w:hAnsi="Arial Unicode MS"/>
          <w:sz w:val="22"/>
        </w:rPr>
        <w:t>：现有在手库存</w:t>
      </w:r>
    </w:p>
    <w:p>
      <w:pPr>
        <w:numPr>
          <w:numId w:val="7"/>
        </w:num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r>
            <w:rPr>
              <w:rFonts w:ascii="Arial Unicode MS" w:hAnsi="Arial Unicode MS" w:eastAsia="Arial Unicode MS" w:cs="Arial Unicode MS"/>
            </w:rPr>
            <m:t>O</m:t>
          </m:r>
          <m:sSub>
            <m:e>
              <m:r>
                <w:rPr>
                  <w:rFonts w:ascii="Arial Unicode MS" w:hAnsi="Arial Unicode MS" w:eastAsia="Arial Unicode MS" w:cs="Arial Unicode MS"/>
                </w:rPr>
                <m:t>O</m:t>
              </m:r>
            </m:e>
            <m:sub>
              <m:r>
                <w:rPr>
                  <w:rFonts w:ascii="Arial Unicode MS" w:hAnsi="Arial Unicode MS" w:eastAsia="Arial Unicode MS" w:cs="Arial Unicode MS"/>
                </w:rPr>
                <m:t>t</m:t>
              </m:r>
            </m:sub>
          </m:sSub>
        </m:oMath>
      </m:oMathPara>
      <w:r>
        <w:rPr>
          <w:rFonts w:eastAsia="Arial Unicode MS" w:ascii="Arial Unicode MS" w:cs="Arial Unicode MS" w:hAnsi="Arial Unicode MS"/>
          <w:sz w:val="22"/>
        </w:rPr>
        <w:t>：在途订单</w:t>
      </w:r>
    </w:p>
    <w:p>
      <w:pPr>
        <w:numPr>
          <w:numId w:val="8"/>
        </w:num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r>
            <w:rPr>
              <w:rFonts w:ascii="Arial Unicode MS" w:hAnsi="Arial Unicode MS" w:eastAsia="Arial Unicode MS" w:cs="Arial Unicode MS"/>
            </w:rPr>
            <m:t>B</m:t>
          </m:r>
          <m:sSub>
            <m:e>
              <m:r>
                <w:rPr>
                  <w:rFonts w:ascii="Arial Unicode MS" w:hAnsi="Arial Unicode MS" w:eastAsia="Arial Unicode MS" w:cs="Arial Unicode MS"/>
                </w:rPr>
                <m:t>O</m:t>
              </m:r>
            </m:e>
            <m:sub>
              <m:r>
                <w:rPr>
                  <w:rFonts w:ascii="Arial Unicode MS" w:hAnsi="Arial Unicode MS" w:eastAsia="Arial Unicode MS" w:cs="Arial Unicode MS"/>
                </w:rPr>
                <m:t>t</m:t>
              </m:r>
            </m:sub>
          </m:sSub>
        </m:oMath>
      </m:oMathPara>
      <w:r>
        <w:rPr>
          <w:rFonts w:eastAsia="Arial Unicode MS" w:ascii="Arial Unicode MS" w:cs="Arial Unicode MS" w:hAnsi="Arial Unicode MS"/>
          <w:sz w:val="22"/>
        </w:rPr>
        <w:t>：欠交 / 未履约订单</w:t>
      </w:r>
    </w:p>
    <w:p>
      <w:pPr>
        <w:spacing w:before="120" w:after="120" w:line="288" w:lineRule="auto"/>
        <w:ind w:left="0"/>
        <w:jc w:val="left"/>
      </w:pPr>
    </w:p>
    <w:p>
      <w:p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r>
            <w:rPr>
              <w:rFonts w:ascii="Arial Unicode MS" w:hAnsi="Arial Unicode MS" w:eastAsia="Arial Unicode MS" w:cs="Arial Unicode MS"/>
            </w:rPr>
            <m:t>s=</m:t>
          </m:r>
          <m:bar>
            <m:barPr>
              <m:pos m:val="top"/>
            </m:barPr>
            <m:e>
              <m:r>
                <w:rPr>
                  <w:rFonts w:ascii="Arial Unicode MS" w:hAnsi="Arial Unicode MS" w:eastAsia="Arial Unicode MS" w:cs="Arial Unicode MS"/>
                </w:rPr>
                <m:t>d</m:t>
              </m:r>
            </m:e>
          </m:bar>
          <m:r>
            <w:rPr>
              <w:rFonts w:ascii="Arial Unicode MS" w:hAnsi="Arial Unicode MS" w:eastAsia="Arial Unicode MS" w:cs="Arial Unicode MS"/>
            </w:rPr>
            <m:t>⋅LT+z⋅</m:t>
          </m:r>
          <m:sSub>
            <m:e>
              <m:r>
                <w:rPr>
                  <w:rFonts w:ascii="Arial Unicode MS" w:hAnsi="Arial Unicode MS" w:eastAsia="Arial Unicode MS" w:cs="Arial Unicode MS"/>
                </w:rPr>
                <m:t>σ</m:t>
              </m:r>
            </m:e>
            <m:sub>
              <m:r>
                <w:rPr>
                  <w:rFonts w:ascii="Arial Unicode MS" w:hAnsi="Arial Unicode MS" w:eastAsia="Arial Unicode MS" w:cs="Arial Unicode MS"/>
                </w:rPr>
                <m:t>d</m:t>
              </m:r>
            </m:sub>
          </m:sSub>
          <m:r>
            <w:rPr>
              <w:rFonts w:ascii="Arial Unicode MS" w:hAnsi="Arial Unicode MS" w:eastAsia="Arial Unicode MS" w:cs="Arial Unicode MS"/>
            </w:rPr>
            <m:t>⋅</m:t>
          </m:r>
          <m:rad>
            <m:radPr>
              <m:degHide m:val="on"/>
            </m:radPr>
            <m:deg/>
            <m:e>
              <m:r>
                <w:rPr>
                  <w:rFonts w:ascii="Arial Unicode MS" w:hAnsi="Arial Unicode MS" w:eastAsia="Arial Unicode MS" w:cs="Arial Unicode MS"/>
                </w:rPr>
                <m:t>LT</m:t>
              </m:r>
            </m:e>
          </m:rad>
        </m:oMath>
      </m:oMathPara>
    </w:p>
    <w:p>
      <w:p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r>
            <w:rPr>
              <w:rFonts w:ascii="Arial Unicode MS" w:hAnsi="Arial Unicode MS" w:eastAsia="Arial Unicode MS" w:cs="Arial Unicode MS"/>
            </w:rPr>
            <m:t>S=s+</m:t>
          </m:r>
          <m:sSub>
            <m:e>
              <m:r>
                <w:rPr>
                  <w:rFonts w:ascii="Arial Unicode MS" w:hAnsi="Arial Unicode MS" w:eastAsia="Arial Unicode MS" w:cs="Arial Unicode MS"/>
                </w:rPr>
                <m:t>Q</m:t>
              </m:r>
            </m:e>
            <m:sub>
              <m:r>
                <w:rPr>
                  <w:rFonts w:ascii="Arial Unicode MS" w:hAnsi="Arial Unicode MS" w:eastAsia="Arial Unicode MS" w:cs="Arial Unicode MS"/>
                </w:rPr>
                <m:t>economic</m:t>
              </m:r>
            </m:sub>
          </m:sSub>
        </m:oMath>
      </m:oMathPara>
    </w:p>
    <w:p>
      <w:p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sSub>
            <m:e>
              <m:r>
                <w:rPr>
                  <w:rFonts w:ascii="Arial Unicode MS" w:hAnsi="Arial Unicode MS" w:eastAsia="Arial Unicode MS" w:cs="Arial Unicode MS"/>
                </w:rPr>
                <m:t>Q</m:t>
              </m:r>
            </m:e>
            <m:sub>
              <m:r>
                <w:rPr>
                  <w:rFonts w:ascii="Arial Unicode MS" w:hAnsi="Arial Unicode MS" w:eastAsia="Arial Unicode MS" w:cs="Arial Unicode MS"/>
                </w:rPr>
                <m:t>economic</m:t>
              </m:r>
            </m:sub>
          </m:sSub>
          <m:r>
            <w:rPr>
              <w:rFonts w:ascii="Arial Unicode MS" w:hAnsi="Arial Unicode MS" w:eastAsia="Arial Unicode MS" w:cs="Arial Unicode MS"/>
            </w:rPr>
            <m:t>=</m:t>
          </m:r>
          <m:rad>
            <m:radPr>
              <m:degHide m:val="on"/>
            </m:radPr>
            <m:deg/>
            <m:e>
              <m:f>
                <m:fPr>
                  <m:type m:val="bar"/>
                </m:fPr>
                <m:num>
                  <m:r>
                    <w:rPr>
                      <w:rFonts w:ascii="Arial Unicode MS" w:hAnsi="Arial Unicode MS" w:eastAsia="Arial Unicode MS" w:cs="Arial Unicode MS"/>
                    </w:rPr>
                    <m:t>2</m:t>
                  </m:r>
                  <m:bar>
                    <m:barPr>
                      <m:pos m:val="top"/>
                    </m:barPr>
                    <m:e>
                      <m:r>
                        <w:rPr>
                          <w:rFonts w:ascii="Arial Unicode MS" w:hAnsi="Arial Unicode MS" w:eastAsia="Arial Unicode MS" w:cs="Arial Unicode MS"/>
                        </w:rPr>
                        <m:t>d</m:t>
                      </m:r>
                    </m:e>
                  </m:bar>
                  <m:sSub>
                    <m:e>
                      <m:r>
                        <w:rPr>
                          <w:rFonts w:ascii="Arial Unicode MS" w:hAnsi="Arial Unicode MS" w:eastAsia="Arial Unicode MS" w:cs="Arial Unicode MS"/>
                        </w:rPr>
                        <m:t>C</m:t>
                      </m:r>
                    </m:e>
                    <m:sub>
                      <m:r>
                        <w:rPr>
                          <w:rFonts w:ascii="Arial Unicode MS" w:hAnsi="Arial Unicode MS" w:eastAsia="Arial Unicode MS" w:cs="Arial Unicode MS"/>
                        </w:rPr>
                        <m:t>o</m:t>
                      </m:r>
                    </m:sub>
                  </m:sSub>
                </m:num>
                <m:den>
                  <m:sSub>
                    <m:e>
                      <m:r>
                        <w:rPr>
                          <w:rFonts w:ascii="Arial Unicode MS" w:hAnsi="Arial Unicode MS" w:eastAsia="Arial Unicode MS" w:cs="Arial Unicode MS"/>
                        </w:rPr>
                        <m:t>C</m:t>
                      </m:r>
                    </m:e>
                    <m:sub>
                      <m:r>
                        <w:rPr>
                          <w:rFonts w:ascii="Arial Unicode MS" w:hAnsi="Arial Unicode MS" w:eastAsia="Arial Unicode MS" w:cs="Arial Unicode MS"/>
                        </w:rPr>
                        <m:t>h</m:t>
                      </m:r>
                    </m:sub>
                  </m:sSub>
                </m:den>
              </m:f>
            </m:e>
          </m:rad>
        </m:oMath>
      </m:oMathPara>
    </w:p>
    <w:p>
      <w:pPr>
        <w:numPr>
          <w:numId w:val="9"/>
        </w:num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sSub>
            <m:e>
              <m:r>
                <w:rPr>
                  <w:rFonts w:ascii="Arial Unicode MS" w:hAnsi="Arial Unicode MS" w:eastAsia="Arial Unicode MS" w:cs="Arial Unicode MS"/>
                </w:rPr>
                <m:t>Q</m:t>
              </m:r>
            </m:e>
            <m:sub>
              <m:r>
                <w:rPr>
                  <w:rFonts w:ascii="Arial Unicode MS" w:hAnsi="Arial Unicode MS" w:eastAsia="Arial Unicode MS" w:cs="Arial Unicode MS"/>
                </w:rPr>
                <m:t>economic</m:t>
              </m:r>
            </m:sub>
          </m:sSub>
        </m:oMath>
      </m:oMathPara>
      <w:r>
        <w:rPr>
          <w:rFonts w:eastAsia="Arial Unicode MS" w:ascii="Arial Unicode MS" w:cs="Arial Unicode MS" w:hAnsi="Arial Unicode MS"/>
          <w:sz w:val="22"/>
        </w:rPr>
        <w:t>：经济订货批量（EOQ，单次最优补货数量）</w:t>
      </w:r>
    </w:p>
    <w:p>
      <w:pPr>
        <w:numPr>
          <w:numId w:val="10"/>
        </w:num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bar>
            <m:barPr>
              <m:pos m:val="top"/>
            </m:barPr>
            <m:e>
              <m:r>
                <w:rPr>
                  <w:rFonts w:ascii="Arial Unicode MS" w:hAnsi="Arial Unicode MS" w:eastAsia="Arial Unicode MS" w:cs="Arial Unicode MS"/>
                </w:rPr>
                <m:t>d</m:t>
              </m:r>
            </m:e>
          </m:bar>
        </m:oMath>
      </m:oMathPara>
      <w:r>
        <w:rPr>
          <w:rFonts w:eastAsia="Arial Unicode MS" w:ascii="Arial Unicode MS" w:cs="Arial Unicode MS" w:hAnsi="Arial Unicode MS"/>
          <w:sz w:val="22"/>
        </w:rPr>
        <w:t>：平均需求速率（单位时间平均需求量，和前面s公式里的</w:t>
      </w:r>
      <w:r>
        <w:rPr>
          <w:rFonts w:eastAsia="Arial Unicode MS" w:ascii="Arial Unicode MS" w:cs="Arial Unicode MS" w:hAnsi="Arial Unicode MS"/>
          <w:sz w:val="22"/>
        </w:rPr>
      </w:r>
      <m:oMathPara>
        <m:oMathParaPr>
          <m:jc m:val="left"/>
        </m:oMathParaPr>
        <m:oMath xmlns:mml="http://www.w3.org/1998/Math/MathML">
          <m:bar>
            <m:barPr>
              <m:pos m:val="top"/>
            </m:barPr>
            <m:e>
              <m:r>
                <w:rPr>
                  <w:rFonts w:ascii="Arial Unicode MS" w:hAnsi="Arial Unicode MS" w:eastAsia="Arial Unicode MS" w:cs="Arial Unicode MS"/>
                </w:rPr>
                <m:t>d</m:t>
              </m:r>
            </m:e>
          </m:bar>
        </m:oMath>
      </m:oMathPara>
      <w:r>
        <w:rPr>
          <w:rFonts w:eastAsia="Arial Unicode MS" w:ascii="Arial Unicode MS" w:cs="Arial Unicode MS" w:hAnsi="Arial Unicode MS"/>
          <w:sz w:val="22"/>
        </w:rPr>
        <w:t>保持一致）</w:t>
      </w:r>
    </w:p>
    <w:p>
      <w:pPr>
        <w:numPr>
          <w:numId w:val="11"/>
        </w:num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sSub>
            <m:e>
              <m:r>
                <w:rPr>
                  <w:rFonts w:ascii="Arial Unicode MS" w:hAnsi="Arial Unicode MS" w:eastAsia="Arial Unicode MS" w:cs="Arial Unicode MS"/>
                </w:rPr>
                <m:t>C</m:t>
              </m:r>
            </m:e>
            <m:sub>
              <m:r>
                <w:rPr>
                  <w:rFonts w:ascii="Arial Unicode MS" w:hAnsi="Arial Unicode MS" w:eastAsia="Arial Unicode MS" w:cs="Arial Unicode MS"/>
                </w:rPr>
                <m:t>o</m:t>
              </m:r>
            </m:sub>
          </m:sSub>
        </m:oMath>
      </m:oMathPara>
      <w:r>
        <w:rPr>
          <w:rFonts w:eastAsia="Arial Unicode MS" w:ascii="Arial Unicode MS" w:cs="Arial Unicode MS" w:hAnsi="Arial Unicode MS"/>
          <w:sz w:val="22"/>
        </w:rPr>
        <w:t>：单次订货成本（每发起一次补货订单产生的固定成本，如下单、物流、验收入库等固定开销，和订货数量无关）</w:t>
      </w:r>
    </w:p>
    <w:p>
      <w:pPr>
        <w:numPr>
          <w:numId w:val="12"/>
        </w:num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sSub>
            <m:e>
              <m:r>
                <w:rPr>
                  <w:rFonts w:ascii="Arial Unicode MS" w:hAnsi="Arial Unicode MS" w:eastAsia="Arial Unicode MS" w:cs="Arial Unicode MS"/>
                </w:rPr>
                <m:t>C</m:t>
              </m:r>
            </m:e>
            <m:sub>
              <m:r>
                <w:rPr>
                  <w:rFonts w:ascii="Arial Unicode MS" w:hAnsi="Arial Unicode MS" w:eastAsia="Arial Unicode MS" w:cs="Arial Unicode MS"/>
                </w:rPr>
                <m:t>h</m:t>
              </m:r>
            </m:sub>
          </m:sSub>
        </m:oMath>
      </m:oMathPara>
      <w:r>
        <w:rPr>
          <w:rFonts w:eastAsia="Arial Unicode MS" w:ascii="Arial Unicode MS" w:cs="Arial Unicode MS" w:hAnsi="Arial Unicode MS"/>
          <w:sz w:val="22"/>
        </w:rPr>
        <w:t>：单位持有成本（单位物料在单位时间内的库存持有成本，包含资金占用利息、仓储费、损耗、保险等）</w:t>
      </w:r>
    </w:p>
    <w:p>
      <w:pPr>
        <w:spacing w:before="120" w:after="120" w:line="288" w:lineRule="auto"/>
        <w:ind w:left="0"/>
        <w:jc w:val="left"/>
      </w:pPr>
      <w:r>
        <w:rPr>
          <w:rFonts w:eastAsia="Arial Unicode MS" w:ascii="Arial Unicode MS" w:cs="Arial Unicode MS" w:hAnsi="Arial Unicode MS"/>
          <w:sz w:val="22"/>
        </w:rPr>
        <w:t>（临时方案：使用 7 天的量，长期方案：决策C0、Ch 计算逻辑后使用EOQ）</w:t>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Arial Unicode MS" w:ascii="Arial Unicode MS" w:cs="Arial Unicode MS" w:hAnsi="Arial Unicode MS"/>
          <w:color w:val="000000"/>
          <w:sz w:val="32"/>
        </w:rPr>
        <w:t xml:space="preserve">4. </w:t>
      </w:r>
      <w:r>
        <w:rPr>
          <w:rFonts w:eastAsia="Arial Unicode MS" w:ascii="Arial Unicode MS" w:cs="Arial Unicode MS" w:hAnsi="Arial Unicode MS"/>
          <w:b w:val="true"/>
          <w:color w:val="000000"/>
          <w:sz w:val="32"/>
        </w:rPr>
        <w:t>指标宽表</w:t>
      </w:r>
      <w:bookmarkEnd w:id="5"/>
    </w:p>
    <w:p>
      <w:pPr>
        <w:spacing w:before="120" w:after="120" w:line="288" w:lineRule="auto"/>
        <w:ind w:left="0" w:firstLine="420"/>
        <w:jc w:val="left"/>
      </w:pPr>
      <w:r>
        <w:rPr>
          <w:rFonts w:eastAsia="Arial Unicode MS" w:ascii="Arial Unicode MS" w:cs="Arial Unicode MS" w:hAnsi="Arial Unicode MS"/>
          <w:sz w:val="22"/>
        </w:rPr>
        <w:t>统一汇总分别计算配件+仓库维度、仓库维度的数据，用于系统不同模块及报表计算的公用指标，避免同一指标反复计算，也避免不同模块同一指标的计算口径及数值不统一。</w:t>
      </w:r>
    </w:p>
    <w:p>
      <w:pPr>
        <w:spacing w:before="120" w:after="120" w:line="288" w:lineRule="auto"/>
        <w:ind w:left="0"/>
        <w:jc w:val="left"/>
      </w:pPr>
      <w:r>
        <w:rPr>
          <w:rFonts w:eastAsia="Arial Unicode MS" w:ascii="Arial Unicode MS" w:cs="Arial Unicode MS" w:hAnsi="Arial Unicode MS"/>
          <w:sz w:val="22"/>
        </w:rPr>
        <w:t>指标及计算逻辑</w:t>
      </w:r>
    </w:p>
    <w:tbl>
      <w:tblPr>
        <w:tblW w:type="auto" w:w="0"/>
        <w:tblLayout w:type="fixed"/>
        <w:tblLook w:firstColumn="1" w:firstRow="1" w:lastColumn="0" w:lastRow="0" w:noHBand="0" w:noVBand="1" w:val="04A0"/>
      </w:tblPr>
      <w:tblGrid>
        <w:gridCol w:w="567"/>
        <w:gridCol w:w="907"/>
        <w:gridCol w:w="2041"/>
        <w:gridCol w:w="1474"/>
        <w:gridCol w:w="4876"/>
      </w:tblGrid>
      <w:tr>
        <w:trPr>
          <w:cantSplit/>
          <w:tblHeader/>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序号</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维度</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指标</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输入</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计算逻辑</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配件</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近 3 个月月均销量</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历史销量表</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最新配件号、粒度=月度</w:t>
              <w:br/>
              <w:t>近 3 月月均销量=average（最近3月处理后订单数量）</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配件</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近 6 个月需求波动标准差</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历史销量表</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最新配件号、粒度=月度、所有仓库</w:t>
              <w:br/>
              <w:t>近 6 月需求波动标准差=STDEV.S(近6月处理后订单数量)</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配件</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本周近 12 周周均销量</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历史销量表</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最新配件号、粒度=周度</w:t>
              <w:br/>
              <w:t>近 12 周均销量=average（最近 11 周处理后订单数量+常规预测.最新版本的本周预测）</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配件</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下周近 12 周周均销量</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历史销量表</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最新配件号、粒度=周度</w:t>
              <w:br/>
              <w:t>近 12 周均销量=average（最近 10周处理后订单数量+常规预测.最新版本的本周预测+常规预测.最新版本的下周预测）</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配件</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本周近 8 周需求波动标准差</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历史销量表</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最新配件号、粒度=周度</w:t>
              <w:br/>
              <w:t>近8 周需求波动标准差=STDEV.S(近 7 周处理后订单数量+常规预测.最新版本的本周预测）</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6</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配件</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下周近 8 周需求波动标准差</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历史销量表</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最新配件号、粒度=周度</w:t>
              <w:br/>
              <w:t>近8 周需求波动标准差=STDEV.S(近 7 周处理后订单数量+常规预测.最新版本的本周预测+常规预测.最新版本的下周预测）</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7</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配件</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近一年销售频次</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历史订单表</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取近 12 个月数据，时间窗口为 T-12 至 T-1，时间字段为“订单日期”。</w:t>
              <w:br/>
              <w:t>近一年频次 = 按配件号统计“订单日期”在近 12 个月范围内、且销售数量大于 0 且非空的数据行数。</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8</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配件+仓库</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近 3 个月月均销量</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历史销量表</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最新配件号+仓库编码、粒度=月度</w:t>
              <w:br/>
              <w:t>近 3 月月均销量=average（最近3月处理后订单数量）</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9</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配件+仓库</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近 6 个月需求波动标准差</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历史销量表</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最新配件号+仓库编码、粒度=月度、所有仓库</w:t>
              <w:br/>
              <w:t>近 6 月需求波动标准差=STDEV.S(近6月处理后订单数量)</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配件+仓库</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本周近 12 周周均销量</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历史销量表</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最新配件号+仓库编码、粒度=周度</w:t>
              <w:br/>
              <w:t>近 12 周均销量=average（最近 11 周处理后订单数量+常规预测.最新版本的本周预测）</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配件+仓库</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下周近 12 周周均销量</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历史销量表</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最新配件号+仓库编码、粒度=周度</w:t>
              <w:br/>
              <w:t>近 12 周均销量=average（最近 10周处理后订单数量+常规预测.最新版本的本周预测+常规预测.最新版本的下周预测）</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12</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配件+仓库</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本周近 8 周需求波动标准差</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历史销量表</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最新配件号+仓库编码、粒度=周度</w:t>
              <w:br/>
              <w:t>近8 周需求波动标准差=STDEV.S(近 7 周处理后订单数量+常规预测.最新版本的本周预测）</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13</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配件+仓库</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下周近 8 周需求波动标准差</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历史销量表</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最新配件号+仓库编码、粒度=周度</w:t>
              <w:br/>
              <w:t>近8 周需求波动标准差=STDEV.S(近 7 周处理后订单数量+常规预测.最新版本的本周预测+常规预测.最新版本的下周预测）</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14</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配件+仓库</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近一年销售频次</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历史订单表</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取近 12 个月数据，时间窗口为 T-12 至 T-1，时间字段为“订单日期”。</w:t>
              <w:br/>
              <w:t>近一年频次 = 按配件号+仓库统计“订单日期”在近 12 个月范围内、且销售数量大于 0 且非空的数据行数。</w:t>
            </w:r>
          </w:p>
        </w:tc>
      </w:tr>
    </w:tbl>
    <w:p>
      <w:pPr>
        <w:pStyle w:val="2"/>
        <w:spacing w:before="320" w:after="120" w:line="288" w:lineRule="auto"/>
        <w:ind w:left="0"/>
        <w:jc w:val="left"/>
        <w:outlineLvl w:val="1"/>
      </w:pPr>
      <w:bookmarkStart w:name="heading_6" w:id="6"/>
      <w:r>
        <w:rPr>
          <w:rFonts w:eastAsia="Arial Unicode MS" w:ascii="Arial Unicode MS" w:cs="Arial Unicode MS" w:hAnsi="Arial Unicode MS"/>
          <w:color w:val="000000"/>
          <w:sz w:val="32"/>
        </w:rPr>
        <w:t xml:space="preserve">5. </w:t>
      </w:r>
      <w:r>
        <w:rPr>
          <w:rFonts w:eastAsia="Arial Unicode MS" w:ascii="Arial Unicode MS" w:cs="Arial Unicode MS" w:hAnsi="Arial Unicode MS"/>
          <w:b w:val="true"/>
          <w:color w:val="000000"/>
          <w:sz w:val="32"/>
        </w:rPr>
        <w:t>库存策略</w:t>
      </w:r>
      <w:bookmarkEnd w:id="6"/>
    </w:p>
    <w:p>
      <w:pPr>
        <w:pStyle w:val="3"/>
        <w:spacing w:before="300" w:after="120" w:line="288" w:lineRule="auto"/>
        <w:ind w:left="0"/>
        <w:jc w:val="left"/>
        <w:outlineLvl w:val="2"/>
      </w:pPr>
      <w:bookmarkStart w:name="heading_7" w:id="7"/>
      <w:r>
        <w:rPr>
          <w:rFonts w:eastAsia="Arial Unicode MS" w:ascii="Arial Unicode MS" w:cs="Arial Unicode MS" w:hAnsi="Arial Unicode MS"/>
          <w:color w:val="000000"/>
          <w:sz w:val="30"/>
        </w:rPr>
        <w:t xml:space="preserve">5.1 </w:t>
      </w:r>
      <w:r>
        <w:rPr>
          <w:rFonts w:eastAsia="Arial Unicode MS" w:ascii="Arial Unicode MS" w:cs="Arial Unicode MS" w:hAnsi="Arial Unicode MS"/>
          <w:b w:val="true"/>
          <w:color w:val="000000"/>
          <w:sz w:val="30"/>
        </w:rPr>
        <w:t>PO建储</w:t>
      </w:r>
      <w:bookmarkEnd w:id="7"/>
    </w:p>
    <w:p>
      <w:pPr>
        <w:pStyle w:val="4"/>
        <w:spacing w:before="260" w:after="120" w:line="288" w:lineRule="auto"/>
        <w:ind w:left="0"/>
        <w:jc w:val="left"/>
        <w:outlineLvl w:val="3"/>
      </w:pPr>
      <w:bookmarkStart w:name="heading_8" w:id="8"/>
      <w:r>
        <w:rPr>
          <w:rFonts w:eastAsia="Arial Unicode MS" w:ascii="Arial Unicode MS" w:cs="Arial Unicode MS" w:hAnsi="Arial Unicode MS"/>
          <w:color w:val="000000"/>
          <w:sz w:val="28"/>
        </w:rPr>
        <w:t xml:space="preserve">5.1.1 </w:t>
      </w:r>
      <w:r>
        <w:rPr>
          <w:rFonts w:eastAsia="Arial Unicode MS" w:ascii="Arial Unicode MS" w:cs="Arial Unicode MS" w:hAnsi="Arial Unicode MS"/>
          <w:b w:val="true"/>
          <w:color w:val="000000"/>
          <w:sz w:val="28"/>
        </w:rPr>
        <w:t>业务流程</w:t>
      </w:r>
      <w:bookmarkEnd w:id="8"/>
    </w:p>
    <w:p>
      <w:pPr>
        <w:spacing w:before="120" w:after="120" w:line="288" w:lineRule="auto"/>
        <w:ind w:left="0"/>
        <w:jc w:val="center"/>
      </w:pPr>
      <w:r>
        <w:drawing>
          <wp:inline distT="0" distR="0" distB="0" distL="0">
            <wp:extent cx="5257800" cy="23241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9"/>
                    <a:stretch>
                      <a:fillRect/>
                    </a:stretch>
                  </pic:blipFill>
                  <pic:spPr>
                    <a:xfrm>
                      <a:off x="0" y="0"/>
                      <a:ext cx="5257800" cy="2324100"/>
                    </a:xfrm>
                    <a:prstGeom prst="rect">
                      <a:avLst/>
                    </a:prstGeom>
                  </pic:spPr>
                </pic:pic>
              </a:graphicData>
            </a:graphic>
          </wp:inline>
        </w:drawing>
      </w:r>
    </w:p>
    <w:p>
      <w:pPr>
        <w:pStyle w:val="4"/>
        <w:spacing w:before="260" w:after="120" w:line="288" w:lineRule="auto"/>
        <w:ind w:left="0"/>
        <w:jc w:val="left"/>
        <w:outlineLvl w:val="3"/>
      </w:pPr>
      <w:bookmarkStart w:name="heading_9" w:id="9"/>
      <w:r>
        <w:rPr>
          <w:rFonts w:eastAsia="Arial Unicode MS" w:ascii="Arial Unicode MS" w:cs="Arial Unicode MS" w:hAnsi="Arial Unicode MS"/>
          <w:color w:val="000000"/>
          <w:sz w:val="28"/>
        </w:rPr>
        <w:t xml:space="preserve">5.1.2 </w:t>
      </w:r>
      <w:r>
        <w:rPr>
          <w:rFonts w:eastAsia="Arial Unicode MS" w:ascii="Arial Unicode MS" w:cs="Arial Unicode MS" w:hAnsi="Arial Unicode MS"/>
          <w:b w:val="true"/>
          <w:color w:val="000000"/>
          <w:sz w:val="28"/>
        </w:rPr>
        <w:t>用户故事地图</w:t>
      </w:r>
      <w:bookmarkEnd w:id="9"/>
    </w:p>
    <w:p>
      <w:pPr>
        <w:spacing w:before="120" w:after="120" w:line="288" w:lineRule="auto"/>
        <w:ind w:left="0"/>
        <w:jc w:val="left"/>
      </w:pPr>
      <w:r>
        <w:rPr>
          <w:rFonts w:eastAsia="Arial Unicode MS" w:ascii="Arial Unicode MS" w:cs="Arial Unicode MS" w:hAnsi="Arial Unicode MS"/>
          <w:sz w:val="22"/>
        </w:rPr>
        <w:t>用户是一个计划员，用户想通过库存策略实现获取中心仓的采购建储建议；</w:t>
      </w:r>
    </w:p>
    <w:p>
      <w:pPr>
        <w:spacing w:before="120" w:after="120" w:line="288" w:lineRule="auto"/>
        <w:ind w:left="0"/>
        <w:jc w:val="center"/>
      </w:pPr>
      <w:r>
        <w:drawing>
          <wp:inline distT="0" distR="0" distB="0" distL="0">
            <wp:extent cx="5257800" cy="32289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0"/>
                    <a:stretch>
                      <a:fillRect/>
                    </a:stretch>
                  </pic:blipFill>
                  <pic:spPr>
                    <a:xfrm>
                      <a:off x="0" y="0"/>
                      <a:ext cx="5257800" cy="3228975"/>
                    </a:xfrm>
                    <a:prstGeom prst="rect">
                      <a:avLst/>
                    </a:prstGeom>
                  </pic:spPr>
                </pic:pic>
              </a:graphicData>
            </a:graphic>
          </wp:inline>
        </w:drawing>
      </w:r>
    </w:p>
    <w:p>
      <w:pPr>
        <w:pStyle w:val="4"/>
        <w:spacing w:before="260" w:after="120" w:line="288" w:lineRule="auto"/>
        <w:ind w:left="0"/>
        <w:jc w:val="left"/>
        <w:outlineLvl w:val="3"/>
      </w:pPr>
      <w:bookmarkStart w:name="heading_10" w:id="10"/>
      <w:r>
        <w:rPr>
          <w:rFonts w:eastAsia="Arial Unicode MS" w:ascii="Arial Unicode MS" w:cs="Arial Unicode MS" w:hAnsi="Arial Unicode MS"/>
          <w:color w:val="000000"/>
          <w:sz w:val="28"/>
        </w:rPr>
        <w:t xml:space="preserve">5.1.3 </w:t>
      </w:r>
      <w:r>
        <w:rPr>
          <w:rFonts w:eastAsia="Arial Unicode MS" w:ascii="Arial Unicode MS" w:cs="Arial Unicode MS" w:hAnsi="Arial Unicode MS"/>
          <w:b w:val="true"/>
          <w:color w:val="000000"/>
          <w:sz w:val="28"/>
        </w:rPr>
        <w:t>计算过程</w:t>
      </w:r>
      <w:bookmarkEnd w:id="10"/>
    </w:p>
    <w:p>
      <w:pPr>
        <w:pStyle w:val="5"/>
        <w:spacing w:before="240" w:after="120" w:line="288" w:lineRule="auto"/>
        <w:ind w:left="0"/>
        <w:jc w:val="left"/>
        <w:outlineLvl w:val="4"/>
      </w:pPr>
      <w:bookmarkStart w:name="heading_11" w:id="11"/>
      <w:r>
        <w:rPr>
          <w:rFonts w:eastAsia="Arial Unicode MS" w:ascii="Arial Unicode MS" w:cs="Arial Unicode MS" w:hAnsi="Arial Unicode MS"/>
          <w:color w:val="000000"/>
          <w:sz w:val="24"/>
        </w:rPr>
        <w:t xml:space="preserve">5.1.3.1 </w:t>
      </w:r>
      <w:r>
        <w:rPr>
          <w:rFonts w:eastAsia="Arial Unicode MS" w:ascii="Arial Unicode MS" w:cs="Arial Unicode MS" w:hAnsi="Arial Unicode MS"/>
          <w:b w:val="true"/>
          <w:color w:val="000000"/>
          <w:sz w:val="24"/>
        </w:rPr>
        <w:t>输入</w:t>
      </w:r>
      <w:bookmarkEnd w:id="11"/>
    </w:p>
    <w:p>
      <w:pPr>
        <w:spacing w:before="120" w:after="120" w:line="288" w:lineRule="auto"/>
        <w:ind w:left="0"/>
        <w:jc w:val="left"/>
      </w:pPr>
      <w:hyperlink r:id="rId11">
        <w:r>
          <w:rPr>
            <w:rFonts w:eastAsia="Arial Unicode MS" w:ascii="Arial Unicode MS" w:cs="Arial Unicode MS" w:hAnsi="Arial Unicode MS"/>
            <w:color w:val="3370ff"/>
            <w:sz w:val="22"/>
          </w:rPr>
          <w:t>配件主数据</w:t>
        </w:r>
      </w:hyperlink>
    </w:p>
    <w:p>
      <w:pPr>
        <w:spacing w:before="120" w:after="120" w:line="288" w:lineRule="auto"/>
        <w:ind w:left="0"/>
        <w:jc w:val="left"/>
      </w:pPr>
      <w:hyperlink r:id="rId12">
        <w:r>
          <w:rPr>
            <w:rFonts w:eastAsia="Arial Unicode MS" w:ascii="Arial Unicode MS" w:cs="Arial Unicode MS" w:hAnsi="Arial Unicode MS"/>
            <w:color w:val="3370ff"/>
            <w:sz w:val="22"/>
          </w:rPr>
          <w:t>指标宽表</w:t>
        </w:r>
      </w:hyperlink>
    </w:p>
    <w:p>
      <w:pPr>
        <w:spacing w:before="120" w:after="120" w:line="288" w:lineRule="auto"/>
        <w:ind w:left="0"/>
        <w:jc w:val="left"/>
      </w:pPr>
      <w:hyperlink r:id="rId13">
        <w:r>
          <w:rPr>
            <w:rFonts w:eastAsia="Arial Unicode MS" w:ascii="Arial Unicode MS" w:cs="Arial Unicode MS" w:hAnsi="Arial Unicode MS"/>
            <w:color w:val="3370ff"/>
            <w:sz w:val="22"/>
          </w:rPr>
          <w:t>常规预测配件级结果</w:t>
        </w:r>
      </w:hyperlink>
    </w:p>
    <w:p>
      <w:pPr>
        <w:spacing w:before="120" w:after="120" w:line="288" w:lineRule="auto"/>
        <w:ind w:left="0"/>
        <w:jc w:val="left"/>
      </w:pPr>
      <w:r>
        <w:rPr>
          <w:rFonts w:eastAsia="Arial Unicode MS" w:ascii="Arial Unicode MS" w:cs="Arial Unicode MS" w:hAnsi="Arial Unicode MS"/>
          <w:sz w:val="22"/>
        </w:rPr>
        <w:t>采购LT配置表</w:t>
      </w:r>
    </w:p>
    <w:p>
      <w:pPr>
        <w:spacing w:before="120" w:after="120" w:line="288" w:lineRule="auto"/>
        <w:ind w:left="0"/>
        <w:jc w:val="left"/>
      </w:pPr>
      <w:r>
        <w:rPr>
          <w:rFonts w:eastAsia="Arial Unicode MS" w:ascii="Arial Unicode MS" w:cs="Arial Unicode MS" w:hAnsi="Arial Unicode MS"/>
          <w:sz w:val="22"/>
        </w:rPr>
        <w:t>目标满足率配置表</w:t>
      </w:r>
    </w:p>
    <w:p>
      <w:pPr>
        <w:spacing w:before="120" w:after="120" w:line="288" w:lineRule="auto"/>
        <w:ind w:left="0"/>
        <w:jc w:val="left"/>
      </w:pPr>
      <w:r>
        <w:rPr>
          <w:rFonts w:eastAsia="Arial Unicode MS" w:ascii="Arial Unicode MS" w:cs="Arial Unicode MS" w:hAnsi="Arial Unicode MS"/>
          <w:sz w:val="22"/>
        </w:rPr>
        <w:t>计划周期配置表</w:t>
      </w:r>
    </w:p>
    <w:p>
      <w:pPr>
        <w:spacing w:before="120" w:after="120" w:line="288" w:lineRule="auto"/>
        <w:ind w:left="0"/>
        <w:jc w:val="left"/>
      </w:pPr>
      <w:r>
        <w:rPr>
          <w:rFonts w:eastAsia="Arial Unicode MS" w:ascii="Arial Unicode MS" w:cs="Arial Unicode MS" w:hAnsi="Arial Unicode MS"/>
          <w:sz w:val="22"/>
        </w:rPr>
        <w:t>增储天数配置表</w:t>
      </w:r>
    </w:p>
    <w:p>
      <w:pPr>
        <w:spacing w:before="120" w:after="120" w:line="288" w:lineRule="auto"/>
        <w:ind w:left="0"/>
        <w:jc w:val="left"/>
      </w:pPr>
      <w:r>
        <w:rPr>
          <w:rFonts w:eastAsia="Arial Unicode MS" w:ascii="Arial Unicode MS" w:cs="Arial Unicode MS" w:hAnsi="Arial Unicode MS"/>
          <w:sz w:val="22"/>
        </w:rPr>
        <w:t>风控参数配置表</w:t>
      </w:r>
    </w:p>
    <w:p>
      <w:pPr>
        <w:spacing w:before="120" w:after="120" w:line="288" w:lineRule="auto"/>
        <w:ind w:left="0"/>
        <w:jc w:val="left"/>
      </w:pPr>
      <w:r>
        <w:rPr>
          <w:rFonts w:eastAsia="Arial Unicode MS" w:ascii="Arial Unicode MS" w:cs="Arial Unicode MS" w:hAnsi="Arial Unicode MS"/>
          <w:sz w:val="22"/>
        </w:rPr>
        <w:t>全局参数</w:t>
      </w:r>
    </w:p>
    <w:p>
      <w:pPr>
        <w:pStyle w:val="5"/>
        <w:spacing w:before="240" w:after="120" w:line="288" w:lineRule="auto"/>
        <w:ind w:left="0"/>
        <w:jc w:val="left"/>
        <w:outlineLvl w:val="4"/>
      </w:pPr>
      <w:bookmarkStart w:name="heading_12" w:id="12"/>
      <w:r>
        <w:rPr>
          <w:rFonts w:eastAsia="Arial Unicode MS" w:ascii="Arial Unicode MS" w:cs="Arial Unicode MS" w:hAnsi="Arial Unicode MS"/>
          <w:color w:val="000000"/>
          <w:sz w:val="24"/>
        </w:rPr>
        <w:t xml:space="preserve">5.1.3.2 </w:t>
      </w:r>
      <w:r>
        <w:rPr>
          <w:rFonts w:eastAsia="Arial Unicode MS" w:ascii="Arial Unicode MS" w:cs="Arial Unicode MS" w:hAnsi="Arial Unicode MS"/>
          <w:b w:val="true"/>
          <w:color w:val="000000"/>
          <w:sz w:val="24"/>
        </w:rPr>
        <w:t>计算逻辑</w:t>
      </w:r>
      <w:bookmarkEnd w:id="12"/>
    </w:p>
    <w:p>
      <w:pPr>
        <w:spacing w:before="120" w:after="120" w:line="288" w:lineRule="auto"/>
        <w:ind w:left="0"/>
        <w:jc w:val="left"/>
      </w:pPr>
      <w:r>
        <w:rPr>
          <w:rFonts w:eastAsia="Arial Unicode MS" w:ascii="Arial Unicode MS" w:cs="Arial Unicode MS" w:hAnsi="Arial Unicode MS"/>
          <w:sz w:val="22"/>
        </w:rPr>
        <w:t>建储范围：配件主数据中筛选全部对最新配件</w:t>
      </w:r>
    </w:p>
    <w:p>
      <w:pPr>
        <w:spacing w:before="120" w:after="120" w:line="288" w:lineRule="auto"/>
        <w:ind w:left="0"/>
        <w:jc w:val="left"/>
      </w:pPr>
      <w:r>
        <w:rPr>
          <w:rFonts w:eastAsia="Arial Unicode MS" w:ascii="Arial Unicode MS" w:cs="Arial Unicode MS" w:hAnsi="Arial Unicode MS"/>
          <w:b w:val="true"/>
          <w:sz w:val="22"/>
        </w:rPr>
        <w:t>配件号</w:t>
      </w:r>
      <w:r>
        <w:rPr>
          <w:rFonts w:eastAsia="Arial Unicode MS" w:ascii="Arial Unicode MS" w:cs="Arial Unicode MS" w:hAnsi="Arial Unicode MS"/>
          <w:sz w:val="22"/>
        </w:rPr>
        <w:t>=配件主数据.最新配件号</w:t>
      </w:r>
    </w:p>
    <w:p>
      <w:pPr>
        <w:spacing w:before="120" w:after="120" w:line="288" w:lineRule="auto"/>
        <w:ind w:left="0"/>
        <w:jc w:val="left"/>
      </w:pPr>
      <w:r>
        <w:rPr>
          <w:rFonts w:eastAsia="Arial Unicode MS" w:ascii="Arial Unicode MS" w:cs="Arial Unicode MS" w:hAnsi="Arial Unicode MS"/>
          <w:b w:val="true"/>
          <w:sz w:val="22"/>
        </w:rPr>
        <w:t>建储仓库</w:t>
      </w:r>
      <w:r>
        <w:rPr>
          <w:rFonts w:eastAsia="Arial Unicode MS" w:ascii="Arial Unicode MS" w:cs="Arial Unicode MS" w:hAnsi="Arial Unicode MS"/>
          <w:sz w:val="22"/>
        </w:rPr>
        <w:t>=配件主数据.收货仓库</w:t>
      </w:r>
    </w:p>
    <w:p>
      <w:pPr>
        <w:spacing w:before="120" w:after="120" w:line="288" w:lineRule="auto"/>
        <w:ind w:left="0"/>
        <w:jc w:val="left"/>
      </w:pPr>
      <w:r>
        <w:rPr>
          <w:rFonts w:eastAsia="Arial Unicode MS" w:ascii="Arial Unicode MS" w:cs="Arial Unicode MS" w:hAnsi="Arial Unicode MS"/>
          <w:b w:val="true"/>
          <w:sz w:val="22"/>
        </w:rPr>
        <w:t>近 3 月月均销量</w:t>
      </w:r>
      <w:r>
        <w:rPr>
          <w:rFonts w:eastAsia="Arial Unicode MS" w:ascii="Arial Unicode MS" w:cs="Arial Unicode MS" w:hAnsi="Arial Unicode MS"/>
          <w:sz w:val="22"/>
        </w:rPr>
        <w:t>=按配件号匹配指标宽表.近 3 月月均销量（配件维度）</w:t>
      </w:r>
    </w:p>
    <w:p>
      <w:pPr>
        <w:spacing w:before="120" w:after="120" w:line="288" w:lineRule="auto"/>
        <w:ind w:left="0"/>
        <w:jc w:val="left"/>
      </w:pPr>
      <w:r>
        <w:rPr>
          <w:rFonts w:eastAsia="Arial Unicode MS" w:ascii="Arial Unicode MS" w:cs="Arial Unicode MS" w:hAnsi="Arial Unicode MS"/>
          <w:b w:val="true"/>
          <w:sz w:val="22"/>
        </w:rPr>
        <w:t>近 6 月需求波动标准差</w:t>
      </w:r>
      <w:r>
        <w:rPr>
          <w:rFonts w:eastAsia="Arial Unicode MS" w:ascii="Arial Unicode MS" w:cs="Arial Unicode MS" w:hAnsi="Arial Unicode MS"/>
          <w:sz w:val="22"/>
        </w:rPr>
        <w:t>=按配件号匹配指标宽表.近6 月需求波动标准差（配件维度）</w:t>
      </w:r>
    </w:p>
    <w:p>
      <w:pPr>
        <w:spacing w:before="120" w:after="120" w:line="288" w:lineRule="auto"/>
        <w:ind w:left="0"/>
        <w:jc w:val="left"/>
      </w:pPr>
      <w:r>
        <w:rPr>
          <w:rFonts w:eastAsia="Arial Unicode MS" w:ascii="Arial Unicode MS" w:cs="Arial Unicode MS" w:hAnsi="Arial Unicode MS"/>
          <w:b w:val="true"/>
          <w:sz w:val="22"/>
        </w:rPr>
        <w:t>月度预测</w:t>
      </w:r>
      <w:r>
        <w:rPr>
          <w:rFonts w:eastAsia="Arial Unicode MS" w:ascii="Arial Unicode MS" w:cs="Arial Unicode MS" w:hAnsi="Arial Unicode MS"/>
          <w:sz w:val="22"/>
        </w:rPr>
        <w:t>=最新版常规预测采购计划结果表.下个月人工调整的结果值（比如，当前时间为 2026-10,取 2026-11 的预测值）</w:t>
      </w:r>
    </w:p>
    <w:p>
      <w:pPr>
        <w:spacing w:before="120" w:after="120" w:line="288" w:lineRule="auto"/>
        <w:ind w:left="0"/>
        <w:jc w:val="left"/>
      </w:pPr>
      <w:r>
        <w:rPr>
          <w:rFonts w:eastAsia="Arial Unicode MS" w:ascii="Arial Unicode MS" w:cs="Arial Unicode MS" w:hAnsi="Arial Unicode MS"/>
          <w:b w:val="true"/>
          <w:sz w:val="22"/>
        </w:rPr>
        <w:t>采购LT</w:t>
      </w:r>
      <w:r>
        <w:rPr>
          <w:rFonts w:eastAsia="Arial Unicode MS" w:ascii="Arial Unicode MS" w:cs="Arial Unicode MS" w:hAnsi="Arial Unicode MS"/>
          <w:sz w:val="22"/>
        </w:rPr>
        <w:t>=根据配件号匹配采购LT配置表中的数值</w:t>
      </w:r>
    </w:p>
    <w:p>
      <w:pPr>
        <w:spacing w:before="120" w:after="120" w:line="288" w:lineRule="auto"/>
        <w:ind w:left="453"/>
        <w:jc w:val="left"/>
      </w:pPr>
      <w:r>
        <w:rPr>
          <w:rFonts w:eastAsia="Arial Unicode MS" w:ascii="Arial Unicode MS" w:cs="Arial Unicode MS" w:hAnsi="Arial Unicode MS"/>
          <w:sz w:val="22"/>
        </w:rPr>
        <w:t>匹配逻辑：</w:t>
      </w:r>
    </w:p>
    <w:p>
      <w:pPr>
        <w:numPr>
          <w:numId w:val="13"/>
        </w:numPr>
        <w:spacing w:before="120" w:after="120" w:line="288" w:lineRule="auto"/>
        <w:ind w:left="453"/>
        <w:jc w:val="left"/>
      </w:pPr>
      <w:r>
        <w:rPr>
          <w:rFonts w:eastAsia="Arial Unicode MS" w:ascii="Arial Unicode MS" w:cs="Arial Unicode MS" w:hAnsi="Arial Unicode MS"/>
          <w:sz w:val="22"/>
        </w:rPr>
        <w:t>取值方式=手工维护，取采购LT（人工维护）的值</w:t>
      </w:r>
    </w:p>
    <w:p>
      <w:pPr>
        <w:numPr>
          <w:numId w:val="14"/>
        </w:numPr>
        <w:spacing w:before="120" w:after="120" w:line="288" w:lineRule="auto"/>
        <w:ind w:left="453"/>
        <w:jc w:val="left"/>
      </w:pPr>
      <w:r>
        <w:rPr>
          <w:rFonts w:eastAsia="Arial Unicode MS" w:ascii="Arial Unicode MS" w:cs="Arial Unicode MS" w:hAnsi="Arial Unicode MS"/>
          <w:sz w:val="22"/>
        </w:rPr>
        <w:t>取值方式=分位数，取系统计算的对应分位数的值</w:t>
      </w:r>
    </w:p>
    <w:p>
      <w:pPr>
        <w:numPr>
          <w:numId w:val="15"/>
        </w:numPr>
        <w:spacing w:before="120" w:after="120" w:line="288" w:lineRule="auto"/>
        <w:ind w:left="453"/>
        <w:jc w:val="left"/>
      </w:pPr>
      <w:r>
        <w:rPr>
          <w:rFonts w:eastAsia="Arial Unicode MS" w:ascii="Arial Unicode MS" w:cs="Arial Unicode MS" w:hAnsi="Arial Unicode MS"/>
          <w:sz w:val="22"/>
        </w:rPr>
        <w:t>未匹配到，取</w:t>
      </w:r>
      <w:r>
        <w:rPr>
          <w:rFonts w:eastAsia="Arial Unicode MS" w:ascii="Arial Unicode MS" w:cs="Arial Unicode MS" w:hAnsi="Arial Unicode MS"/>
          <w:sz w:val="22"/>
        </w:rPr>
        <w:t>全局参数中的默认值，默认 60</w:t>
      </w:r>
    </w:p>
    <w:p>
      <w:pPr>
        <w:spacing w:before="120" w:after="120" w:line="288" w:lineRule="auto"/>
        <w:ind w:left="0"/>
        <w:jc w:val="left"/>
      </w:pPr>
      <w:r>
        <w:rPr>
          <w:rFonts w:eastAsia="Arial Unicode MS" w:ascii="Arial Unicode MS" w:cs="Arial Unicode MS" w:hAnsi="Arial Unicode MS"/>
          <w:b w:val="true"/>
          <w:sz w:val="22"/>
        </w:rPr>
        <w:t>目标满足率</w:t>
      </w:r>
      <w:r>
        <w:rPr>
          <w:rFonts w:eastAsia="Arial Unicode MS" w:ascii="Arial Unicode MS" w:cs="Arial Unicode MS" w:hAnsi="Arial Unicode MS"/>
          <w:sz w:val="22"/>
        </w:rPr>
        <w:t>=根据PO建储类型匹配目标满足率配置表中的目标满足率，服务水平</w:t>
      </w:r>
    </w:p>
    <w:p>
      <w:pPr>
        <w:spacing w:before="120" w:after="120" w:line="288" w:lineRule="auto"/>
        <w:ind w:left="0" w:firstLine="420"/>
        <w:jc w:val="left"/>
      </w:pPr>
      <w:r>
        <w:rPr>
          <w:rFonts w:eastAsia="Arial Unicode MS" w:ascii="Arial Unicode MS" w:cs="Arial Unicode MS" w:hAnsi="Arial Unicode MS"/>
          <w:sz w:val="22"/>
        </w:rPr>
        <w:t>匹配逻辑：</w:t>
      </w:r>
    </w:p>
    <w:p>
      <w:pPr>
        <w:numPr>
          <w:numId w:val="16"/>
        </w:numPr>
        <w:spacing w:before="120" w:after="120" w:line="288" w:lineRule="auto"/>
        <w:ind w:left="453"/>
        <w:jc w:val="left"/>
      </w:pPr>
      <w:r>
        <w:rPr>
          <w:rFonts w:eastAsia="Arial Unicode MS" w:ascii="Arial Unicode MS" w:cs="Arial Unicode MS" w:hAnsi="Arial Unicode MS"/>
          <w:sz w:val="22"/>
        </w:rPr>
        <w:t>先以配件号+建储仓库匹配</w:t>
      </w:r>
      <w:r>
        <w:rPr>
          <w:rFonts w:eastAsia="Arial Unicode MS" w:ascii="Arial Unicode MS" w:cs="Arial Unicode MS" w:hAnsi="Arial Unicode MS"/>
          <w:b w:val="true"/>
          <w:sz w:val="22"/>
        </w:rPr>
        <w:t xml:space="preserve"> </w:t>
      </w:r>
      <w:r>
        <w:rPr>
          <w:rFonts w:eastAsia="Arial Unicode MS" w:ascii="Arial Unicode MS" w:cs="Arial Unicode MS" w:hAnsi="Arial Unicode MS"/>
          <w:sz w:val="22"/>
        </w:rPr>
        <w:t>目标满足率数据中的目标满足率</w:t>
      </w:r>
      <w:r>
        <w:rPr>
          <w:rFonts w:eastAsia="Arial Unicode MS" w:ascii="Arial Unicode MS" w:cs="Arial Unicode MS" w:hAnsi="Arial Unicode MS"/>
          <w:b w:val="true"/>
          <w:sz w:val="22"/>
        </w:rPr>
        <w:t>，</w:t>
      </w:r>
      <w:r>
        <w:rPr>
          <w:rFonts w:eastAsia="Arial Unicode MS" w:ascii="Arial Unicode MS" w:cs="Arial Unicode MS" w:hAnsi="Arial Unicode MS"/>
          <w:sz w:val="22"/>
        </w:rPr>
        <w:t>服务水平</w:t>
      </w:r>
    </w:p>
    <w:p>
      <w:pPr>
        <w:numPr>
          <w:numId w:val="17"/>
        </w:numPr>
        <w:spacing w:before="120" w:after="120" w:line="288" w:lineRule="auto"/>
        <w:ind w:left="453"/>
        <w:jc w:val="left"/>
      </w:pPr>
      <w:r>
        <w:rPr>
          <w:rFonts w:eastAsia="Arial Unicode MS" w:ascii="Arial Unicode MS" w:cs="Arial Unicode MS" w:hAnsi="Arial Unicode MS"/>
          <w:sz w:val="22"/>
        </w:rPr>
        <w:t>如果a匹配不到，以配件的ABC分类+仓库编码匹配 目标满足率数据中的目标满足率，服务水平</w:t>
      </w:r>
    </w:p>
    <w:p>
      <w:pPr>
        <w:numPr>
          <w:numId w:val="18"/>
        </w:numPr>
        <w:spacing w:before="120" w:after="120" w:line="288" w:lineRule="auto"/>
        <w:ind w:left="453"/>
        <w:jc w:val="left"/>
      </w:pPr>
      <w:r>
        <w:rPr>
          <w:rFonts w:eastAsia="Arial Unicode MS" w:ascii="Arial Unicode MS" w:cs="Arial Unicode MS" w:hAnsi="Arial Unicode MS"/>
          <w:sz w:val="22"/>
        </w:rPr>
        <w:t>如果b匹配不到，取全局参数表中的默认目标满足率（%），服务水平，默认 96%，服务水平 1.75；</w:t>
      </w:r>
    </w:p>
    <w:p>
      <w:pPr>
        <w:spacing w:before="120" w:after="120" w:line="288" w:lineRule="auto"/>
        <w:ind w:left="0"/>
        <w:jc w:val="left"/>
      </w:pPr>
      <w:r>
        <w:rPr>
          <w:rFonts w:eastAsia="Arial Unicode MS" w:ascii="Arial Unicode MS" w:cs="Arial Unicode MS" w:hAnsi="Arial Unicode MS"/>
          <w:b w:val="true"/>
          <w:sz w:val="22"/>
        </w:rPr>
        <w:t>计划周期</w:t>
      </w:r>
      <w:r>
        <w:rPr>
          <w:rFonts w:eastAsia="Arial Unicode MS" w:ascii="Arial Unicode MS" w:cs="Arial Unicode MS" w:hAnsi="Arial Unicode MS"/>
          <w:sz w:val="22"/>
        </w:rPr>
        <w:t>=根据PO建储类型匹配计划周期配置表中的计划周期</w:t>
      </w:r>
    </w:p>
    <w:p>
      <w:pPr>
        <w:spacing w:before="120" w:after="120" w:line="288" w:lineRule="auto"/>
        <w:ind w:left="0" w:firstLine="420"/>
        <w:jc w:val="left"/>
      </w:pPr>
      <w:r>
        <w:rPr>
          <w:rFonts w:eastAsia="Arial Unicode MS" w:ascii="Arial Unicode MS" w:cs="Arial Unicode MS" w:hAnsi="Arial Unicode MS"/>
          <w:sz w:val="22"/>
        </w:rPr>
        <w:t>匹配逻辑：</w:t>
      </w:r>
    </w:p>
    <w:p>
      <w:pPr>
        <w:numPr>
          <w:numId w:val="19"/>
        </w:numPr>
        <w:spacing w:before="120" w:after="120" w:line="288" w:lineRule="auto"/>
        <w:ind w:left="453"/>
        <w:jc w:val="left"/>
      </w:pPr>
      <w:r>
        <w:rPr>
          <w:rFonts w:eastAsia="Arial Unicode MS" w:ascii="Arial Unicode MS" w:cs="Arial Unicode MS" w:hAnsi="Arial Unicode MS"/>
          <w:sz w:val="22"/>
        </w:rPr>
        <w:t>先以配件号匹配</w:t>
      </w:r>
      <w:r>
        <w:rPr>
          <w:rFonts w:eastAsia="Arial Unicode MS" w:ascii="Arial Unicode MS" w:cs="Arial Unicode MS" w:hAnsi="Arial Unicode MS"/>
          <w:b w:val="true"/>
          <w:sz w:val="22"/>
        </w:rPr>
        <w:t>，</w:t>
      </w:r>
      <w:r>
        <w:rPr>
          <w:rFonts w:eastAsia="Arial Unicode MS" w:ascii="Arial Unicode MS" w:cs="Arial Unicode MS" w:hAnsi="Arial Unicode MS"/>
          <w:sz w:val="22"/>
        </w:rPr>
        <w:t>计划周期配置表中的计划周期</w:t>
      </w:r>
    </w:p>
    <w:p>
      <w:pPr>
        <w:numPr>
          <w:numId w:val="20"/>
        </w:numPr>
        <w:spacing w:before="120" w:after="120" w:line="288" w:lineRule="auto"/>
        <w:ind w:left="453"/>
        <w:jc w:val="left"/>
      </w:pPr>
      <w:r>
        <w:rPr>
          <w:rFonts w:eastAsia="Arial Unicode MS" w:ascii="Arial Unicode MS" w:cs="Arial Unicode MS" w:hAnsi="Arial Unicode MS"/>
          <w:sz w:val="22"/>
        </w:rPr>
        <w:t>如果a匹配不到，以配件的ABC分类匹配计划周期配置表中的计划周期</w:t>
      </w:r>
    </w:p>
    <w:p>
      <w:pPr>
        <w:numPr>
          <w:numId w:val="21"/>
        </w:numPr>
        <w:spacing w:before="120" w:after="120" w:line="288" w:lineRule="auto"/>
        <w:ind w:left="453"/>
        <w:jc w:val="left"/>
      </w:pPr>
      <w:r>
        <w:rPr>
          <w:rFonts w:eastAsia="Arial Unicode MS" w:ascii="Arial Unicode MS" w:cs="Arial Unicode MS" w:hAnsi="Arial Unicode MS"/>
          <w:sz w:val="22"/>
        </w:rPr>
        <w:t>如果b匹配不到，取全局参数表中的默认计划周期，默认 7 天</w:t>
      </w:r>
    </w:p>
    <w:p>
      <w:pPr>
        <w:spacing w:before="120" w:after="120" w:line="288" w:lineRule="auto"/>
        <w:ind w:left="0"/>
        <w:jc w:val="left"/>
      </w:pPr>
      <w:r>
        <w:rPr>
          <w:rFonts w:eastAsia="Arial Unicode MS" w:ascii="Arial Unicode MS" w:cs="Arial Unicode MS" w:hAnsi="Arial Unicode MS"/>
          <w:b w:val="true"/>
          <w:sz w:val="22"/>
        </w:rPr>
        <w:t>增储天数</w:t>
      </w:r>
      <w:r>
        <w:rPr>
          <w:rFonts w:eastAsia="Arial Unicode MS" w:ascii="Arial Unicode MS" w:cs="Arial Unicode MS" w:hAnsi="Arial Unicode MS"/>
          <w:sz w:val="22"/>
        </w:rPr>
        <w:t>=根据PO建储类型匹配建储天数配置表中的当前生效的增储天数</w:t>
      </w:r>
    </w:p>
    <w:p>
      <w:pPr>
        <w:spacing w:before="120" w:after="120" w:line="288" w:lineRule="auto"/>
        <w:ind w:left="0" w:firstLine="420"/>
        <w:jc w:val="left"/>
      </w:pPr>
      <w:r>
        <w:rPr>
          <w:rFonts w:eastAsia="Arial Unicode MS" w:ascii="Arial Unicode MS" w:cs="Arial Unicode MS" w:hAnsi="Arial Unicode MS"/>
          <w:sz w:val="22"/>
        </w:rPr>
        <w:t>匹配逻辑：</w:t>
      </w:r>
    </w:p>
    <w:p>
      <w:pPr>
        <w:numPr>
          <w:numId w:val="22"/>
        </w:numPr>
        <w:spacing w:before="120" w:after="120" w:line="288" w:lineRule="auto"/>
        <w:ind w:left="453"/>
        <w:jc w:val="left"/>
      </w:pPr>
      <w:r>
        <w:rPr>
          <w:rFonts w:eastAsia="Arial Unicode MS" w:ascii="Arial Unicode MS" w:cs="Arial Unicode MS" w:hAnsi="Arial Unicode MS"/>
          <w:sz w:val="22"/>
        </w:rPr>
        <w:t>按配件+建储仓库+当前日期∈[增储生效日期，增储失效日期），匹配增储天数配置表中的增储天数</w:t>
      </w:r>
    </w:p>
    <w:p>
      <w:pPr>
        <w:numPr>
          <w:numId w:val="23"/>
        </w:numPr>
        <w:spacing w:before="120" w:after="120" w:line="288" w:lineRule="auto"/>
        <w:ind w:left="453"/>
        <w:jc w:val="left"/>
      </w:pPr>
      <w:r>
        <w:rPr>
          <w:rFonts w:eastAsia="Arial Unicode MS" w:ascii="Arial Unicode MS" w:cs="Arial Unicode MS" w:hAnsi="Arial Unicode MS"/>
          <w:sz w:val="22"/>
        </w:rPr>
        <w:t>匹配不到，取全局参数表中的默认全局参数，默认 0</w:t>
      </w:r>
    </w:p>
    <w:p>
      <w:pPr>
        <w:spacing w:before="120" w:after="120" w:line="288" w:lineRule="auto"/>
        <w:ind w:left="0"/>
        <w:jc w:val="left"/>
      </w:pPr>
      <w:r>
        <w:rPr>
          <w:rFonts w:eastAsia="Arial Unicode MS" w:ascii="Arial Unicode MS" w:cs="Arial Unicode MS" w:hAnsi="Arial Unicode MS"/>
          <w:b w:val="true"/>
          <w:sz w:val="22"/>
        </w:rPr>
        <w:t>再订购点</w:t>
      </w:r>
    </w:p>
    <w:p>
      <w:pPr>
        <w:spacing w:before="120" w:after="120" w:line="288" w:lineRule="auto"/>
        <w:ind w:left="0"/>
        <w:jc w:val="left"/>
      </w:pPr>
      <w:r>
        <w:rPr>
          <w:rFonts w:eastAsia="Arial Unicode MS" w:ascii="Arial Unicode MS" w:cs="Arial Unicode MS" w:hAnsi="Arial Unicode MS"/>
          <w:sz w:val="22"/>
        </w:rPr>
        <w:t>再订购点=(月度预测*(采购LT+计划周期+增储天数)/30+服务水平 * 近 6 个月需求波动标准差√((采购LT+计划周期+增储天数)/30)</w:t>
      </w:r>
    </w:p>
    <w:p>
      <w:pPr>
        <w:spacing w:before="120" w:after="120" w:line="288" w:lineRule="auto"/>
        <w:ind w:left="0"/>
        <w:jc w:val="left"/>
      </w:pPr>
      <w:r>
        <w:rPr>
          <w:rFonts w:eastAsia="Arial Unicode MS" w:ascii="Arial Unicode MS" w:cs="Arial Unicode MS" w:hAnsi="Arial Unicode MS"/>
          <w:b w:val="true"/>
          <w:sz w:val="22"/>
        </w:rPr>
        <w:t>目标库存</w:t>
      </w:r>
    </w:p>
    <w:p>
      <w:pPr>
        <w:spacing w:before="120" w:after="120" w:line="288" w:lineRule="auto"/>
        <w:ind w:left="0"/>
        <w:jc w:val="left"/>
      </w:pPr>
      <w:r>
        <w:rPr>
          <w:rFonts w:eastAsia="Arial Unicode MS" w:ascii="Arial Unicode MS" w:cs="Arial Unicode MS" w:hAnsi="Arial Unicode MS"/>
          <w:sz w:val="22"/>
        </w:rPr>
        <w:t>目标库存=月度预测*(采购LT*2+计划周期+增储天数)/30+ 服务水平 * 需求波动标准差√((采购LT*2+计划周期+增储天数)/30)</w:t>
      </w:r>
    </w:p>
    <w:p>
      <w:pPr>
        <w:spacing w:before="120" w:after="120" w:line="288" w:lineRule="auto"/>
        <w:ind w:left="0"/>
        <w:jc w:val="left"/>
      </w:pPr>
      <w:r>
        <w:rPr>
          <w:rFonts w:eastAsia="Arial Unicode MS" w:ascii="Arial Unicode MS" w:cs="Arial Unicode MS" w:hAnsi="Arial Unicode MS"/>
          <w:b w:val="true"/>
          <w:sz w:val="22"/>
        </w:rPr>
        <w:t>风控参数=</w:t>
      </w:r>
      <w:r>
        <w:rPr>
          <w:rFonts w:eastAsia="Arial Unicode MS" w:ascii="Arial Unicode MS" w:cs="Arial Unicode MS" w:hAnsi="Arial Unicode MS"/>
          <w:sz w:val="22"/>
        </w:rPr>
        <w:t>根据 PO建储类型匹配配件库存风控配置表和多分类风控配置：</w:t>
      </w:r>
    </w:p>
    <w:p>
      <w:pPr>
        <w:numPr>
          <w:numId w:val="24"/>
        </w:numPr>
        <w:spacing w:before="120" w:after="120" w:line="288" w:lineRule="auto"/>
        <w:ind w:left="453"/>
        <w:jc w:val="left"/>
      </w:pPr>
      <w:r>
        <w:rPr>
          <w:rFonts w:eastAsia="Arial Unicode MS" w:ascii="Arial Unicode MS" w:cs="Arial Unicode MS" w:hAnsi="Arial Unicode MS"/>
          <w:sz w:val="22"/>
        </w:rPr>
        <w:t>先以配件号+建储仓库匹配 配件仓库风控线配置中的最低风控线系数、最低风控线调整天数、最高风控线系数、最高风控线调整天数</w:t>
      </w:r>
    </w:p>
    <w:p>
      <w:pPr>
        <w:numPr>
          <w:numId w:val="25"/>
        </w:numPr>
        <w:spacing w:before="120" w:after="120" w:line="288" w:lineRule="auto"/>
        <w:ind w:left="453"/>
        <w:jc w:val="left"/>
      </w:pPr>
      <w:r>
        <w:rPr>
          <w:rFonts w:eastAsia="Arial Unicode MS" w:ascii="Arial Unicode MS" w:cs="Arial Unicode MS" w:hAnsi="Arial Unicode MS"/>
          <w:sz w:val="22"/>
        </w:rPr>
        <w:t>如果a匹配不到，以仓库+分类组合（ABC分类、体积分类、分类）匹配 多分类风控线配置中的最低风控线系数、最低风控线调整天数、最高风控线系数、最高风控线调整天数</w:t>
      </w:r>
    </w:p>
    <w:p>
      <w:pPr>
        <w:numPr>
          <w:numId w:val="26"/>
        </w:numPr>
        <w:spacing w:before="120" w:after="120" w:line="288" w:lineRule="auto"/>
        <w:ind w:left="453"/>
        <w:jc w:val="left"/>
      </w:pPr>
      <w:r>
        <w:rPr>
          <w:rFonts w:eastAsia="Arial Unicode MS" w:ascii="Arial Unicode MS" w:cs="Arial Unicode MS" w:hAnsi="Arial Unicode MS"/>
          <w:sz w:val="22"/>
        </w:rPr>
        <w:t>如果b匹配不到，取全局参数表中的默认最低风控线系数、最低风控线调整天数、最高风控线系数、最高风控线调整天数，默认系数 1，调整天数</w:t>
      </w:r>
    </w:p>
    <w:p>
      <w:pPr>
        <w:spacing w:before="120" w:after="120" w:line="288" w:lineRule="auto"/>
        <w:ind w:left="0"/>
        <w:jc w:val="left"/>
      </w:pPr>
      <w:r>
        <w:rPr>
          <w:rFonts w:eastAsia="Arial Unicode MS" w:ascii="Arial Unicode MS" w:cs="Arial Unicode MS" w:hAnsi="Arial Unicode MS"/>
          <w:b w:val="true"/>
          <w:sz w:val="22"/>
        </w:rPr>
        <w:t>最高风控线</w:t>
      </w:r>
    </w:p>
    <w:p>
      <w:pPr>
        <w:spacing w:before="120" w:after="120" w:line="288" w:lineRule="auto"/>
        <w:ind w:left="0"/>
        <w:jc w:val="left"/>
      </w:pPr>
      <w:r>
        <w:rPr>
          <w:rFonts w:eastAsia="Arial Unicode MS" w:ascii="Arial Unicode MS" w:cs="Arial Unicode MS" w:hAnsi="Arial Unicode MS"/>
          <w:sz w:val="22"/>
        </w:rPr>
        <w:t>最高风控线=（(采购LT+计划周期+增储天数+最高风控线调整天数)/30*3*近3月月均销量）*最高风控线系数</w:t>
      </w:r>
    </w:p>
    <w:p>
      <w:pPr>
        <w:spacing w:before="120" w:after="120" w:line="288" w:lineRule="auto"/>
        <w:ind w:left="0"/>
        <w:jc w:val="left"/>
      </w:pPr>
      <w:r>
        <w:rPr>
          <w:rFonts w:eastAsia="Arial Unicode MS" w:ascii="Arial Unicode MS" w:cs="Arial Unicode MS" w:hAnsi="Arial Unicode MS"/>
          <w:b w:val="true"/>
          <w:sz w:val="22"/>
        </w:rPr>
        <w:t>最低风控线</w:t>
      </w:r>
    </w:p>
    <w:p>
      <w:pPr>
        <w:spacing w:before="120" w:after="120" w:line="288" w:lineRule="auto"/>
        <w:ind w:left="0"/>
        <w:jc w:val="left"/>
      </w:pPr>
      <w:r>
        <w:rPr>
          <w:rFonts w:eastAsia="Arial Unicode MS" w:ascii="Arial Unicode MS" w:cs="Arial Unicode MS" w:hAnsi="Arial Unicode MS"/>
          <w:sz w:val="22"/>
        </w:rPr>
        <w:t>最低风控线=((采购LT+计划周期+增储天数+最低风控线调增天数)/30*1*近3月月均销量)*最低风控线系数</w:t>
      </w:r>
    </w:p>
    <w:p>
      <w:pPr>
        <w:spacing w:before="120" w:after="120" w:line="288" w:lineRule="auto"/>
        <w:ind w:left="0"/>
        <w:jc w:val="left"/>
      </w:pPr>
      <w:r>
        <w:rPr>
          <w:rFonts w:eastAsia="Arial Unicode MS" w:ascii="Arial Unicode MS" w:cs="Arial Unicode MS" w:hAnsi="Arial Unicode MS"/>
          <w:b w:val="true"/>
          <w:sz w:val="22"/>
        </w:rPr>
        <w:t>风控后再订购点</w:t>
      </w:r>
    </w:p>
    <w:p>
      <w:pPr>
        <w:spacing w:before="120" w:after="120" w:line="288" w:lineRule="auto"/>
        <w:ind w:left="0"/>
        <w:jc w:val="left"/>
      </w:pPr>
      <w:r>
        <w:rPr>
          <w:rFonts w:eastAsia="Arial Unicode MS" w:ascii="Arial Unicode MS" w:cs="Arial Unicode MS" w:hAnsi="Arial Unicode MS"/>
          <w:sz w:val="22"/>
        </w:rPr>
        <w:t>风控后再订购点=IF(再订购点&lt;最低风控线,最低风控线,IF(再订购点&gt;最高风控线,最高风控线,再订购点))</w:t>
      </w:r>
    </w:p>
    <w:p>
      <w:pPr>
        <w:spacing w:before="120" w:after="120" w:line="288" w:lineRule="auto"/>
        <w:ind w:left="0"/>
        <w:jc w:val="left"/>
      </w:pPr>
      <w:r>
        <w:rPr>
          <w:rFonts w:eastAsia="Arial Unicode MS" w:ascii="Arial Unicode MS" w:cs="Arial Unicode MS" w:hAnsi="Arial Unicode MS"/>
          <w:b w:val="true"/>
          <w:sz w:val="22"/>
        </w:rPr>
        <w:t>风控后目标库存</w:t>
      </w:r>
    </w:p>
    <w:p>
      <w:pPr>
        <w:spacing w:before="120" w:after="120" w:line="288" w:lineRule="auto"/>
        <w:ind w:left="0"/>
        <w:jc w:val="left"/>
      </w:pPr>
      <w:r>
        <w:rPr>
          <w:rFonts w:eastAsia="Arial Unicode MS" w:ascii="Arial Unicode MS" w:cs="Arial Unicode MS" w:hAnsi="Arial Unicode MS"/>
          <w:sz w:val="22"/>
        </w:rPr>
        <w:t>若再订购点被风控，风控后目标库存=min(风控后再订购点+LT/30*月度预测,</w:t>
      </w:r>
      <w:r>
        <w:rPr>
          <w:rFonts w:eastAsia="Arial Unicode MS" w:ascii="Arial Unicode MS" w:cs="Arial Unicode MS" w:hAnsi="Arial Unicode MS"/>
          <w:sz w:val="22"/>
        </w:rPr>
        <w:t>最高风控线</w:t>
      </w:r>
      <w:r>
        <w:rPr>
          <w:rFonts w:eastAsia="Arial Unicode MS" w:ascii="Arial Unicode MS" w:cs="Arial Unicode MS" w:hAnsi="Arial Unicode MS"/>
          <w:sz w:val="22"/>
        </w:rPr>
        <w:t>）</w:t>
      </w:r>
    </w:p>
    <w:p>
      <w:pPr>
        <w:spacing w:before="120" w:after="120" w:line="288" w:lineRule="auto"/>
        <w:ind w:left="0"/>
        <w:jc w:val="left"/>
      </w:pPr>
      <w:r>
        <w:rPr>
          <w:rFonts w:eastAsia="Arial Unicode MS" w:ascii="Arial Unicode MS" w:cs="Arial Unicode MS" w:hAnsi="Arial Unicode MS"/>
          <w:sz w:val="22"/>
        </w:rPr>
        <w:t>若再订购点未被风控，风控后目标库存=min(目标库存,最高风控线）</w:t>
      </w:r>
    </w:p>
    <w:p>
      <w:pPr>
        <w:spacing w:before="120" w:after="120" w:line="288" w:lineRule="auto"/>
        <w:ind w:left="0"/>
        <w:jc w:val="left"/>
      </w:pPr>
      <w:r>
        <w:rPr>
          <w:rFonts w:eastAsia="Arial Unicode MS" w:ascii="Arial Unicode MS" w:cs="Arial Unicode MS" w:hAnsi="Arial Unicode MS"/>
          <w:b w:val="true"/>
          <w:sz w:val="22"/>
        </w:rPr>
        <w:t>兜底调整</w:t>
      </w:r>
    </w:p>
    <w:p>
      <w:pPr>
        <w:spacing w:before="120" w:after="120" w:line="288" w:lineRule="auto"/>
        <w:ind w:left="0"/>
        <w:jc w:val="left"/>
      </w:pPr>
      <w:r>
        <w:rPr>
          <w:rFonts w:eastAsia="Arial Unicode MS" w:ascii="Arial Unicode MS" w:cs="Arial Unicode MS" w:hAnsi="Arial Unicode MS"/>
          <w:b w:val="true"/>
          <w:sz w:val="22"/>
        </w:rPr>
        <w:t>近一年频次</w:t>
      </w:r>
      <w:r>
        <w:rPr>
          <w:rFonts w:eastAsia="Arial Unicode MS" w:ascii="Arial Unicode MS" w:cs="Arial Unicode MS" w:hAnsi="Arial Unicode MS"/>
          <w:sz w:val="22"/>
        </w:rPr>
        <w:t>=按配件号匹配指标表.近一年频次（配件维度）</w:t>
      </w:r>
    </w:p>
    <w:p>
      <w:pPr>
        <w:spacing w:before="120" w:after="120" w:line="288" w:lineRule="auto"/>
        <w:ind w:left="0"/>
        <w:jc w:val="left"/>
      </w:pPr>
      <w:r>
        <w:rPr>
          <w:rFonts w:eastAsia="Arial Unicode MS" w:ascii="Arial Unicode MS" w:cs="Arial Unicode MS" w:hAnsi="Arial Unicode MS"/>
          <w:b w:val="true"/>
          <w:sz w:val="22"/>
        </w:rPr>
        <w:t>兜底值</w:t>
      </w:r>
    </w:p>
    <w:p>
      <w:pPr>
        <w:spacing w:before="120" w:after="120" w:line="288" w:lineRule="auto"/>
        <w:ind w:left="0"/>
        <w:jc w:val="left"/>
      </w:pPr>
      <w:r>
        <w:rPr>
          <w:rFonts w:eastAsia="Arial Unicode MS" w:ascii="Arial Unicode MS" w:cs="Arial Unicode MS" w:hAnsi="Arial Unicode MS"/>
          <w:sz w:val="22"/>
        </w:rPr>
        <w:t>注：取整方式：向上取整，保留0位小数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1980"/>
        <w:gridCol w:w="3210"/>
        <w:gridCol w:w="1695"/>
      </w:tblGrid>
      <w:tr>
        <w:tc>
          <w:tcPr>
            <w:tcW w:w="1395" w:type="dxa"/>
            <w:tcMar>
              <w:top w:type="dxa" w:w="60"/>
              <w:left w:type="dxa" w:w="120"/>
              <w:bottom w:type="dxa" w:w="30"/>
              <w:right w:type="dxa" w:w="120"/>
            </w:tcMar>
          </w:tcPr>
          <w:p>
            <w:pPr>
              <w:spacing w:before="120" w:after="120" w:line="288" w:lineRule="auto"/>
              <w:ind w:left="0"/>
              <w:jc w:val="center"/>
            </w:pPr>
            <w:r>
              <w:rPr>
                <w:rFonts w:eastAsia="Arial Unicode MS" w:ascii="Arial Unicode MS" w:cs="Arial Unicode MS" w:hAnsi="Arial Unicode MS"/>
                <w:b w:val="true"/>
                <w:sz w:val="22"/>
              </w:rPr>
              <w:t>场景</w:t>
            </w:r>
          </w:p>
        </w:tc>
        <w:tc>
          <w:tcPr>
            <w:tcW w:w="1980" w:type="dxa"/>
            <w:tcMar>
              <w:top w:type="dxa" w:w="60"/>
              <w:left w:type="dxa" w:w="120"/>
              <w:bottom w:type="dxa" w:w="30"/>
              <w:right w:type="dxa" w:w="120"/>
            </w:tcMar>
          </w:tcPr>
          <w:p>
            <w:pPr>
              <w:spacing w:before="120" w:after="120" w:line="288" w:lineRule="auto"/>
              <w:ind w:left="0"/>
              <w:jc w:val="center"/>
            </w:pPr>
            <w:r>
              <w:rPr>
                <w:rFonts w:eastAsia="Arial Unicode MS" w:ascii="Arial Unicode MS" w:cs="Arial Unicode MS" w:hAnsi="Arial Unicode MS"/>
                <w:b w:val="true"/>
                <w:sz w:val="22"/>
              </w:rPr>
              <w:t>条件</w:t>
            </w:r>
          </w:p>
        </w:tc>
        <w:tc>
          <w:tcPr>
            <w:tcW w:w="3210" w:type="dxa"/>
            <w:tcMar>
              <w:top w:type="dxa" w:w="60"/>
              <w:left w:type="dxa" w:w="120"/>
              <w:bottom w:type="dxa" w:w="30"/>
              <w:right w:type="dxa" w:w="120"/>
            </w:tcMar>
          </w:tcPr>
          <w:p>
            <w:pPr>
              <w:spacing w:before="120" w:after="120" w:line="288" w:lineRule="auto"/>
              <w:ind w:left="0"/>
              <w:jc w:val="center"/>
            </w:pPr>
            <w:r>
              <w:rPr>
                <w:rFonts w:eastAsia="Arial Unicode MS" w:ascii="Arial Unicode MS" w:cs="Arial Unicode MS" w:hAnsi="Arial Unicode MS"/>
                <w:b w:val="true"/>
                <w:sz w:val="22"/>
              </w:rPr>
              <w:t>兜底逻辑</w:t>
            </w:r>
          </w:p>
        </w:tc>
        <w:tc>
          <w:tcPr>
            <w:tcW w:w="1695" w:type="dxa"/>
            <w:tcMar>
              <w:top w:type="dxa" w:w="60"/>
              <w:left w:type="dxa" w:w="120"/>
              <w:bottom w:type="dxa" w:w="30"/>
              <w:right w:type="dxa" w:w="120"/>
            </w:tcMar>
          </w:tcPr>
          <w:p>
            <w:pPr>
              <w:spacing w:before="120" w:after="120" w:line="288" w:lineRule="auto"/>
              <w:ind w:left="0"/>
              <w:jc w:val="center"/>
            </w:pPr>
            <w:r>
              <w:rPr>
                <w:rFonts w:eastAsia="Arial Unicode MS" w:ascii="Arial Unicode MS" w:cs="Arial Unicode MS" w:hAnsi="Arial Unicode MS"/>
                <w:b w:val="true"/>
                <w:sz w:val="22"/>
              </w:rPr>
              <w:t>兜底原因</w:t>
            </w:r>
          </w:p>
        </w:tc>
      </w:tr>
      <w:tr>
        <w:tc>
          <w:tcPr>
            <w:tcW w:w="139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C类兜底</w:t>
            </w:r>
          </w:p>
          <w:p>
            <w:pPr>
              <w:spacing w:before="120" w:after="120" w:line="288" w:lineRule="auto"/>
              <w:ind w:left="0"/>
              <w:jc w:val="left"/>
            </w:pPr>
          </w:p>
        </w:tc>
        <w:tc>
          <w:tcPr>
            <w:tcW w:w="198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配件·ABC分类等于C类 并且 建储水位线数据·月均销量&lt;8</w:t>
            </w:r>
          </w:p>
          <w:p>
            <w:pPr>
              <w:spacing w:before="120" w:after="120" w:line="288" w:lineRule="auto"/>
              <w:ind w:left="0"/>
              <w:jc w:val="left"/>
            </w:pPr>
          </w:p>
        </w:tc>
        <w:tc>
          <w:tcPr>
            <w:tcW w:w="321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配件·销售价 为 空或&lt;=0.01，兜底值=5</w:t>
            </w:r>
          </w:p>
          <w:p>
            <w:pPr>
              <w:spacing w:before="120" w:after="120" w:line="288" w:lineRule="auto"/>
              <w:ind w:left="0"/>
              <w:jc w:val="left"/>
            </w:pPr>
            <w:r>
              <w:rPr>
                <w:rFonts w:eastAsia="Arial Unicode MS" w:ascii="Arial Unicode MS" w:cs="Arial Unicode MS" w:hAnsi="Arial Unicode MS"/>
                <w:sz w:val="22"/>
              </w:rPr>
              <w:t>&gt;0.01&lt;=2 RMB,兜底值=50</w:t>
            </w:r>
          </w:p>
          <w:p>
            <w:pPr>
              <w:spacing w:before="120" w:after="120" w:line="288" w:lineRule="auto"/>
              <w:ind w:left="0"/>
              <w:jc w:val="left"/>
            </w:pPr>
            <w:r>
              <w:rPr>
                <w:rFonts w:eastAsia="Arial Unicode MS" w:ascii="Arial Unicode MS" w:cs="Arial Unicode MS" w:hAnsi="Arial Unicode MS"/>
                <w:sz w:val="22"/>
              </w:rPr>
              <w:t>&gt;2&lt;=20 RMB, 兜底值=10</w:t>
            </w:r>
          </w:p>
          <w:p>
            <w:pPr>
              <w:spacing w:before="120" w:after="120" w:line="288" w:lineRule="auto"/>
              <w:ind w:left="0"/>
              <w:jc w:val="left"/>
            </w:pPr>
            <w:r>
              <w:rPr>
                <w:rFonts w:eastAsia="Arial Unicode MS" w:ascii="Arial Unicode MS" w:cs="Arial Unicode MS" w:hAnsi="Arial Unicode MS"/>
                <w:sz w:val="22"/>
              </w:rPr>
              <w:t>&gt;20&lt;=60 RMB,兜底值=8</w:t>
            </w:r>
          </w:p>
          <w:p>
            <w:pPr>
              <w:spacing w:before="120" w:after="120" w:line="288" w:lineRule="auto"/>
              <w:ind w:left="0"/>
              <w:jc w:val="left"/>
            </w:pPr>
            <w:r>
              <w:rPr>
                <w:rFonts w:eastAsia="Arial Unicode MS" w:ascii="Arial Unicode MS" w:cs="Arial Unicode MS" w:hAnsi="Arial Unicode MS"/>
                <w:sz w:val="22"/>
              </w:rPr>
              <w:t>&gt;60&lt;=200 RMB, 兜底值=6</w:t>
            </w:r>
          </w:p>
          <w:p>
            <w:pPr>
              <w:spacing w:before="120" w:after="120" w:line="288" w:lineRule="auto"/>
              <w:ind w:left="0"/>
              <w:jc w:val="left"/>
            </w:pPr>
            <w:r>
              <w:rPr>
                <w:rFonts w:eastAsia="Arial Unicode MS" w:ascii="Arial Unicode MS" w:cs="Arial Unicode MS" w:hAnsi="Arial Unicode MS"/>
                <w:sz w:val="22"/>
              </w:rPr>
              <w:t>&gt;200&lt;=500 RMB,兜底值=5</w:t>
            </w:r>
          </w:p>
          <w:p>
            <w:pPr>
              <w:spacing w:before="120" w:after="120" w:line="288" w:lineRule="auto"/>
              <w:ind w:left="0"/>
              <w:jc w:val="left"/>
            </w:pPr>
            <w:r>
              <w:rPr>
                <w:rFonts w:eastAsia="Arial Unicode MS" w:ascii="Arial Unicode MS" w:cs="Arial Unicode MS" w:hAnsi="Arial Unicode MS"/>
                <w:sz w:val="22"/>
              </w:rPr>
              <w:t>&gt;500&lt;=2000 RMB，兜底值=4</w:t>
            </w:r>
          </w:p>
          <w:p>
            <w:pPr>
              <w:spacing w:before="120" w:after="120" w:line="288" w:lineRule="auto"/>
              <w:ind w:left="0"/>
              <w:jc w:val="left"/>
            </w:pPr>
            <w:r>
              <w:rPr>
                <w:rFonts w:eastAsia="Arial Unicode MS" w:ascii="Arial Unicode MS" w:cs="Arial Unicode MS" w:hAnsi="Arial Unicode MS"/>
                <w:sz w:val="22"/>
              </w:rPr>
              <w:t>&gt;2000 RMB,兜底值=3</w:t>
            </w:r>
          </w:p>
          <w:p>
            <w:pPr>
              <w:spacing w:before="120" w:after="120" w:line="288" w:lineRule="auto"/>
              <w:ind w:left="0"/>
              <w:jc w:val="left"/>
            </w:pPr>
            <w:r>
              <w:rPr>
                <w:rFonts w:eastAsia="Arial Unicode MS" w:ascii="Arial Unicode MS" w:cs="Arial Unicode MS" w:hAnsi="Arial Unicode MS"/>
                <w:b w:val="true"/>
                <w:sz w:val="22"/>
              </w:rPr>
              <w:t>价格，频次，销量 分档需做数据分析后决定怎么调</w:t>
            </w:r>
          </w:p>
        </w:tc>
        <w:tc>
          <w:tcPr>
            <w:tcW w:w="169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C类兜底策略</w:t>
            </w:r>
          </w:p>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D类兜底</w:t>
            </w:r>
          </w:p>
        </w:tc>
        <w:tc>
          <w:tcPr>
            <w:tcW w:w="198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配件·ABC分类等于D类</w:t>
            </w:r>
          </w:p>
          <w:p>
            <w:pPr>
              <w:spacing w:before="120" w:after="120" w:line="288" w:lineRule="auto"/>
              <w:ind w:left="0"/>
              <w:jc w:val="left"/>
            </w:pPr>
          </w:p>
        </w:tc>
        <w:tc>
          <w:tcPr>
            <w:tcW w:w="321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配件·销售价 为 空或&lt;=0.01，兜底值=5</w:t>
            </w:r>
          </w:p>
          <w:p>
            <w:pPr>
              <w:spacing w:before="120" w:after="120" w:line="288" w:lineRule="auto"/>
              <w:ind w:left="0"/>
              <w:jc w:val="left"/>
            </w:pPr>
            <w:r>
              <w:rPr>
                <w:rFonts w:eastAsia="Arial Unicode MS" w:ascii="Arial Unicode MS" w:cs="Arial Unicode MS" w:hAnsi="Arial Unicode MS"/>
                <w:sz w:val="22"/>
              </w:rPr>
              <w:t>&gt;0.01&lt;=2 RMB,兜底值=50</w:t>
            </w:r>
          </w:p>
          <w:p>
            <w:pPr>
              <w:spacing w:before="120" w:after="120" w:line="288" w:lineRule="auto"/>
              <w:ind w:left="0"/>
              <w:jc w:val="left"/>
            </w:pPr>
            <w:r>
              <w:rPr>
                <w:rFonts w:eastAsia="Arial Unicode MS" w:ascii="Arial Unicode MS" w:cs="Arial Unicode MS" w:hAnsi="Arial Unicode MS"/>
                <w:sz w:val="22"/>
              </w:rPr>
              <w:t>&gt;2&lt;=20 RMB, 兜底值=10</w:t>
            </w:r>
          </w:p>
          <w:p>
            <w:pPr>
              <w:spacing w:before="120" w:after="120" w:line="288" w:lineRule="auto"/>
              <w:ind w:left="0"/>
              <w:jc w:val="left"/>
            </w:pPr>
            <w:r>
              <w:rPr>
                <w:rFonts w:eastAsia="Arial Unicode MS" w:ascii="Arial Unicode MS" w:cs="Arial Unicode MS" w:hAnsi="Arial Unicode MS"/>
                <w:sz w:val="22"/>
              </w:rPr>
              <w:t>&gt;20&lt;=60 RMB,兜底值=8</w:t>
            </w:r>
          </w:p>
          <w:p>
            <w:pPr>
              <w:spacing w:before="120" w:after="120" w:line="288" w:lineRule="auto"/>
              <w:ind w:left="0"/>
              <w:jc w:val="left"/>
            </w:pPr>
            <w:r>
              <w:rPr>
                <w:rFonts w:eastAsia="Arial Unicode MS" w:ascii="Arial Unicode MS" w:cs="Arial Unicode MS" w:hAnsi="Arial Unicode MS"/>
                <w:sz w:val="22"/>
              </w:rPr>
              <w:t>&gt;60&lt;=200 RMB, 兜底值=6</w:t>
            </w:r>
          </w:p>
          <w:p>
            <w:pPr>
              <w:spacing w:before="120" w:after="120" w:line="288" w:lineRule="auto"/>
              <w:ind w:left="0"/>
              <w:jc w:val="left"/>
            </w:pPr>
            <w:r>
              <w:rPr>
                <w:rFonts w:eastAsia="Arial Unicode MS" w:ascii="Arial Unicode MS" w:cs="Arial Unicode MS" w:hAnsi="Arial Unicode MS"/>
                <w:sz w:val="22"/>
              </w:rPr>
              <w:t>&gt;200&lt;=500 RMB,兜底值=5</w:t>
            </w:r>
          </w:p>
          <w:p>
            <w:pPr>
              <w:spacing w:before="120" w:after="120" w:line="288" w:lineRule="auto"/>
              <w:ind w:left="0"/>
              <w:jc w:val="left"/>
            </w:pPr>
            <w:r>
              <w:rPr>
                <w:rFonts w:eastAsia="Arial Unicode MS" w:ascii="Arial Unicode MS" w:cs="Arial Unicode MS" w:hAnsi="Arial Unicode MS"/>
                <w:sz w:val="22"/>
              </w:rPr>
              <w:t>&gt;500&lt;=2000 RMB，兜底值=4</w:t>
            </w:r>
          </w:p>
          <w:p>
            <w:pPr>
              <w:spacing w:before="120" w:after="120" w:line="288" w:lineRule="auto"/>
              <w:ind w:left="0"/>
              <w:jc w:val="left"/>
            </w:pPr>
            <w:r>
              <w:rPr>
                <w:rFonts w:eastAsia="Arial Unicode MS" w:ascii="Arial Unicode MS" w:cs="Arial Unicode MS" w:hAnsi="Arial Unicode MS"/>
                <w:sz w:val="22"/>
              </w:rPr>
              <w:t>&gt;2000 RMB,兜底值=3</w:t>
            </w:r>
          </w:p>
        </w:tc>
        <w:tc>
          <w:tcPr>
            <w:tcW w:w="169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D类兜底</w:t>
            </w:r>
          </w:p>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S、E类兜底</w:t>
            </w:r>
          </w:p>
          <w:p>
            <w:pPr>
              <w:spacing w:before="120" w:after="120" w:line="288" w:lineRule="auto"/>
              <w:ind w:left="0"/>
              <w:jc w:val="left"/>
            </w:pPr>
          </w:p>
        </w:tc>
        <w:tc>
          <w:tcPr>
            <w:tcW w:w="198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配件·ABC分类等于S1/S2/S3/E类 并且 近一年频次&gt;=1</w:t>
            </w:r>
          </w:p>
        </w:tc>
        <w:tc>
          <w:tcPr>
            <w:tcW w:w="321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近一年频次 &gt;=3，兜底值=3</w:t>
            </w:r>
          </w:p>
          <w:p>
            <w:pPr>
              <w:spacing w:before="120" w:after="120" w:line="288" w:lineRule="auto"/>
              <w:ind w:left="0"/>
              <w:jc w:val="left"/>
            </w:pPr>
            <w:r>
              <w:rPr>
                <w:rFonts w:eastAsia="Arial Unicode MS" w:ascii="Arial Unicode MS" w:cs="Arial Unicode MS" w:hAnsi="Arial Unicode MS"/>
                <w:sz w:val="22"/>
              </w:rPr>
              <w:t>近一年频次 between 1 and 2，兜底值=2</w:t>
            </w:r>
          </w:p>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卖一补一兜底策略</w:t>
            </w:r>
          </w:p>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S0类兜底策略</w:t>
            </w:r>
          </w:p>
        </w:tc>
        <w:tc>
          <w:tcPr>
            <w:tcW w:w="198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配件·ABC分类等于S0</w:t>
            </w:r>
          </w:p>
          <w:p>
            <w:pPr>
              <w:spacing w:before="120" w:after="120" w:line="288" w:lineRule="auto"/>
              <w:ind w:left="0"/>
              <w:jc w:val="left"/>
            </w:pPr>
            <w:r>
              <w:rPr>
                <w:rFonts w:eastAsia="Arial Unicode MS" w:ascii="Arial Unicode MS" w:cs="Arial Unicode MS" w:hAnsi="Arial Unicode MS"/>
                <w:sz w:val="22"/>
              </w:rPr>
              <w:t>配件主数据.无法行驶=是</w:t>
            </w:r>
          </w:p>
        </w:tc>
        <w:tc>
          <w:tcPr>
            <w:tcW w:w="321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兜底值=1</w:t>
            </w:r>
          </w:p>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S0类兜底策略</w:t>
            </w:r>
          </w:p>
        </w:tc>
      </w:tr>
    </w:tbl>
    <w:p>
      <w:pPr>
        <w:spacing w:before="120" w:after="120" w:line="288" w:lineRule="auto"/>
        <w:ind w:left="0"/>
        <w:jc w:val="left"/>
      </w:pPr>
      <w:r>
        <w:rPr>
          <w:rFonts w:eastAsia="Arial Unicode MS" w:ascii="Arial Unicode MS" w:cs="Arial Unicode MS" w:hAnsi="Arial Unicode MS"/>
          <w:b w:val="true"/>
          <w:sz w:val="22"/>
        </w:rPr>
        <w:t>匹配不到兜底值 或 风控后目标库存&gt;=兜底值</w:t>
      </w:r>
    </w:p>
    <w:p>
      <w:pPr>
        <w:spacing w:before="120" w:after="120" w:line="288" w:lineRule="auto"/>
        <w:ind w:left="0"/>
        <w:jc w:val="left"/>
      </w:pPr>
      <w:r>
        <w:rPr>
          <w:rFonts w:eastAsia="Arial Unicode MS" w:ascii="Arial Unicode MS" w:cs="Arial Unicode MS" w:hAnsi="Arial Unicode MS"/>
          <w:sz w:val="22"/>
        </w:rPr>
        <w:t>兜底值=空值</w:t>
      </w:r>
    </w:p>
    <w:p>
      <w:pPr>
        <w:spacing w:before="120" w:after="120" w:line="288" w:lineRule="auto"/>
        <w:ind w:left="0"/>
        <w:jc w:val="left"/>
      </w:pPr>
      <w:r>
        <w:rPr>
          <w:rFonts w:eastAsia="Arial Unicode MS" w:ascii="Arial Unicode MS" w:cs="Arial Unicode MS" w:hAnsi="Arial Unicode MS"/>
          <w:sz w:val="22"/>
        </w:rPr>
        <w:t>兜底后目标库存=风控后目标库存</w:t>
      </w:r>
    </w:p>
    <w:p>
      <w:pPr>
        <w:spacing w:before="120" w:after="120" w:line="288" w:lineRule="auto"/>
        <w:ind w:left="0"/>
        <w:jc w:val="left"/>
      </w:pPr>
      <w:r>
        <w:rPr>
          <w:rFonts w:eastAsia="Arial Unicode MS" w:ascii="Arial Unicode MS" w:cs="Arial Unicode MS" w:hAnsi="Arial Unicode MS"/>
          <w:sz w:val="22"/>
        </w:rPr>
        <w:t>兜底后再订购点=风控后再订购点</w:t>
      </w:r>
    </w:p>
    <w:p>
      <w:pPr>
        <w:spacing w:before="120" w:after="120" w:line="288" w:lineRule="auto"/>
        <w:ind w:left="0"/>
        <w:jc w:val="left"/>
      </w:pPr>
      <w:r>
        <w:rPr>
          <w:rFonts w:eastAsia="Arial Unicode MS" w:ascii="Arial Unicode MS" w:cs="Arial Unicode MS" w:hAnsi="Arial Unicode MS"/>
          <w:sz w:val="22"/>
        </w:rPr>
        <w:t>兜底后最高风控线=最高风控线</w:t>
      </w:r>
    </w:p>
    <w:p>
      <w:pPr>
        <w:spacing w:before="120" w:after="120" w:line="288" w:lineRule="auto"/>
        <w:ind w:left="0"/>
        <w:jc w:val="left"/>
      </w:pPr>
      <w:r>
        <w:rPr>
          <w:rFonts w:eastAsia="Arial Unicode MS" w:ascii="Arial Unicode MS" w:cs="Arial Unicode MS" w:hAnsi="Arial Unicode MS"/>
          <w:sz w:val="22"/>
        </w:rPr>
        <w:t>兜底后最低风控线=最低风控线</w:t>
      </w:r>
    </w:p>
    <w:p>
      <w:pPr>
        <w:spacing w:before="120" w:after="120" w:line="288" w:lineRule="auto"/>
        <w:ind w:left="0"/>
        <w:jc w:val="left"/>
      </w:pPr>
      <w:r>
        <w:rPr>
          <w:rFonts w:eastAsia="Arial Unicode MS" w:ascii="Arial Unicode MS" w:cs="Arial Unicode MS" w:hAnsi="Arial Unicode MS"/>
          <w:sz w:val="22"/>
        </w:rPr>
        <w:t>兜底原因=空值</w:t>
      </w:r>
    </w:p>
    <w:p>
      <w:pPr>
        <w:spacing w:before="120" w:after="120" w:line="288" w:lineRule="auto"/>
        <w:ind w:left="0"/>
        <w:jc w:val="left"/>
      </w:pPr>
      <w:r>
        <w:rPr>
          <w:rFonts w:eastAsia="Arial Unicode MS" w:ascii="Arial Unicode MS" w:cs="Arial Unicode MS" w:hAnsi="Arial Unicode MS"/>
          <w:b w:val="true"/>
          <w:sz w:val="22"/>
        </w:rPr>
        <w:t>能匹配到兜底值 且 风控后目标库存&lt;兜底值</w:t>
      </w:r>
    </w:p>
    <w:p>
      <w:pPr>
        <w:spacing w:before="120" w:after="120" w:line="288" w:lineRule="auto"/>
        <w:ind w:left="0"/>
        <w:jc w:val="left"/>
      </w:pPr>
      <w:r>
        <w:rPr>
          <w:rFonts w:eastAsia="Arial Unicode MS" w:ascii="Arial Unicode MS" w:cs="Arial Unicode MS" w:hAnsi="Arial Unicode MS"/>
          <w:sz w:val="22"/>
        </w:rPr>
        <w:t>兜底值=兜底值结果数据·兜底值</w:t>
      </w:r>
    </w:p>
    <w:p>
      <w:pPr>
        <w:spacing w:before="120" w:after="120" w:line="288" w:lineRule="auto"/>
        <w:ind w:left="0"/>
        <w:jc w:val="left"/>
      </w:pPr>
      <w:r>
        <w:rPr>
          <w:rFonts w:eastAsia="Arial Unicode MS" w:ascii="Arial Unicode MS" w:cs="Arial Unicode MS" w:hAnsi="Arial Unicode MS"/>
          <w:sz w:val="22"/>
        </w:rPr>
        <w:t>兜底后目标库存=max(风控后目标库存，兜底值)</w:t>
      </w:r>
    </w:p>
    <w:p>
      <w:pPr>
        <w:spacing w:before="120" w:after="120" w:line="288" w:lineRule="auto"/>
        <w:ind w:left="0"/>
        <w:jc w:val="left"/>
      </w:pPr>
      <w:r>
        <w:rPr>
          <w:rFonts w:eastAsia="Arial Unicode MS" w:ascii="Arial Unicode MS" w:cs="Arial Unicode MS" w:hAnsi="Arial Unicode MS"/>
          <w:sz w:val="22"/>
        </w:rPr>
        <w:t>兜底后再订购点=向上取整(兜底值*0. 75)</w:t>
      </w:r>
    </w:p>
    <w:p>
      <w:pPr>
        <w:spacing w:before="120" w:after="120" w:line="288" w:lineRule="auto"/>
        <w:ind w:left="0"/>
        <w:jc w:val="left"/>
      </w:pPr>
      <w:r>
        <w:rPr>
          <w:rFonts w:eastAsia="Arial Unicode MS" w:ascii="Arial Unicode MS" w:cs="Arial Unicode MS" w:hAnsi="Arial Unicode MS"/>
          <w:sz w:val="22"/>
        </w:rPr>
        <w:t>兜底后最高风控线=max(风控后目标库存，兜底值)</w:t>
      </w:r>
    </w:p>
    <w:p>
      <w:pPr>
        <w:spacing w:before="120" w:after="120" w:line="288" w:lineRule="auto"/>
        <w:ind w:left="0"/>
        <w:jc w:val="left"/>
      </w:pPr>
      <w:r>
        <w:rPr>
          <w:rFonts w:eastAsia="Arial Unicode MS" w:ascii="Arial Unicode MS" w:cs="Arial Unicode MS" w:hAnsi="Arial Unicode MS"/>
          <w:sz w:val="22"/>
        </w:rPr>
        <w:t>兜底后最低风控线=向上取整(兜底值*0.5)</w:t>
      </w:r>
    </w:p>
    <w:p>
      <w:pPr>
        <w:spacing w:before="120" w:after="120" w:line="288" w:lineRule="auto"/>
        <w:ind w:left="0"/>
        <w:jc w:val="left"/>
      </w:pPr>
      <w:r>
        <w:rPr>
          <w:rFonts w:eastAsia="Arial Unicode MS" w:ascii="Arial Unicode MS" w:cs="Arial Unicode MS" w:hAnsi="Arial Unicode MS"/>
          <w:sz w:val="22"/>
        </w:rPr>
        <w:t>兜底原因=兜底值结果数据.调整原因</w:t>
      </w:r>
    </w:p>
    <w:p>
      <w:pPr>
        <w:spacing w:before="120" w:after="120" w:line="288" w:lineRule="auto"/>
        <w:ind w:left="0"/>
        <w:jc w:val="left"/>
      </w:pPr>
    </w:p>
    <w:p>
      <w:pPr>
        <w:spacing w:before="120" w:after="120" w:line="288" w:lineRule="auto"/>
        <w:ind w:left="0"/>
        <w:jc w:val="left"/>
      </w:pPr>
      <w:r>
        <w:rPr>
          <w:rFonts w:eastAsia="Arial Unicode MS" w:ascii="Arial Unicode MS" w:cs="Arial Unicode MS" w:hAnsi="Arial Unicode MS"/>
          <w:b w:val="true"/>
          <w:sz w:val="22"/>
        </w:rPr>
        <w:t>不建储原因</w:t>
      </w:r>
    </w:p>
    <w:p>
      <w:pPr>
        <w:spacing w:before="120" w:after="120" w:line="288" w:lineRule="auto"/>
        <w:ind w:left="0"/>
        <w:jc w:val="left"/>
      </w:pPr>
      <w:r>
        <w:rPr>
          <w:rFonts w:eastAsia="Arial Unicode MS" w:ascii="Arial Unicode MS" w:cs="Arial Unicode MS" w:hAnsi="Arial Unicode MS"/>
          <w:sz w:val="22"/>
        </w:rPr>
        <w:t>筛选配件主数据.采购类别=D-直供经销商</w:t>
      </w:r>
    </w:p>
    <w:p>
      <w:pPr>
        <w:spacing w:before="120" w:after="120" w:line="288" w:lineRule="auto"/>
        <w:ind w:left="0"/>
        <w:jc w:val="left"/>
      </w:pPr>
      <w:r>
        <w:rPr>
          <w:rFonts w:eastAsia="Arial Unicode MS" w:ascii="Arial Unicode MS" w:cs="Arial Unicode MS" w:hAnsi="Arial Unicode MS"/>
          <w:sz w:val="22"/>
        </w:rPr>
        <w:t>调整后目标库存、调整后再订购点、调整后最高风控线、调整后最低风控线=0</w:t>
      </w:r>
    </w:p>
    <w:p>
      <w:pPr>
        <w:spacing w:before="120" w:after="120" w:line="288" w:lineRule="auto"/>
        <w:ind w:left="0"/>
        <w:jc w:val="left"/>
      </w:pPr>
      <w:r>
        <w:rPr>
          <w:rFonts w:eastAsia="Arial Unicode MS" w:ascii="Arial Unicode MS" w:cs="Arial Unicode MS" w:hAnsi="Arial Unicode MS"/>
          <w:sz w:val="22"/>
        </w:rPr>
        <w:t>不建储原因=直供经销商，无需建储</w:t>
      </w:r>
    </w:p>
    <w:p>
      <w:pPr>
        <w:spacing w:before="120" w:after="120" w:line="288" w:lineRule="auto"/>
        <w:ind w:left="0"/>
        <w:jc w:val="left"/>
      </w:pPr>
    </w:p>
    <w:p>
      <w:pPr>
        <w:spacing w:before="120" w:after="120" w:line="288" w:lineRule="auto"/>
        <w:ind w:left="0"/>
        <w:jc w:val="left"/>
      </w:pPr>
      <w:r>
        <w:rPr>
          <w:rFonts w:eastAsia="Arial Unicode MS" w:ascii="Arial Unicode MS" w:cs="Arial Unicode MS" w:hAnsi="Arial Unicode MS"/>
          <w:b w:val="true"/>
          <w:sz w:val="22"/>
        </w:rPr>
        <w:t>人工调整</w:t>
      </w:r>
    </w:p>
    <w:p>
      <w:pPr>
        <w:spacing w:before="120" w:after="120" w:line="288" w:lineRule="auto"/>
        <w:ind w:left="0"/>
        <w:jc w:val="left"/>
      </w:pPr>
      <w:r>
        <w:rPr>
          <w:rFonts w:eastAsia="Arial Unicode MS" w:ascii="Arial Unicode MS" w:cs="Arial Unicode MS" w:hAnsi="Arial Unicode MS"/>
          <w:sz w:val="22"/>
        </w:rPr>
        <w:t>建储结果的目标库存、再订购点、最高风控线、最低风控线支持人工调整，人工修改后的数值记录为调整后目标库存、调整后再订购点、调整后最高风控线、调整后最低风控线</w:t>
      </w:r>
    </w:p>
    <w:p>
      <w:pPr>
        <w:spacing w:before="120" w:after="120" w:line="288" w:lineRule="auto"/>
        <w:ind w:left="0"/>
        <w:jc w:val="left"/>
      </w:pPr>
    </w:p>
    <w:p>
      <w:pPr>
        <w:spacing w:before="120" w:after="120" w:line="288" w:lineRule="auto"/>
        <w:ind w:left="0"/>
        <w:jc w:val="left"/>
      </w:pPr>
      <w:r>
        <w:rPr>
          <w:rFonts w:eastAsia="Arial Unicode MS" w:ascii="Arial Unicode MS" w:cs="Arial Unicode MS" w:hAnsi="Arial Unicode MS"/>
          <w:sz w:val="22"/>
        </w:rPr>
        <w:t>调整后目标库存=ifnull（人工录入目标库存，兜底后目标库存，风控后目标库存）</w:t>
      </w:r>
    </w:p>
    <w:p>
      <w:pPr>
        <w:spacing w:before="120" w:after="120" w:line="288" w:lineRule="auto"/>
        <w:ind w:left="0"/>
        <w:jc w:val="left"/>
      </w:pPr>
      <w:r>
        <w:rPr>
          <w:rFonts w:eastAsia="Arial Unicode MS" w:ascii="Arial Unicode MS" w:cs="Arial Unicode MS" w:hAnsi="Arial Unicode MS"/>
          <w:sz w:val="22"/>
        </w:rPr>
        <w:t>调整后再订购点=ifnull（人工录入再订购点，兜底后再订购点，风控后再订购点）</w:t>
      </w:r>
    </w:p>
    <w:p>
      <w:pPr>
        <w:spacing w:before="120" w:after="120" w:line="288" w:lineRule="auto"/>
        <w:ind w:left="0"/>
        <w:jc w:val="left"/>
      </w:pPr>
      <w:r>
        <w:rPr>
          <w:rFonts w:eastAsia="Arial Unicode MS" w:ascii="Arial Unicode MS" w:cs="Arial Unicode MS" w:hAnsi="Arial Unicode MS"/>
          <w:sz w:val="22"/>
        </w:rPr>
        <w:t>调整后最高风控线=ifnull（人工录入最高风控线，兜底后最高风控线，风控后最高风控线）</w:t>
      </w:r>
    </w:p>
    <w:p>
      <w:pPr>
        <w:spacing w:before="120" w:after="120" w:line="288" w:lineRule="auto"/>
        <w:ind w:left="0"/>
        <w:jc w:val="left"/>
      </w:pPr>
      <w:r>
        <w:rPr>
          <w:rFonts w:eastAsia="Arial Unicode MS" w:ascii="Arial Unicode MS" w:cs="Arial Unicode MS" w:hAnsi="Arial Unicode MS"/>
          <w:sz w:val="22"/>
        </w:rPr>
        <w:t>调整后最低风控线=ifnull（人工录入最低风控线，兜底后最低风控线，风控后最低风控线）</w:t>
      </w:r>
    </w:p>
    <w:p>
      <w:pPr>
        <w:spacing w:before="120" w:after="120" w:line="288" w:lineRule="auto"/>
        <w:ind w:left="0"/>
        <w:jc w:val="left"/>
      </w:pPr>
    </w:p>
    <w:p>
      <w:pPr>
        <w:spacing w:before="120" w:after="120" w:line="288" w:lineRule="auto"/>
        <w:ind w:left="0"/>
        <w:jc w:val="left"/>
      </w:pPr>
      <w:r>
        <w:rPr>
          <w:rFonts w:eastAsia="Arial Unicode MS" w:ascii="Arial Unicode MS" w:cs="Arial Unicode MS" w:hAnsi="Arial Unicode MS"/>
          <w:sz w:val="22"/>
        </w:rPr>
        <w:t>校验最高风控线＞=目标库存＞再订购点＞=最低风控线</w:t>
      </w:r>
    </w:p>
    <w:p>
      <w:pPr>
        <w:pStyle w:val="Heading5"/>
      </w:pPr>
      <w:r>
        <w:rPr>
          <w:rFonts w:ascii="Arial Unicode MS" w:hAnsi="Arial Unicode MS" w:eastAsia="Arial Unicode MS" w:cs="Arial Unicode MS"/>
          <w:color w:val="000000"/>
        </w:rPr>
        <w:t>5.1.3.3 输出</w:t>
      </w:r>
    </w:p>
    <w:p>
      <w:pPr/>
      <w:r>
        <w:rPr>
          <w:rFonts w:ascii="Arial Unicode MS" w:hAnsi="Arial Unicode MS" w:eastAsia="Arial Unicode MS" w:cs="Arial Unicode MS"/>
          <w:color w:val="000000"/>
        </w:rPr>
        <w:t>PO采购建储结果采用下表字段顺序。列表、详情和导出使用同一字段定义。系统计算字段只读，人工覆盖通过独立调整表单维护。</w:t>
      </w:r>
    </w:p>
    <w:tbl>
      <w:tblPr>
        <w:tblW w:type="auto" w:w="0"/>
        <w:tblLayout w:type="fixed"/>
        <w:tblLook w:firstColumn="1" w:firstRow="1" w:lastColumn="0" w:lastRow="0" w:noHBand="0" w:noVBand="1" w:val="04A0"/>
      </w:tblPr>
      <w:tblGrid>
        <w:gridCol w:w="567"/>
        <w:gridCol w:w="2154"/>
        <w:gridCol w:w="1247"/>
        <w:gridCol w:w="964"/>
        <w:gridCol w:w="4932"/>
      </w:tblGrid>
      <w:tr>
        <w:trPr>
          <w:cantSplit/>
          <w:tblHeader/>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序号</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字段名称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必填</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直接编辑</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字段说明</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建储类型</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PO 建储或STO 建储，切换后只展示该类型的结果。</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版本号</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年度加两位周数，格式YYYYWW，如202643；以生成批次的周历版本为准。</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建储日期</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PO为生成月份的下月1日；STO本周建储使用下周一，下周建储使用下下周一。</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配件号</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系统生成的配件号，按当前建储场景取值。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配件名称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系统生成的配件名称，按当前建储场景取值。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6</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建储仓库编码</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系统生成的建储仓库编码，按当前建储场景取值。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建储仓库名称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系统生成的建储仓库名称，按当前建储场景取值。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目标库存</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系统生成的目标库存，按当前建储场景取值。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9</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目标库存突破风控线</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目标库存大于原最高风控线或小于原最低风控线为是，边界相等为否。</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10</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再订购点</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系统生成的再订购点，按当前建储场景取值。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再订购点突破风控线</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再订购点大于原最高风控线或小于原最低风控线为是。</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最低风控线</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系统生成的最低风控线，按当前建储场景取值。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最高风控线</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系统生成的最高风控线，按当前建储场景取值。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风控后目标库存</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系统生成的风控后目标库存，按当前建储场景取值。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风控后再订购点</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系统生成的风控后再订购点，按当前建储场景取值。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16</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兜底值</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条件有值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系统生成的兜底值，按当前建储场景取值。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是否应用兜底值</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风控后目标库存小于兜底候选值时为是，否则为否。</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兜底原因</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条件有值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兜底触发时记录规则原因，与人工调整原因分开。</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19</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兜底后目标库存</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系统生成的兜底后目标库存，按当前建储场景取值。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20</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兜底后再订购点</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系统生成的兜底后再订购点，按当前建储场景取值。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21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兜底后最低风控线</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触发兜底时ceil(0.5×兜底值)，未触发时回填原最低风控线。</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兜底后最高风控线</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触发兜底时取兜底后目标库存，未触发时回填原最高风控线。</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23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不建储原因</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条件有值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PO直供供应商显示“直供供应商，无需建储”；STO禁止备货显示对应原因。</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调整后目标库存</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独立人工目标非空时取人工值；PO否则取兜底后目标，STO否则取风控后目标。</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25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调整后再订购点</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PO、STO均允许人工调整；PO未覆盖时取兜底后再订购点，STO未维护时为空。</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26</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调整后最低风控线</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PO人工最低线非空时取人工值，否则取兜底后最低线；STO人工最低线非空时取人工值，否则取原最低线。</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27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调整后最高风控线</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PO人工最高线非空时取人工值，否则取兜底后最高线；STO人工最高线非空时取人工值，否则取原最高线。</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调整原因</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条件有值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人工调整原因；每次保存或撤销人工覆盖时必填。</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29</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ABC 分类</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系统生成的ABC 分类，按当前建储场景取值。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30</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XYZ 分类</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系统生成的XYZ 分类，按当前建储场景取值。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体积分类</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系统生成的体积分类，按当前建储场景取值。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32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计划员</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系统生成的计划员，按当前建储场景取值。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月度预测数量</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系统生成的月度预测数量，按当前建储场景取值。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34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月度预测数据日期</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系统生成的月度预测数据日期，按当前建储场景取值。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近 3 个月月均销量</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系统生成的近 3 个月月均销量，按当前建储场景取值。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36</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近 6 个月需求波动标准差</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PO按近6个月月需求计算样本标准差；STO按近8周区域仓需求计算样本标准差。</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采购 LT（天）</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系统生成的采购 LT（天），按当前建储场景取值。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38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采购 LT取值来源</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记录命中的配置表或全局参数来源，并与相邻指标值成对展示。</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39</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计划周期（天）</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系统生成的计划周期（天），按当前建储场景取值。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40</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计划周期取值来源</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记录命中的配置表或全局参数来源，并与相邻指标值成对展示。</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41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增储天数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系统生成的增储天数，按当前建储场景取值。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增储天数取值来源</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记录命中的配置表或全局参数来源，并与相邻指标值成对展示。</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43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增储生效日期</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条件有值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系统生成的增储生效日期，按当前建储场景取值。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增储失效日期</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条件有值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系统生成的增储失效日期，按当前建储场景取值。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45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目标满足率</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系统生成的目标满足率，按当前建储场景取值。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46</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目标满足率取值来源</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记录命中的配置表或全局参数来源，并与相邻指标值成对展示。</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47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服务水平</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系统生成的服务水平，按当前建储场景取值。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服务水平取值来源</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记录命中的配置表或全局参数来源，并与相邻指标值成对展示。</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49</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最高风控线系数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系统生成的最高风控线系数，按当前建储场景取值。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50</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最高风控线系数取值来源</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记录命中的配置表或全局参数来源，并与相邻指标值成对展示。</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51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最高风控线调整天数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系统生成的最高风控线调整天数，按当前建储场景取值。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52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最高风控线调整天数取值来源</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记录命中的配置表或全局参数来源，并与相邻指标值成对展示。</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53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最低风控线系数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系统生成的最低风控线系数，按当前建储场景取值。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54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最低风控线系数取值来源</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记录命中的配置表或全局参数来源，并与相邻指标值成对展示。</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55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最低风控线调整天数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系统生成的最低风控线调整天数，按当前建储场景取值。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56</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最低风控线调整天数取值来源</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记录命中的配置表或全局参数来源，并与相邻指标值成对展示。</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57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更新时间</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系统生成的更新时间，按当前建储场景取值。</w:t>
            </w:r>
          </w:p>
        </w:tc>
      </w:tr>
    </w:tbl>
    <w:p>
      <w:pPr/>
      <w:r>
        <w:rPr>
          <w:rFonts w:ascii="Arial Unicode MS" w:hAnsi="Arial Unicode MS" w:eastAsia="Arial Unicode MS" w:cs="Arial Unicode MS"/>
          <w:color w:val="000000"/>
        </w:rPr>
        <w:t>取值来源颜色规则：全局参数来源标签及其实际指标值使用橙色；配置表来源标签使用蓝色。突破所属阶段风控边界的数量使用红色，颜色之外同时保留文字标记和筛选入口。</w:t>
      </w:r>
    </w:p>
    <w:p>
      <w:pPr>
        <w:pStyle w:val="5"/>
        <w:spacing w:before="240" w:after="120" w:line="288" w:lineRule="auto"/>
        <w:ind w:left="0"/>
        <w:jc w:val="left"/>
        <w:outlineLvl w:val="4"/>
      </w:pPr>
      <w:bookmarkStart w:name="heading_14" w:id="14"/>
      <w:r>
        <w:rPr>
          <w:rFonts w:eastAsia="Arial Unicode MS" w:ascii="Arial Unicode MS" w:cs="Arial Unicode MS" w:hAnsi="Arial Unicode MS"/>
          <w:color w:val="000000"/>
          <w:sz w:val="24"/>
        </w:rPr>
        <w:t xml:space="preserve">5.1.3.4 </w:t>
      </w:r>
      <w:r>
        <w:rPr>
          <w:rFonts w:eastAsia="Arial Unicode MS" w:ascii="Arial Unicode MS" w:cs="Arial Unicode MS" w:hAnsi="Arial Unicode MS"/>
          <w:b w:val="true"/>
          <w:color w:val="000000"/>
          <w:sz w:val="24"/>
        </w:rPr>
        <w:t>数据计算实例</w:t>
      </w:r>
      <w:bookmarkEnd w:id="14"/>
    </w:p>
    <w:p>
      <w:pPr>
        <w:spacing w:before="120" w:after="120" w:line="288" w:lineRule="auto"/>
        <w:ind w:left="0"/>
        <w:jc w:val="left"/>
      </w:pPr>
      <w:r>
        <w:rPr>
          <w:rFonts w:eastAsia="Arial Unicode MS" w:ascii="Arial Unicode MS" w:cs="Arial Unicode MS" w:hAnsi="Arial Unicode MS"/>
          <w:sz w:val="22"/>
        </w:rPr>
        <w:t>再订购点或目标库存被打压，可能会导致Q不满足一个采购LT的需求量，此时优先保风控线，计算结果提示是否突破风控线</w:t>
      </w:r>
    </w:p>
    <w:p>
      <w:pPr>
        <w:pStyle w:val="Heading5"/>
      </w:pPr>
      <w:r>
        <w:rPr>
          <w:rFonts w:ascii="Arial Unicode MS" w:hAnsi="Arial Unicode MS" w:eastAsia="Arial Unicode MS" w:cs="Arial Unicode MS"/>
          <w:color w:val="000000"/>
        </w:rPr>
        <w:t>原始计算实例</w:t>
      </w:r>
    </w:p>
    <w:tbl>
      <w:tblPr>
        <w:tblW w:type="auto" w:w="0"/>
        <w:tblLayout w:type="fixed"/>
        <w:tblLook w:firstColumn="1" w:firstRow="1" w:lastColumn="0" w:lastRow="0" w:noHBand="0" w:noVBand="1" w:val="04A0"/>
      </w:tblPr>
      <w:tblGrid>
        <w:gridCol w:w="1928"/>
        <w:gridCol w:w="7937"/>
      </w:tblGrid>
      <w:tr>
        <w:trPr>
          <w:cantSplit/>
          <w:tblHeader/>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项目</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原始内容与公式</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目标库存逻辑：</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 xml:space="preserve">  月度预测*(采购LT*2+计划周期+增储天数)/30+ 服务水平 * 需求波动标准差√((采购LT*2+计划周期+增储天数)/30)</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目标库存逻辑解析：</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=ROUNDUP(B4,0)&amp;"= "&amp;F3&amp;" * ("&amp;B28*2&amp;"+"&amp;B29&amp;"+"&amp;B26&amp;")/30+ "&amp;B31&amp;" * "&amp;ROUND(D3,2)&amp;"*√("&amp;B28*2&amp;"+"&amp;B29&amp;"+"&amp;B26&amp;")/30"</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目标库存：</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=ROUNDUP(F3*((B28*2+B29+B26)/30)+(B31*D3*SQRT(((B28*2+B29+B26)/30))),0)</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风控后目标库存：</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=IF(B8=B9,IF(B4&gt;B21,B21,B4),IF(B9+B28/30*F3&gt;B21,B21,B9+B28/30*F3))</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再订购点逻辑：</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(月度预测*(采购LT+计划周期+增储天数)/30+服务水平 * 需求波动标准差√((采购LT+计划周期+增储天数)/30)</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再订购点逻辑解析：</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=ROUNDUP(B8,0)&amp;"= "&amp;ROUND(F3,2)&amp;" * ("&amp;B28&amp;"+"&amp;B29&amp;"+"&amp;B26&amp;")/30+ "&amp;B31&amp;" * "&amp;ROUND(D3,2)&amp;"*√("&amp;B28&amp;"+"&amp;B29&amp;"+"&amp;B26&amp;")/30"</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再订购点：</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=ROUNDUP(G3*((B28+B29+B26)/30)+B31*D3*SQRT((B28+B29+B26)/30),0)</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风控后再订购点：</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=IF(B8&lt;B23,B23,IF(B8&gt;B21,B21,B8))</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 xml:space="preserve"> 兜底值：</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6</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兜底后目标库存：</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=MAX(B11,B5)</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兜底后再订购点：</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=MAX(B9,B11*0.75)</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兜底后最高风控线：</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=MAX(B11,B5)</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兜底后最低风控线：</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=MAX(B11*0.5,B23)</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Q:</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=B12-B13</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最高风控线逻辑：</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（(采购LT+计划周期+增储天数+最高风控调整天数)/30*3*近3月月均销量）*最高风控线系数</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最高风控线：</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=ROUNDUP((B28+B29+B26+B34)/30*3*G3*B33,0)</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最低风控线逻辑：</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((采购LT+计划周期+增储天数+最低风控调增天数)/30*1*近3月月均销量)*最低风控线系数</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最低风控线：</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=ROUNDUP((B28+B29+B26+B36)/30*1*G3*B35,0)</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目标库存可消耗月数：</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=B4/G3</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增储天数：</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采购LT：</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90</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计划周期：</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7</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目标满足率：</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0.96</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服务水平：</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1.75</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最高风控线系数</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最高风控调整天数</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最低风控线系数</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最低风控调整天数</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r>
    </w:tbl>
    <w:tbl>
      <w:tblPr>
        <w:tblW w:type="auto" w:w="0"/>
        <w:tblLayout w:type="fixed"/>
        <w:tblLook w:firstColumn="1" w:firstRow="1" w:lastColumn="0" w:lastRow="0" w:noHBand="0" w:noVBand="1" w:val="04A0"/>
      </w:tblPr>
      <w:tblGrid>
        <w:gridCol w:w="1973"/>
        <w:gridCol w:w="1973"/>
        <w:gridCol w:w="1973"/>
        <w:gridCol w:w="1973"/>
        <w:gridCol w:w="1973"/>
      </w:tblGrid>
      <w:tr>
        <w:trPr>
          <w:cantSplit/>
          <w:tblHeader/>
        </w:trPr>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历史销量</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标准差</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1个LT</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月预测</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 xml:space="preserve"> 3 月月均</w:t>
            </w:r>
          </w:p>
        </w:tc>
      </w:tr>
      <w:tr>
        <w:trPr>
          <w:cantSplit/>
        </w:trPr>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0</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=_xlfn.STDEV.S(C3:C8)</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=F3/30*B28</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0.6</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=AVERAGEA(C3:C5)</w:t>
            </w:r>
          </w:p>
        </w:tc>
      </w:tr>
      <w:tr>
        <w:trPr>
          <w:cantSplit/>
        </w:trPr>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r>
      <w:tr>
        <w:trPr>
          <w:cantSplit/>
        </w:trPr>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0</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r>
      <w:tr>
        <w:trPr>
          <w:cantSplit/>
        </w:trPr>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0</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r>
      <w:tr>
        <w:trPr>
          <w:cantSplit/>
        </w:trPr>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0</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r>
      <w:tr>
        <w:trPr>
          <w:cantSplit/>
        </w:trPr>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r>
    </w:tbl>
    <w:p>
      <w:pPr>
        <w:spacing w:before="120" w:after="120" w:line="288" w:lineRule="auto"/>
        <w:ind w:left="0"/>
        <w:jc w:val="center"/>
      </w:pPr>
      <w:r>
        <w:drawing>
          <wp:inline distT="0" distR="0" distB="0" distL="0">
            <wp:extent cx="5257800" cy="30099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20"/>
                    <a:stretch>
                      <a:fillRect/>
                    </a:stretch>
                  </pic:blipFill>
                  <pic:spPr>
                    <a:xfrm>
                      <a:off x="0" y="0"/>
                      <a:ext cx="5257800" cy="3009900"/>
                    </a:xfrm>
                    <a:prstGeom prst="rect">
                      <a:avLst/>
                    </a:prstGeom>
                  </pic:spPr>
                </pic:pic>
              </a:graphicData>
            </a:graphic>
          </wp:inline>
        </w:drawing>
      </w:r>
    </w:p>
    <w:p>
      <w:pPr>
        <w:pStyle w:val="3"/>
        <w:spacing w:before="300" w:after="120" w:line="288" w:lineRule="auto"/>
        <w:ind w:left="0"/>
        <w:jc w:val="left"/>
        <w:outlineLvl w:val="2"/>
      </w:pPr>
      <w:bookmarkStart w:name="heading_15" w:id="15"/>
      <w:r>
        <w:rPr>
          <w:rFonts w:eastAsia="Arial Unicode MS" w:ascii="Arial Unicode MS" w:cs="Arial Unicode MS" w:hAnsi="Arial Unicode MS"/>
          <w:color w:val="000000"/>
          <w:sz w:val="30"/>
        </w:rPr>
        <w:t xml:space="preserve">5.2 </w:t>
      </w:r>
      <w:r>
        <w:rPr>
          <w:rFonts w:eastAsia="Arial Unicode MS" w:ascii="Arial Unicode MS" w:cs="Arial Unicode MS" w:hAnsi="Arial Unicode MS"/>
          <w:b w:val="true"/>
          <w:color w:val="000000"/>
          <w:sz w:val="30"/>
        </w:rPr>
        <w:t>STO建储</w:t>
      </w:r>
      <w:bookmarkEnd w:id="15"/>
    </w:p>
    <w:p>
      <w:pPr>
        <w:pStyle w:val="4"/>
        <w:spacing w:before="260" w:after="120" w:line="288" w:lineRule="auto"/>
        <w:ind w:left="0"/>
        <w:jc w:val="left"/>
        <w:outlineLvl w:val="3"/>
      </w:pPr>
      <w:bookmarkStart w:name="heading_16" w:id="16"/>
      <w:r>
        <w:rPr>
          <w:rFonts w:eastAsia="Arial Unicode MS" w:ascii="Arial Unicode MS" w:cs="Arial Unicode MS" w:hAnsi="Arial Unicode MS"/>
          <w:color w:val="000000"/>
          <w:sz w:val="28"/>
        </w:rPr>
        <w:t xml:space="preserve">5.2.1 </w:t>
      </w:r>
      <w:r>
        <w:rPr>
          <w:rFonts w:eastAsia="Arial Unicode MS" w:ascii="Arial Unicode MS" w:cs="Arial Unicode MS" w:hAnsi="Arial Unicode MS"/>
          <w:b w:val="true"/>
          <w:color w:val="000000"/>
          <w:sz w:val="28"/>
        </w:rPr>
        <w:t>业务流程</w:t>
      </w:r>
      <w:bookmarkEnd w:id="16"/>
    </w:p>
    <w:p>
      <w:pPr>
        <w:spacing w:before="120" w:after="120" w:line="288" w:lineRule="auto"/>
        <w:ind w:left="0"/>
        <w:jc w:val="center"/>
      </w:pPr>
      <w:r>
        <w:drawing>
          <wp:inline distT="0" distR="0" distB="0" distL="0">
            <wp:extent cx="5257800" cy="23812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21"/>
                    <a:stretch>
                      <a:fillRect/>
                    </a:stretch>
                  </pic:blipFill>
                  <pic:spPr>
                    <a:xfrm>
                      <a:off x="0" y="0"/>
                      <a:ext cx="5257800" cy="2381250"/>
                    </a:xfrm>
                    <a:prstGeom prst="rect">
                      <a:avLst/>
                    </a:prstGeom>
                  </pic:spPr>
                </pic:pic>
              </a:graphicData>
            </a:graphic>
          </wp:inline>
        </w:drawing>
      </w:r>
    </w:p>
    <w:p>
      <w:pPr>
        <w:pStyle w:val="4"/>
        <w:spacing w:before="260" w:after="120" w:line="288" w:lineRule="auto"/>
        <w:ind w:left="0"/>
        <w:jc w:val="left"/>
        <w:outlineLvl w:val="3"/>
      </w:pPr>
      <w:bookmarkStart w:name="heading_17" w:id="17"/>
      <w:r>
        <w:rPr>
          <w:rFonts w:eastAsia="Arial Unicode MS" w:ascii="Arial Unicode MS" w:cs="Arial Unicode MS" w:hAnsi="Arial Unicode MS"/>
          <w:color w:val="000000"/>
          <w:sz w:val="28"/>
        </w:rPr>
        <w:t xml:space="preserve">5.2.2 </w:t>
      </w:r>
      <w:r>
        <w:rPr>
          <w:rFonts w:eastAsia="Arial Unicode MS" w:ascii="Arial Unicode MS" w:cs="Arial Unicode MS" w:hAnsi="Arial Unicode MS"/>
          <w:b w:val="true"/>
          <w:color w:val="000000"/>
          <w:sz w:val="28"/>
        </w:rPr>
        <w:t>用户故事地图</w:t>
      </w:r>
      <w:bookmarkEnd w:id="17"/>
    </w:p>
    <w:p>
      <w:pPr>
        <w:spacing w:before="120" w:after="120" w:line="288" w:lineRule="auto"/>
        <w:ind w:left="0"/>
        <w:jc w:val="center"/>
      </w:pPr>
      <w:r>
        <w:drawing>
          <wp:inline distT="0" distR="0" distB="0" distL="0">
            <wp:extent cx="5257800" cy="28003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22"/>
                    <a:stretch>
                      <a:fillRect/>
                    </a:stretch>
                  </pic:blipFill>
                  <pic:spPr>
                    <a:xfrm>
                      <a:off x="0" y="0"/>
                      <a:ext cx="5257800" cy="2800350"/>
                    </a:xfrm>
                    <a:prstGeom prst="rect">
                      <a:avLst/>
                    </a:prstGeom>
                  </pic:spPr>
                </pic:pic>
              </a:graphicData>
            </a:graphic>
          </wp:inline>
        </w:drawing>
      </w:r>
    </w:p>
    <w:p>
      <w:pPr>
        <w:pStyle w:val="4"/>
        <w:spacing w:before="260" w:after="120" w:line="288" w:lineRule="auto"/>
        <w:ind w:left="0"/>
        <w:jc w:val="left"/>
        <w:outlineLvl w:val="3"/>
      </w:pPr>
      <w:bookmarkStart w:name="heading_18" w:id="18"/>
      <w:r>
        <w:rPr>
          <w:rFonts w:eastAsia="Arial Unicode MS" w:ascii="Arial Unicode MS" w:cs="Arial Unicode MS" w:hAnsi="Arial Unicode MS"/>
          <w:color w:val="000000"/>
          <w:sz w:val="28"/>
        </w:rPr>
        <w:t xml:space="preserve">5.2.3 </w:t>
      </w:r>
      <w:r>
        <w:rPr>
          <w:rFonts w:eastAsia="Arial Unicode MS" w:ascii="Arial Unicode MS" w:cs="Arial Unicode MS" w:hAnsi="Arial Unicode MS"/>
          <w:b w:val="true"/>
          <w:color w:val="000000"/>
          <w:sz w:val="28"/>
        </w:rPr>
        <w:t>计算过程</w:t>
      </w:r>
      <w:bookmarkEnd w:id="18"/>
    </w:p>
    <w:p>
      <w:pPr>
        <w:pStyle w:val="5"/>
        <w:spacing w:before="240" w:after="120" w:line="288" w:lineRule="auto"/>
        <w:ind w:left="0"/>
        <w:jc w:val="left"/>
        <w:outlineLvl w:val="4"/>
      </w:pPr>
      <w:bookmarkStart w:name="heading_19" w:id="19"/>
      <w:r>
        <w:rPr>
          <w:rFonts w:eastAsia="Arial Unicode MS" w:ascii="Arial Unicode MS" w:cs="Arial Unicode MS" w:hAnsi="Arial Unicode MS"/>
          <w:color w:val="000000"/>
          <w:sz w:val="24"/>
        </w:rPr>
        <w:t xml:space="preserve">5.2.3.1 </w:t>
      </w:r>
      <w:r>
        <w:rPr>
          <w:rFonts w:eastAsia="Arial Unicode MS" w:ascii="Arial Unicode MS" w:cs="Arial Unicode MS" w:hAnsi="Arial Unicode MS"/>
          <w:b w:val="true"/>
          <w:color w:val="000000"/>
          <w:sz w:val="24"/>
        </w:rPr>
        <w:t>输入</w:t>
      </w:r>
      <w:bookmarkEnd w:id="19"/>
    </w:p>
    <w:p>
      <w:pPr>
        <w:spacing w:before="120" w:after="120" w:line="288" w:lineRule="auto"/>
        <w:ind w:left="0"/>
        <w:jc w:val="left"/>
      </w:pPr>
      <w:r>
        <w:rPr>
          <w:rFonts w:eastAsia="Arial Unicode MS" w:ascii="Arial Unicode MS" w:cs="Arial Unicode MS" w:hAnsi="Arial Unicode MS"/>
          <w:sz w:val="22"/>
        </w:rPr>
        <w:t>配件主数据</w:t>
      </w:r>
    </w:p>
    <w:p>
      <w:pPr>
        <w:spacing w:before="120" w:after="120" w:line="288" w:lineRule="auto"/>
        <w:ind w:left="0"/>
        <w:jc w:val="left"/>
      </w:pPr>
      <w:r>
        <w:rPr>
          <w:rFonts w:eastAsia="Arial Unicode MS" w:ascii="Arial Unicode MS" w:cs="Arial Unicode MS" w:hAnsi="Arial Unicode MS"/>
          <w:sz w:val="22"/>
        </w:rPr>
        <w:t>备货规则</w:t>
      </w:r>
    </w:p>
    <w:p>
      <w:pPr>
        <w:spacing w:before="120" w:after="120" w:line="288" w:lineRule="auto"/>
        <w:ind w:left="0"/>
        <w:jc w:val="left"/>
      </w:pPr>
      <w:r>
        <w:rPr>
          <w:rFonts w:eastAsia="Arial Unicode MS" w:ascii="Arial Unicode MS" w:cs="Arial Unicode MS" w:hAnsi="Arial Unicode MS"/>
          <w:sz w:val="22"/>
        </w:rPr>
        <w:t>指标宽表</w:t>
      </w:r>
    </w:p>
    <w:p>
      <w:pPr>
        <w:spacing w:before="120" w:after="120" w:line="288" w:lineRule="auto"/>
        <w:ind w:left="0"/>
        <w:jc w:val="left"/>
      </w:pPr>
      <w:hyperlink r:id="rId23">
        <w:r>
          <w:rPr>
            <w:rFonts w:eastAsia="Arial Unicode MS" w:ascii="Arial Unicode MS" w:cs="Arial Unicode MS" w:hAnsi="Arial Unicode MS"/>
            <w:color w:val="3370ff"/>
            <w:sz w:val="22"/>
          </w:rPr>
          <w:t>常规预测-配件仓库级结果</w:t>
        </w:r>
      </w:hyperlink>
    </w:p>
    <w:p>
      <w:pPr>
        <w:spacing w:before="120" w:after="120" w:line="288" w:lineRule="auto"/>
        <w:ind w:left="0"/>
        <w:jc w:val="left"/>
      </w:pPr>
      <w:r>
        <w:rPr>
          <w:rFonts w:eastAsia="Arial Unicode MS" w:ascii="Arial Unicode MS" w:cs="Arial Unicode MS" w:hAnsi="Arial Unicode MS"/>
          <w:sz w:val="22"/>
        </w:rPr>
        <w:t>库间LT配置表</w:t>
      </w:r>
    </w:p>
    <w:p>
      <w:pPr>
        <w:spacing w:before="120" w:after="120" w:line="288" w:lineRule="auto"/>
        <w:ind w:left="0"/>
        <w:jc w:val="left"/>
      </w:pPr>
      <w:r>
        <w:rPr>
          <w:rFonts w:eastAsia="Arial Unicode MS" w:ascii="Arial Unicode MS" w:cs="Arial Unicode MS" w:hAnsi="Arial Unicode MS"/>
          <w:sz w:val="22"/>
        </w:rPr>
        <w:t>目标满足率配置表</w:t>
      </w:r>
    </w:p>
    <w:p>
      <w:pPr>
        <w:spacing w:before="120" w:after="120" w:line="288" w:lineRule="auto"/>
        <w:ind w:left="0"/>
        <w:jc w:val="left"/>
      </w:pPr>
      <w:r>
        <w:rPr>
          <w:rFonts w:eastAsia="Arial Unicode MS" w:ascii="Arial Unicode MS" w:cs="Arial Unicode MS" w:hAnsi="Arial Unicode MS"/>
          <w:sz w:val="22"/>
        </w:rPr>
        <w:t>增储天数配置表</w:t>
      </w:r>
    </w:p>
    <w:p>
      <w:pPr>
        <w:spacing w:before="120" w:after="120" w:line="288" w:lineRule="auto"/>
        <w:ind w:left="0"/>
        <w:jc w:val="left"/>
      </w:pPr>
      <w:r>
        <w:rPr>
          <w:rFonts w:eastAsia="Arial Unicode MS" w:ascii="Arial Unicode MS" w:cs="Arial Unicode MS" w:hAnsi="Arial Unicode MS"/>
          <w:sz w:val="22"/>
        </w:rPr>
        <w:t>风控参数配置表</w:t>
      </w:r>
    </w:p>
    <w:p>
      <w:pPr>
        <w:spacing w:before="120" w:after="120" w:line="288" w:lineRule="auto"/>
        <w:ind w:left="0"/>
        <w:jc w:val="left"/>
      </w:pPr>
      <w:r>
        <w:rPr>
          <w:rFonts w:eastAsia="Arial Unicode MS" w:ascii="Arial Unicode MS" w:cs="Arial Unicode MS" w:hAnsi="Arial Unicode MS"/>
          <w:sz w:val="22"/>
        </w:rPr>
        <w:t>全局参数</w:t>
      </w:r>
    </w:p>
    <w:p>
      <w:pPr>
        <w:pStyle w:val="5"/>
        <w:spacing w:before="240" w:after="120" w:line="288" w:lineRule="auto"/>
        <w:ind w:left="0"/>
        <w:jc w:val="left"/>
        <w:outlineLvl w:val="4"/>
      </w:pPr>
      <w:bookmarkStart w:name="heading_20" w:id="20"/>
      <w:r>
        <w:rPr>
          <w:rFonts w:eastAsia="Arial Unicode MS" w:ascii="Arial Unicode MS" w:cs="Arial Unicode MS" w:hAnsi="Arial Unicode MS"/>
          <w:color w:val="000000"/>
          <w:sz w:val="24"/>
        </w:rPr>
        <w:t xml:space="preserve">5.2.3.2 </w:t>
      </w:r>
      <w:r>
        <w:rPr>
          <w:rFonts w:eastAsia="Arial Unicode MS" w:ascii="Arial Unicode MS" w:cs="Arial Unicode MS" w:hAnsi="Arial Unicode MS"/>
          <w:b w:val="true"/>
          <w:color w:val="000000"/>
          <w:sz w:val="24"/>
        </w:rPr>
        <w:t>计算逻辑</w:t>
      </w:r>
      <w:bookmarkEnd w:id="20"/>
    </w:p>
    <w:p>
      <w:pPr>
        <w:spacing w:before="120" w:after="120" w:line="288" w:lineRule="auto"/>
        <w:ind w:left="0"/>
        <w:jc w:val="left"/>
      </w:pPr>
      <w:r>
        <w:rPr>
          <w:rFonts w:eastAsia="Arial Unicode MS" w:ascii="Arial Unicode MS" w:cs="Arial Unicode MS" w:hAnsi="Arial Unicode MS"/>
          <w:sz w:val="22"/>
        </w:rPr>
        <w:t>按照配件编码+允许备货的仓库编码进行建储结果的生成计算</w:t>
      </w:r>
    </w:p>
    <w:p>
      <w:pPr>
        <w:spacing w:before="120" w:after="120" w:line="288" w:lineRule="auto"/>
        <w:ind w:left="0"/>
        <w:jc w:val="left"/>
      </w:pPr>
      <w:r>
        <w:rPr>
          <w:rFonts w:eastAsia="Arial Unicode MS" w:ascii="Arial Unicode MS" w:cs="Arial Unicode MS" w:hAnsi="Arial Unicode MS"/>
          <w:sz w:val="22"/>
        </w:rPr>
        <w:t>配件号=配件主数据.最新配件号</w:t>
      </w:r>
    </w:p>
    <w:p>
      <w:pPr>
        <w:spacing w:before="120" w:after="120" w:line="288" w:lineRule="auto"/>
        <w:ind w:left="0"/>
        <w:jc w:val="left"/>
      </w:pPr>
      <w:r>
        <w:rPr>
          <w:rFonts w:eastAsia="Arial Unicode MS" w:ascii="Arial Unicode MS" w:cs="Arial Unicode MS" w:hAnsi="Arial Unicode MS"/>
          <w:sz w:val="22"/>
        </w:rPr>
        <w:t>允许备货的仓库编码=建储仓库</w:t>
      </w:r>
    </w:p>
    <w:p>
      <w:pPr>
        <w:spacing w:before="120" w:after="120" w:line="288" w:lineRule="auto"/>
        <w:ind w:left="0"/>
        <w:jc w:val="left"/>
      </w:pPr>
      <w:r>
        <w:rPr>
          <w:rFonts w:eastAsia="Arial Unicode MS" w:ascii="Arial Unicode MS" w:cs="Arial Unicode MS" w:hAnsi="Arial Unicode MS"/>
          <w:sz w:val="22"/>
        </w:rPr>
        <w:t>建储发货仓库=配件主数据.收货仓库</w:t>
      </w:r>
    </w:p>
    <w:p>
      <w:pPr>
        <w:spacing w:before="120" w:after="120" w:line="288" w:lineRule="auto"/>
        <w:ind w:left="0"/>
        <w:jc w:val="left"/>
      </w:pPr>
    </w:p>
    <w:p>
      <w:pPr>
        <w:spacing w:before="120" w:after="120" w:line="288" w:lineRule="auto"/>
        <w:ind w:left="0"/>
        <w:jc w:val="left"/>
      </w:pPr>
      <w:r>
        <w:rPr>
          <w:rFonts w:eastAsia="Arial Unicode MS" w:ascii="Arial Unicode MS" w:cs="Arial Unicode MS" w:hAnsi="Arial Unicode MS"/>
          <w:b w:val="true"/>
          <w:sz w:val="22"/>
        </w:rPr>
        <w:t>下周建储</w:t>
      </w:r>
    </w:p>
    <w:p>
      <w:pPr>
        <w:spacing w:before="120" w:after="120" w:line="288" w:lineRule="auto"/>
        <w:ind w:left="0"/>
        <w:jc w:val="left"/>
      </w:pPr>
      <w:r>
        <w:rPr>
          <w:rFonts w:eastAsia="Arial Unicode MS" w:ascii="Arial Unicode MS" w:cs="Arial Unicode MS" w:hAnsi="Arial Unicode MS"/>
          <w:b w:val="true"/>
          <w:sz w:val="22"/>
        </w:rPr>
        <w:t>下周近 12 周周均销量</w:t>
      </w:r>
      <w:r>
        <w:rPr>
          <w:rFonts w:eastAsia="Arial Unicode MS" w:ascii="Arial Unicode MS" w:cs="Arial Unicode MS" w:hAnsi="Arial Unicode MS"/>
          <w:sz w:val="22"/>
        </w:rPr>
        <w:t>=根据最配件号+建储仓库匹配指标宽表.近 12 周周均销量（配件+仓库维度）</w:t>
      </w:r>
    </w:p>
    <w:p>
      <w:pPr>
        <w:spacing w:before="120" w:after="120" w:line="288" w:lineRule="auto"/>
        <w:ind w:left="0"/>
        <w:jc w:val="left"/>
      </w:pPr>
      <w:r>
        <w:rPr>
          <w:rFonts w:eastAsia="Arial Unicode MS" w:ascii="Arial Unicode MS" w:cs="Arial Unicode MS" w:hAnsi="Arial Unicode MS"/>
          <w:b w:val="true"/>
          <w:sz w:val="22"/>
        </w:rPr>
        <w:t>下周近 8 周需求波动标准差</w:t>
      </w:r>
      <w:r>
        <w:rPr>
          <w:rFonts w:eastAsia="Arial Unicode MS" w:ascii="Arial Unicode MS" w:cs="Arial Unicode MS" w:hAnsi="Arial Unicode MS"/>
          <w:sz w:val="22"/>
        </w:rPr>
        <w:t>=根据最配件号+建储仓库匹配指标宽表.近 8 周需求波动标准差（配件+仓库维度）</w:t>
      </w:r>
    </w:p>
    <w:p>
      <w:pPr>
        <w:spacing w:before="120" w:after="120" w:line="288" w:lineRule="auto"/>
        <w:ind w:left="0"/>
        <w:jc w:val="left"/>
      </w:pPr>
      <w:r>
        <w:rPr>
          <w:rFonts w:eastAsia="Arial Unicode MS" w:ascii="Arial Unicode MS" w:cs="Arial Unicode MS" w:hAnsi="Arial Unicode MS"/>
          <w:b w:val="true"/>
          <w:sz w:val="22"/>
        </w:rPr>
        <w:t>周度预测</w:t>
      </w:r>
      <w:r>
        <w:rPr>
          <w:rFonts w:eastAsia="Arial Unicode MS" w:ascii="Arial Unicode MS" w:cs="Arial Unicode MS" w:hAnsi="Arial Unicode MS"/>
          <w:sz w:val="22"/>
        </w:rPr>
        <w:t>=根据配件号+建储仓库匹配最新版常规预测-调拨计划.第 2周人工调整结果</w:t>
      </w:r>
    </w:p>
    <w:p>
      <w:pPr>
        <w:spacing w:before="120" w:after="120" w:line="288" w:lineRule="auto"/>
        <w:ind w:left="0"/>
        <w:jc w:val="left"/>
      </w:pPr>
    </w:p>
    <w:p>
      <w:pPr>
        <w:spacing w:before="120" w:after="120" w:line="288" w:lineRule="auto"/>
        <w:ind w:left="0"/>
        <w:jc w:val="left"/>
      </w:pPr>
      <w:r>
        <w:rPr>
          <w:rFonts w:eastAsia="Arial Unicode MS" w:ascii="Arial Unicode MS" w:cs="Arial Unicode MS" w:hAnsi="Arial Unicode MS"/>
          <w:b w:val="true"/>
          <w:sz w:val="22"/>
        </w:rPr>
        <w:t>本周建储</w:t>
      </w:r>
    </w:p>
    <w:p>
      <w:pPr>
        <w:spacing w:before="120" w:after="120" w:line="288" w:lineRule="auto"/>
        <w:ind w:left="0"/>
        <w:jc w:val="left"/>
      </w:pPr>
      <w:r>
        <w:rPr>
          <w:rFonts w:eastAsia="Arial Unicode MS" w:ascii="Arial Unicode MS" w:cs="Arial Unicode MS" w:hAnsi="Arial Unicode MS"/>
          <w:b w:val="true"/>
          <w:sz w:val="22"/>
        </w:rPr>
        <w:t>本周近 12 周周均销量</w:t>
      </w:r>
      <w:r>
        <w:rPr>
          <w:rFonts w:eastAsia="Arial Unicode MS" w:ascii="Arial Unicode MS" w:cs="Arial Unicode MS" w:hAnsi="Arial Unicode MS"/>
          <w:sz w:val="22"/>
        </w:rPr>
        <w:t>=根据最配件号+建储仓库匹配指标宽表.近 12 周周均销量（配件+仓库维度）</w:t>
      </w:r>
    </w:p>
    <w:p>
      <w:pPr>
        <w:spacing w:before="120" w:after="120" w:line="288" w:lineRule="auto"/>
        <w:ind w:left="0"/>
        <w:jc w:val="left"/>
      </w:pPr>
      <w:r>
        <w:rPr>
          <w:rFonts w:eastAsia="Arial Unicode MS" w:ascii="Arial Unicode MS" w:cs="Arial Unicode MS" w:hAnsi="Arial Unicode MS"/>
          <w:b w:val="true"/>
          <w:sz w:val="22"/>
        </w:rPr>
        <w:t>本周近 8 周需求波动标准差</w:t>
      </w:r>
      <w:r>
        <w:rPr>
          <w:rFonts w:eastAsia="Arial Unicode MS" w:ascii="Arial Unicode MS" w:cs="Arial Unicode MS" w:hAnsi="Arial Unicode MS"/>
          <w:sz w:val="22"/>
        </w:rPr>
        <w:t>=根据最配件号+建储仓库匹配指标宽表.近 8 周需求波动标准差（配件+仓库维度）</w:t>
      </w:r>
    </w:p>
    <w:p>
      <w:pPr>
        <w:spacing w:before="120" w:after="120" w:line="288" w:lineRule="auto"/>
        <w:ind w:left="0"/>
        <w:jc w:val="left"/>
      </w:pPr>
      <w:r>
        <w:rPr>
          <w:rFonts w:eastAsia="Arial Unicode MS" w:ascii="Arial Unicode MS" w:cs="Arial Unicode MS" w:hAnsi="Arial Unicode MS"/>
          <w:b w:val="true"/>
          <w:sz w:val="22"/>
        </w:rPr>
        <w:t>周度预测</w:t>
      </w:r>
      <w:r>
        <w:rPr>
          <w:rFonts w:eastAsia="Arial Unicode MS" w:ascii="Arial Unicode MS" w:cs="Arial Unicode MS" w:hAnsi="Arial Unicode MS"/>
          <w:sz w:val="22"/>
        </w:rPr>
        <w:t>=根据配件号+建储仓库匹配最新版本常规预测-调拨计划.第 1 周人工调整结果</w:t>
      </w:r>
    </w:p>
    <w:p>
      <w:pPr>
        <w:spacing w:before="120" w:after="120" w:line="288" w:lineRule="auto"/>
        <w:ind w:left="0"/>
        <w:jc w:val="left"/>
      </w:pPr>
    </w:p>
    <w:p>
      <w:pPr>
        <w:spacing w:before="120" w:after="120" w:line="288" w:lineRule="auto"/>
        <w:ind w:left="0"/>
        <w:jc w:val="left"/>
      </w:pPr>
      <w:r>
        <w:rPr>
          <w:rFonts w:eastAsia="Arial Unicode MS" w:ascii="Arial Unicode MS" w:cs="Arial Unicode MS" w:hAnsi="Arial Unicode MS"/>
          <w:b w:val="true"/>
          <w:sz w:val="22"/>
        </w:rPr>
        <w:t>库间LT=根据配件号+收发货仓库编码</w:t>
      </w:r>
      <w:r>
        <w:rPr>
          <w:rFonts w:eastAsia="Arial Unicode MS" w:ascii="Arial Unicode MS" w:cs="Arial Unicode MS" w:hAnsi="Arial Unicode MS"/>
          <w:sz w:val="22"/>
        </w:rPr>
        <w:t>匹配库间LT配置表中的数值，匹配逻辑：</w:t>
      </w:r>
    </w:p>
    <w:p>
      <w:pPr>
        <w:numPr>
          <w:numId w:val="27"/>
        </w:numPr>
        <w:spacing w:before="120" w:after="120" w:line="288" w:lineRule="auto"/>
        <w:ind w:left="0"/>
        <w:jc w:val="left"/>
      </w:pPr>
      <w:r>
        <w:rPr>
          <w:rFonts w:eastAsia="Arial Unicode MS" w:ascii="Arial Unicode MS" w:cs="Arial Unicode MS" w:hAnsi="Arial Unicode MS"/>
          <w:sz w:val="22"/>
        </w:rPr>
        <w:t>配件主数据收货仓=发货仓库，建储区域仓库=收货仓库</w:t>
      </w:r>
    </w:p>
    <w:p>
      <w:pPr>
        <w:numPr>
          <w:numId w:val="28"/>
        </w:numPr>
        <w:spacing w:before="120" w:after="120" w:line="288" w:lineRule="auto"/>
        <w:ind w:left="0"/>
        <w:jc w:val="left"/>
      </w:pPr>
      <w:r>
        <w:rPr>
          <w:rFonts w:eastAsia="Arial Unicode MS" w:ascii="Arial Unicode MS" w:cs="Arial Unicode MS" w:hAnsi="Arial Unicode MS"/>
          <w:sz w:val="22"/>
        </w:rPr>
        <w:t>未匹配到，取全局参数中的默认值，默认值</w:t>
      </w:r>
      <w:r>
        <w:rPr>
          <w:rFonts w:eastAsia="Arial Unicode MS" w:ascii="Arial Unicode MS" w:cs="Arial Unicode MS" w:hAnsi="Arial Unicode MS"/>
          <w:sz w:val="22"/>
          <w:shd w:fill="fff67a"/>
        </w:rPr>
        <w:t xml:space="preserve">3 </w:t>
      </w:r>
    </w:p>
    <w:p>
      <w:pPr>
        <w:spacing w:before="120" w:after="120" w:line="288" w:lineRule="auto"/>
        <w:ind w:left="0"/>
        <w:jc w:val="left"/>
      </w:pPr>
      <w:r>
        <w:rPr>
          <w:rFonts w:eastAsia="Arial Unicode MS" w:ascii="Arial Unicode MS" w:cs="Arial Unicode MS" w:hAnsi="Arial Unicode MS"/>
          <w:b w:val="true"/>
          <w:sz w:val="22"/>
        </w:rPr>
        <w:t>目标满足率</w:t>
      </w:r>
      <w:r>
        <w:rPr>
          <w:rFonts w:eastAsia="Arial Unicode MS" w:ascii="Arial Unicode MS" w:cs="Arial Unicode MS" w:hAnsi="Arial Unicode MS"/>
          <w:sz w:val="22"/>
        </w:rPr>
        <w:t>=根据STO建储类型匹配目标满足率配置表中的目标满足率，服务水平</w:t>
      </w:r>
    </w:p>
    <w:p>
      <w:pPr>
        <w:spacing w:before="120" w:after="120" w:line="288" w:lineRule="auto"/>
        <w:ind w:left="0" w:firstLine="420"/>
        <w:jc w:val="left"/>
      </w:pPr>
      <w:r>
        <w:rPr>
          <w:rFonts w:eastAsia="Arial Unicode MS" w:ascii="Arial Unicode MS" w:cs="Arial Unicode MS" w:hAnsi="Arial Unicode MS"/>
          <w:sz w:val="22"/>
        </w:rPr>
        <w:t>匹配逻辑：</w:t>
      </w:r>
    </w:p>
    <w:p>
      <w:pPr>
        <w:numPr>
          <w:numId w:val="29"/>
        </w:numPr>
        <w:spacing w:before="120" w:after="120" w:line="288" w:lineRule="auto"/>
        <w:ind w:left="453"/>
        <w:jc w:val="left"/>
      </w:pPr>
      <w:r>
        <w:rPr>
          <w:rFonts w:eastAsia="Arial Unicode MS" w:ascii="Arial Unicode MS" w:cs="Arial Unicode MS" w:hAnsi="Arial Unicode MS"/>
          <w:sz w:val="22"/>
        </w:rPr>
        <w:t>先以配件号+建储仓库匹配</w:t>
      </w:r>
      <w:r>
        <w:rPr>
          <w:rFonts w:eastAsia="Arial Unicode MS" w:ascii="Arial Unicode MS" w:cs="Arial Unicode MS" w:hAnsi="Arial Unicode MS"/>
          <w:b w:val="true"/>
          <w:sz w:val="22"/>
        </w:rPr>
        <w:t xml:space="preserve"> </w:t>
      </w:r>
      <w:r>
        <w:rPr>
          <w:rFonts w:eastAsia="Arial Unicode MS" w:ascii="Arial Unicode MS" w:cs="Arial Unicode MS" w:hAnsi="Arial Unicode MS"/>
          <w:sz w:val="22"/>
        </w:rPr>
        <w:t>目标满足率数据中的目标满足率</w:t>
      </w:r>
      <w:r>
        <w:rPr>
          <w:rFonts w:eastAsia="Arial Unicode MS" w:ascii="Arial Unicode MS" w:cs="Arial Unicode MS" w:hAnsi="Arial Unicode MS"/>
          <w:b w:val="true"/>
          <w:sz w:val="22"/>
        </w:rPr>
        <w:t>，</w:t>
      </w:r>
      <w:r>
        <w:rPr>
          <w:rFonts w:eastAsia="Arial Unicode MS" w:ascii="Arial Unicode MS" w:cs="Arial Unicode MS" w:hAnsi="Arial Unicode MS"/>
          <w:sz w:val="22"/>
        </w:rPr>
        <w:t>服务水平</w:t>
      </w:r>
    </w:p>
    <w:p>
      <w:pPr>
        <w:numPr>
          <w:numId w:val="30"/>
        </w:numPr>
        <w:spacing w:before="120" w:after="120" w:line="288" w:lineRule="auto"/>
        <w:ind w:left="453"/>
        <w:jc w:val="left"/>
      </w:pPr>
      <w:r>
        <w:rPr>
          <w:rFonts w:eastAsia="Arial Unicode MS" w:ascii="Arial Unicode MS" w:cs="Arial Unicode MS" w:hAnsi="Arial Unicode MS"/>
          <w:sz w:val="22"/>
        </w:rPr>
        <w:t>如果a匹配不到，以配件的ABC分类+仓库编码匹配 目标满足率数据中的目标满足率，服务水平</w:t>
      </w:r>
    </w:p>
    <w:p>
      <w:pPr>
        <w:numPr>
          <w:numId w:val="31"/>
        </w:numPr>
        <w:spacing w:before="120" w:after="120" w:line="288" w:lineRule="auto"/>
        <w:ind w:left="453"/>
        <w:jc w:val="left"/>
      </w:pPr>
      <w:r>
        <w:rPr>
          <w:rFonts w:eastAsia="Arial Unicode MS" w:ascii="Arial Unicode MS" w:cs="Arial Unicode MS" w:hAnsi="Arial Unicode MS"/>
          <w:sz w:val="22"/>
        </w:rPr>
        <w:t>如果b匹配不到，取全局参数表中的默认目标满足率（%），服务水平</w:t>
      </w:r>
    </w:p>
    <w:p>
      <w:pPr>
        <w:spacing w:before="120" w:after="120" w:line="288" w:lineRule="auto"/>
        <w:ind w:left="0"/>
        <w:jc w:val="left"/>
      </w:pPr>
      <w:r>
        <w:rPr>
          <w:rFonts w:eastAsia="Arial Unicode MS" w:ascii="Arial Unicode MS" w:cs="Arial Unicode MS" w:hAnsi="Arial Unicode MS"/>
          <w:b w:val="true"/>
          <w:sz w:val="22"/>
        </w:rPr>
        <w:t>增储天数</w:t>
      </w:r>
      <w:r>
        <w:rPr>
          <w:rFonts w:eastAsia="Arial Unicode MS" w:ascii="Arial Unicode MS" w:cs="Arial Unicode MS" w:hAnsi="Arial Unicode MS"/>
          <w:sz w:val="22"/>
        </w:rPr>
        <w:t>=根据STO建储类型匹配建储天数配置表中的当前生效的增储天数</w:t>
      </w:r>
    </w:p>
    <w:p>
      <w:pPr>
        <w:spacing w:before="120" w:after="120" w:line="288" w:lineRule="auto"/>
        <w:ind w:left="0" w:firstLine="420"/>
        <w:jc w:val="left"/>
      </w:pPr>
      <w:r>
        <w:rPr>
          <w:rFonts w:eastAsia="Arial Unicode MS" w:ascii="Arial Unicode MS" w:cs="Arial Unicode MS" w:hAnsi="Arial Unicode MS"/>
          <w:sz w:val="22"/>
        </w:rPr>
        <w:t>匹配逻辑：</w:t>
      </w:r>
    </w:p>
    <w:p>
      <w:pPr>
        <w:numPr>
          <w:numId w:val="32"/>
        </w:numPr>
        <w:spacing w:before="120" w:after="120" w:line="288" w:lineRule="auto"/>
        <w:ind w:left="453"/>
        <w:jc w:val="left"/>
      </w:pPr>
      <w:r>
        <w:rPr>
          <w:rFonts w:eastAsia="Arial Unicode MS" w:ascii="Arial Unicode MS" w:cs="Arial Unicode MS" w:hAnsi="Arial Unicode MS"/>
          <w:sz w:val="22"/>
        </w:rPr>
        <w:t>按配件+建储仓库+当前日期∈[增储生效日期，增储失效日期），匹配增储天数配置表中的增储天数</w:t>
      </w:r>
    </w:p>
    <w:p>
      <w:pPr>
        <w:numPr>
          <w:numId w:val="33"/>
        </w:numPr>
        <w:spacing w:before="120" w:after="120" w:line="288" w:lineRule="auto"/>
        <w:ind w:left="453"/>
        <w:jc w:val="left"/>
      </w:pPr>
      <w:r>
        <w:rPr>
          <w:rFonts w:eastAsia="Arial Unicode MS" w:ascii="Arial Unicode MS" w:cs="Arial Unicode MS" w:hAnsi="Arial Unicode MS"/>
          <w:sz w:val="22"/>
        </w:rPr>
        <w:t>匹配不到，取全局参数表中的默认全局参数</w:t>
      </w:r>
    </w:p>
    <w:p>
      <w:pPr>
        <w:spacing w:before="120" w:after="120" w:line="288" w:lineRule="auto"/>
        <w:ind w:left="0"/>
        <w:jc w:val="left"/>
      </w:pPr>
      <w:r>
        <w:rPr>
          <w:rFonts w:eastAsia="Arial Unicode MS" w:ascii="Arial Unicode MS" w:cs="Arial Unicode MS" w:hAnsi="Arial Unicode MS"/>
          <w:b w:val="true"/>
          <w:sz w:val="22"/>
        </w:rPr>
        <w:t>计划周期</w:t>
      </w:r>
      <w:r>
        <w:rPr>
          <w:rFonts w:eastAsia="Arial Unicode MS" w:ascii="Arial Unicode MS" w:cs="Arial Unicode MS" w:hAnsi="Arial Unicode MS"/>
          <w:sz w:val="22"/>
        </w:rPr>
        <w:t>=根据STO建储类型，匹配计划周期配置表中的计划周期</w:t>
      </w:r>
    </w:p>
    <w:p>
      <w:pPr>
        <w:spacing w:before="120" w:after="120" w:line="288" w:lineRule="auto"/>
        <w:ind w:left="0" w:firstLine="420"/>
        <w:jc w:val="left"/>
      </w:pPr>
      <w:r>
        <w:rPr>
          <w:rFonts w:eastAsia="Arial Unicode MS" w:ascii="Arial Unicode MS" w:cs="Arial Unicode MS" w:hAnsi="Arial Unicode MS"/>
          <w:sz w:val="22"/>
        </w:rPr>
        <w:t>匹配逻辑：</w:t>
      </w:r>
    </w:p>
    <w:p>
      <w:pPr>
        <w:numPr>
          <w:numId w:val="34"/>
        </w:numPr>
        <w:spacing w:before="120" w:after="120" w:line="288" w:lineRule="auto"/>
        <w:ind w:left="453"/>
        <w:jc w:val="left"/>
      </w:pPr>
      <w:r>
        <w:rPr>
          <w:rFonts w:eastAsia="Arial Unicode MS" w:ascii="Arial Unicode MS" w:cs="Arial Unicode MS" w:hAnsi="Arial Unicode MS"/>
          <w:sz w:val="22"/>
        </w:rPr>
        <w:t>先以配件号匹配</w:t>
      </w:r>
      <w:r>
        <w:rPr>
          <w:rFonts w:eastAsia="Arial Unicode MS" w:ascii="Arial Unicode MS" w:cs="Arial Unicode MS" w:hAnsi="Arial Unicode MS"/>
          <w:b w:val="true"/>
          <w:sz w:val="22"/>
        </w:rPr>
        <w:t>，</w:t>
      </w:r>
      <w:r>
        <w:rPr>
          <w:rFonts w:eastAsia="Arial Unicode MS" w:ascii="Arial Unicode MS" w:cs="Arial Unicode MS" w:hAnsi="Arial Unicode MS"/>
          <w:sz w:val="22"/>
        </w:rPr>
        <w:t>计划周期配置表中的计划周期</w:t>
      </w:r>
    </w:p>
    <w:p>
      <w:pPr>
        <w:numPr>
          <w:numId w:val="35"/>
        </w:numPr>
        <w:spacing w:before="120" w:after="120" w:line="288" w:lineRule="auto"/>
        <w:ind w:left="453"/>
        <w:jc w:val="left"/>
      </w:pPr>
      <w:r>
        <w:rPr>
          <w:rFonts w:eastAsia="Arial Unicode MS" w:ascii="Arial Unicode MS" w:cs="Arial Unicode MS" w:hAnsi="Arial Unicode MS"/>
          <w:sz w:val="22"/>
        </w:rPr>
        <w:t>如果a匹配不到，以配件的ABC分类匹配计划周期配置表中的计划周期</w:t>
      </w:r>
    </w:p>
    <w:p>
      <w:pPr>
        <w:numPr>
          <w:numId w:val="36"/>
        </w:numPr>
        <w:spacing w:before="120" w:after="120" w:line="288" w:lineRule="auto"/>
        <w:ind w:left="453"/>
        <w:jc w:val="left"/>
      </w:pPr>
      <w:r>
        <w:rPr>
          <w:rFonts w:eastAsia="Arial Unicode MS" w:ascii="Arial Unicode MS" w:cs="Arial Unicode MS" w:hAnsi="Arial Unicode MS"/>
          <w:sz w:val="22"/>
        </w:rPr>
        <w:t>如果b匹配不到，取全局参数表中的默认计划周期，默认 1 天</w:t>
      </w:r>
    </w:p>
    <w:p>
      <w:pPr>
        <w:spacing w:before="120" w:after="120" w:line="288" w:lineRule="auto"/>
        <w:ind w:left="0"/>
        <w:jc w:val="left"/>
      </w:pPr>
      <w:r>
        <w:rPr>
          <w:rFonts w:eastAsia="Arial Unicode MS" w:ascii="Arial Unicode MS" w:cs="Arial Unicode MS" w:hAnsi="Arial Unicode MS"/>
          <w:b w:val="true"/>
          <w:sz w:val="22"/>
        </w:rPr>
        <w:t>再订购点</w:t>
      </w:r>
    </w:p>
    <w:p>
      <w:pPr>
        <w:spacing w:before="120" w:after="120" w:line="288" w:lineRule="auto"/>
        <w:ind w:left="0"/>
        <w:jc w:val="left"/>
      </w:pPr>
      <w:r>
        <w:rPr>
          <w:rFonts w:eastAsia="Arial Unicode MS" w:ascii="Arial Unicode MS" w:cs="Arial Unicode MS" w:hAnsi="Arial Unicode MS"/>
          <w:sz w:val="22"/>
        </w:rPr>
        <w:t>再订购点=周度预测*(库间LT+计划周期+增储天数)/7+ 服务水平 * 需求波动标准差√((库间LT+计划周期+增储天数)/7)</w:t>
      </w:r>
    </w:p>
    <w:p>
      <w:pPr>
        <w:spacing w:before="120" w:after="120" w:line="288" w:lineRule="auto"/>
        <w:ind w:left="0"/>
        <w:jc w:val="left"/>
      </w:pPr>
      <w:r>
        <w:rPr>
          <w:rFonts w:eastAsia="Arial Unicode MS" w:ascii="Arial Unicode MS" w:cs="Arial Unicode MS" w:hAnsi="Arial Unicode MS"/>
          <w:sz w:val="22"/>
        </w:rPr>
        <w:t>向上取整</w:t>
      </w:r>
    </w:p>
    <w:p>
      <w:pPr>
        <w:spacing w:before="120" w:after="120" w:line="288" w:lineRule="auto"/>
        <w:ind w:left="0"/>
        <w:jc w:val="left"/>
      </w:pPr>
      <w:r>
        <w:rPr>
          <w:rFonts w:eastAsia="Arial Unicode MS" w:ascii="Arial Unicode MS" w:cs="Arial Unicode MS" w:hAnsi="Arial Unicode MS"/>
          <w:b w:val="true"/>
          <w:sz w:val="22"/>
        </w:rPr>
        <w:t>经济订货批量</w:t>
      </w:r>
    </w:p>
    <w:p>
      <w:pPr>
        <w:spacing w:before="120" w:after="120" w:line="288" w:lineRule="auto"/>
        <w:ind w:left="0"/>
        <w:jc w:val="left"/>
      </w:pPr>
      <w:r>
        <w:rPr>
          <w:rFonts w:eastAsia="Arial Unicode MS" w:ascii="Arial Unicode MS" w:cs="Arial Unicode MS" w:hAnsi="Arial Unicode MS"/>
          <w:sz w:val="22"/>
        </w:rPr>
        <w:t>经济订货批量=√ 2*周度预测*单次订货成本/单位持有成本</w:t>
      </w:r>
    </w:p>
    <w:p>
      <w:p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sSub>
            <m:e>
              <m:r>
                <w:rPr>
                  <w:rFonts w:ascii="Arial Unicode MS" w:hAnsi="Arial Unicode MS" w:eastAsia="Arial Unicode MS" w:cs="Arial Unicode MS"/>
                </w:rPr>
                <m:t>Q</m:t>
              </m:r>
            </m:e>
            <m:sub>
              <m:r>
                <w:rPr>
                  <w:rFonts w:ascii="Arial Unicode MS" w:hAnsi="Arial Unicode MS" w:eastAsia="Arial Unicode MS" w:cs="Arial Unicode MS"/>
                </w:rPr>
                <m:t>economic</m:t>
              </m:r>
            </m:sub>
          </m:sSub>
          <m:r>
            <w:rPr>
              <w:rFonts w:ascii="Arial Unicode MS" w:hAnsi="Arial Unicode MS" w:eastAsia="Arial Unicode MS" w:cs="Arial Unicode MS"/>
            </w:rPr>
            <m:t>=</m:t>
          </m:r>
          <m:rad>
            <m:radPr>
              <m:degHide m:val="on"/>
            </m:radPr>
            <m:deg/>
            <m:e>
              <m:f>
                <m:fPr>
                  <m:type m:val="bar"/>
                </m:fPr>
                <m:num>
                  <m:r>
                    <w:rPr>
                      <w:rFonts w:ascii="Arial Unicode MS" w:hAnsi="Arial Unicode MS" w:eastAsia="Arial Unicode MS" w:cs="Arial Unicode MS"/>
                    </w:rPr>
                    <m:t>2</m:t>
                  </m:r>
                  <m:bar>
                    <m:barPr>
                      <m:pos m:val="top"/>
                    </m:barPr>
                    <m:e>
                      <m:r>
                        <w:rPr>
                          <w:rFonts w:ascii="Arial Unicode MS" w:hAnsi="Arial Unicode MS" w:eastAsia="Arial Unicode MS" w:cs="Arial Unicode MS"/>
                        </w:rPr>
                        <m:t>d</m:t>
                      </m:r>
                    </m:e>
                  </m:bar>
                  <m:sSub>
                    <m:e>
                      <m:r>
                        <w:rPr>
                          <w:rFonts w:ascii="Arial Unicode MS" w:hAnsi="Arial Unicode MS" w:eastAsia="Arial Unicode MS" w:cs="Arial Unicode MS"/>
                        </w:rPr>
                        <m:t>C</m:t>
                      </m:r>
                    </m:e>
                    <m:sub>
                      <m:r>
                        <w:rPr>
                          <w:rFonts w:ascii="Arial Unicode MS" w:hAnsi="Arial Unicode MS" w:eastAsia="Arial Unicode MS" w:cs="Arial Unicode MS"/>
                        </w:rPr>
                        <m:t>o</m:t>
                      </m:r>
                    </m:sub>
                  </m:sSub>
                </m:num>
                <m:den>
                  <m:sSub>
                    <m:e>
                      <m:r>
                        <w:rPr>
                          <w:rFonts w:ascii="Arial Unicode MS" w:hAnsi="Arial Unicode MS" w:eastAsia="Arial Unicode MS" w:cs="Arial Unicode MS"/>
                        </w:rPr>
                        <m:t>C</m:t>
                      </m:r>
                    </m:e>
                    <m:sub>
                      <m:r>
                        <w:rPr>
                          <w:rFonts w:ascii="Arial Unicode MS" w:hAnsi="Arial Unicode MS" w:eastAsia="Arial Unicode MS" w:cs="Arial Unicode MS"/>
                        </w:rPr>
                        <m:t>h</m:t>
                      </m:r>
                    </m:sub>
                  </m:sSub>
                </m:den>
              </m:f>
            </m:e>
          </m:rad>
        </m:oMath>
      </m:oMathPara>
    </w:p>
    <w:p>
      <w:pPr>
        <w:numPr>
          <w:numId w:val="37"/>
        </w:num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sSub>
            <m:e>
              <m:r>
                <w:rPr>
                  <w:rFonts w:ascii="Arial Unicode MS" w:hAnsi="Arial Unicode MS" w:eastAsia="Arial Unicode MS" w:cs="Arial Unicode MS"/>
                </w:rPr>
                <m:t>Q</m:t>
              </m:r>
            </m:e>
            <m:sub>
              <m:r>
                <w:rPr>
                  <w:rFonts w:ascii="Arial Unicode MS" w:hAnsi="Arial Unicode MS" w:eastAsia="Arial Unicode MS" w:cs="Arial Unicode MS"/>
                </w:rPr>
                <m:t>economic</m:t>
              </m:r>
            </m:sub>
          </m:sSub>
        </m:oMath>
      </m:oMathPara>
      <w:r>
        <w:rPr>
          <w:rFonts w:eastAsia="Arial Unicode MS" w:ascii="Arial Unicode MS" w:cs="Arial Unicode MS" w:hAnsi="Arial Unicode MS"/>
          <w:sz w:val="22"/>
        </w:rPr>
        <w:t>：经济订货批量（EOQ，单次最优补货数量）</w:t>
      </w:r>
    </w:p>
    <w:p>
      <w:pPr>
        <w:numPr>
          <w:numId w:val="38"/>
        </w:num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bar>
            <m:barPr>
              <m:pos m:val="top"/>
            </m:barPr>
            <m:e>
              <m:r>
                <w:rPr>
                  <w:rFonts w:ascii="Arial Unicode MS" w:hAnsi="Arial Unicode MS" w:eastAsia="Arial Unicode MS" w:cs="Arial Unicode MS"/>
                </w:rPr>
                <m:t>d</m:t>
              </m:r>
            </m:e>
          </m:bar>
        </m:oMath>
      </m:oMathPara>
      <w:r>
        <w:rPr>
          <w:rFonts w:eastAsia="Arial Unicode MS" w:ascii="Arial Unicode MS" w:cs="Arial Unicode MS" w:hAnsi="Arial Unicode MS"/>
          <w:sz w:val="22"/>
        </w:rPr>
        <w:t>：平均需求速率（单位时间平均需求量，和前面s公式里的</w:t>
      </w:r>
      <w:r>
        <w:rPr>
          <w:rFonts w:eastAsia="Arial Unicode MS" w:ascii="Arial Unicode MS" w:cs="Arial Unicode MS" w:hAnsi="Arial Unicode MS"/>
          <w:sz w:val="22"/>
        </w:rPr>
      </w:r>
      <m:oMathPara>
        <m:oMathParaPr>
          <m:jc m:val="left"/>
        </m:oMathParaPr>
        <m:oMath xmlns:mml="http://www.w3.org/1998/Math/MathML">
          <m:bar>
            <m:barPr>
              <m:pos m:val="top"/>
            </m:barPr>
            <m:e>
              <m:r>
                <w:rPr>
                  <w:rFonts w:ascii="Arial Unicode MS" w:hAnsi="Arial Unicode MS" w:eastAsia="Arial Unicode MS" w:cs="Arial Unicode MS"/>
                </w:rPr>
                <m:t>d</m:t>
              </m:r>
            </m:e>
          </m:bar>
        </m:oMath>
      </m:oMathPara>
      <w:r>
        <w:rPr>
          <w:rFonts w:eastAsia="Arial Unicode MS" w:ascii="Arial Unicode MS" w:cs="Arial Unicode MS" w:hAnsi="Arial Unicode MS"/>
          <w:sz w:val="22"/>
        </w:rPr>
        <w:t>保持一致）</w:t>
      </w:r>
    </w:p>
    <w:p>
      <w:pPr>
        <w:numPr>
          <w:numId w:val="39"/>
        </w:num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sSub>
            <m:e>
              <m:r>
                <w:rPr>
                  <w:rFonts w:ascii="Arial Unicode MS" w:hAnsi="Arial Unicode MS" w:eastAsia="Arial Unicode MS" w:cs="Arial Unicode MS"/>
                </w:rPr>
                <m:t>C</m:t>
              </m:r>
            </m:e>
            <m:sub>
              <m:r>
                <w:rPr>
                  <w:rFonts w:ascii="Arial Unicode MS" w:hAnsi="Arial Unicode MS" w:eastAsia="Arial Unicode MS" w:cs="Arial Unicode MS"/>
                </w:rPr>
                <m:t>o</m:t>
              </m:r>
            </m:sub>
          </m:sSub>
        </m:oMath>
      </m:oMathPara>
      <w:r>
        <w:rPr>
          <w:rFonts w:eastAsia="Arial Unicode MS" w:ascii="Arial Unicode MS" w:cs="Arial Unicode MS" w:hAnsi="Arial Unicode MS"/>
          <w:sz w:val="22"/>
          <w:shd w:fill="fff67a"/>
        </w:rPr>
        <w:t>：单次订货成本（每发起一次补货订单产生的固定成本，如下单、物流、验收入库等固定开销，和订货数量无关）</w:t>
      </w:r>
    </w:p>
    <w:p>
      <w:pPr>
        <w:numPr>
          <w:numId w:val="40"/>
        </w:numPr>
        <w:spacing w:before="120" w:after="120" w:line="288" w:lineRule="auto"/>
        <w:ind w:left="0"/>
        <w:jc w:val="left"/>
      </w:pPr>
      <w:r>
        <w:rPr>
          <w:rFonts w:eastAsia="Arial Unicode MS" w:ascii="Arial Unicode MS" w:cs="Arial Unicode MS" w:hAnsi="Arial Unicode MS"/>
          <w:sz w:val="22"/>
        </w:rPr>
      </w:r>
      <m:oMathPara>
        <m:oMathParaPr>
          <m:jc m:val="left"/>
        </m:oMathParaPr>
        <m:oMath xmlns:mml="http://www.w3.org/1998/Math/MathML">
          <m:sSub>
            <m:e>
              <m:r>
                <w:rPr>
                  <w:rFonts w:ascii="Arial Unicode MS" w:hAnsi="Arial Unicode MS" w:eastAsia="Arial Unicode MS" w:cs="Arial Unicode MS"/>
                </w:rPr>
                <m:t>C</m:t>
              </m:r>
            </m:e>
            <m:sub>
              <m:r>
                <w:rPr>
                  <w:rFonts w:ascii="Arial Unicode MS" w:hAnsi="Arial Unicode MS" w:eastAsia="Arial Unicode MS" w:cs="Arial Unicode MS"/>
                </w:rPr>
                <m:t>h</m:t>
              </m:r>
            </m:sub>
          </m:sSub>
        </m:oMath>
      </m:oMathPara>
      <w:r>
        <w:rPr>
          <w:rFonts w:eastAsia="Arial Unicode MS" w:ascii="Arial Unicode MS" w:cs="Arial Unicode MS" w:hAnsi="Arial Unicode MS"/>
          <w:sz w:val="22"/>
          <w:shd w:fill="fff67a"/>
        </w:rPr>
        <w:t>：单位持有成本（单位物料在单位时间内的库存持有成本，包含资金占用利息、仓储费、损耗等）</w:t>
      </w:r>
    </w:p>
    <w:p>
      <w:pPr>
        <w:spacing w:before="120" w:after="120" w:line="288" w:lineRule="auto"/>
        <w:ind w:left="0"/>
        <w:jc w:val="left"/>
      </w:pPr>
      <w:r>
        <w:rPr>
          <w:rFonts w:eastAsia="Arial Unicode MS" w:ascii="Arial Unicode MS" w:cs="Arial Unicode MS" w:hAnsi="Arial Unicode MS"/>
          <w:sz w:val="22"/>
          <w:shd w:fill="fff67a"/>
        </w:rPr>
        <w:t>Q目前先默认7 天的量，C0、Ch的计算待进一步确认指标后使用EOQ</w:t>
      </w:r>
    </w:p>
    <w:p>
      <w:pPr>
        <w:spacing w:before="120" w:after="120" w:line="288" w:lineRule="auto"/>
        <w:ind w:left="0"/>
        <w:jc w:val="left"/>
      </w:pPr>
      <w:r>
        <w:rPr>
          <w:rFonts w:eastAsia="Arial Unicode MS" w:ascii="Arial Unicode MS" w:cs="Arial Unicode MS" w:hAnsi="Arial Unicode MS"/>
          <w:b w:val="true"/>
          <w:sz w:val="22"/>
        </w:rPr>
        <w:t>目标库存</w:t>
      </w:r>
    </w:p>
    <w:p>
      <w:pPr>
        <w:spacing w:before="120" w:after="120" w:line="288" w:lineRule="auto"/>
        <w:ind w:left="0"/>
        <w:jc w:val="left"/>
      </w:pPr>
      <w:r>
        <w:rPr>
          <w:rFonts w:eastAsia="Arial Unicode MS" w:ascii="Arial Unicode MS" w:cs="Arial Unicode MS" w:hAnsi="Arial Unicode MS"/>
          <w:sz w:val="22"/>
        </w:rPr>
        <w:t>目标库存=周度预测*(库间LT+计划周期+增储天数+7)/7+ 服务水平 * 需求波动标准差√((库间LT+计划周期+增储天数+7)/7)</w:t>
      </w:r>
    </w:p>
    <w:p>
      <w:pPr>
        <w:spacing w:before="120" w:after="120" w:line="288" w:lineRule="auto"/>
        <w:ind w:left="0"/>
        <w:jc w:val="left"/>
      </w:pPr>
      <w:r>
        <w:rPr>
          <w:rFonts w:eastAsia="Arial Unicode MS" w:ascii="Arial Unicode MS" w:cs="Arial Unicode MS" w:hAnsi="Arial Unicode MS"/>
          <w:b w:val="true"/>
          <w:sz w:val="22"/>
        </w:rPr>
        <w:t>风控参数=根据 STO建储类型匹配配件库存风控配置表和多分类风控配置：</w:t>
      </w:r>
    </w:p>
    <w:p>
      <w:pPr>
        <w:numPr>
          <w:numId w:val="41"/>
        </w:numPr>
        <w:spacing w:before="120" w:after="120" w:line="288" w:lineRule="auto"/>
        <w:ind w:left="453"/>
        <w:jc w:val="left"/>
      </w:pPr>
      <w:r>
        <w:rPr>
          <w:rFonts w:eastAsia="Arial Unicode MS" w:ascii="Arial Unicode MS" w:cs="Arial Unicode MS" w:hAnsi="Arial Unicode MS"/>
          <w:sz w:val="22"/>
        </w:rPr>
        <w:t>先以配件号+建储仓库匹配 配件仓库风控线配置中的最低风控线系数、最低风控线调整天数、最高风控线系数、最高风控线调整天数</w:t>
      </w:r>
    </w:p>
    <w:p>
      <w:pPr>
        <w:numPr>
          <w:numId w:val="42"/>
        </w:numPr>
        <w:spacing w:before="120" w:after="120" w:line="288" w:lineRule="auto"/>
        <w:ind w:left="453"/>
        <w:jc w:val="left"/>
      </w:pPr>
      <w:r>
        <w:rPr>
          <w:rFonts w:eastAsia="Arial Unicode MS" w:ascii="Arial Unicode MS" w:cs="Arial Unicode MS" w:hAnsi="Arial Unicode MS"/>
          <w:sz w:val="22"/>
        </w:rPr>
        <w:t>如果a匹配不到，以配件+分类组合匹配 多分类风控线配置中的最低风控线系数、最低风控线调整天数、最高风控线系数、最高风控线调整天数</w:t>
      </w:r>
    </w:p>
    <w:p>
      <w:pPr>
        <w:numPr>
          <w:numId w:val="43"/>
        </w:numPr>
        <w:spacing w:before="120" w:after="120" w:line="288" w:lineRule="auto"/>
        <w:ind w:left="453"/>
        <w:jc w:val="left"/>
      </w:pPr>
      <w:r>
        <w:rPr>
          <w:rFonts w:eastAsia="Arial Unicode MS" w:ascii="Arial Unicode MS" w:cs="Arial Unicode MS" w:hAnsi="Arial Unicode MS"/>
          <w:sz w:val="22"/>
        </w:rPr>
        <w:t>如果b匹配不到，取全局参数表中的默认最低风控线系数、最低风控线调整天数、最高风控线系数、最高风控线调整天数</w:t>
      </w:r>
    </w:p>
    <w:p>
      <w:pPr>
        <w:spacing w:before="120" w:after="120" w:line="288" w:lineRule="auto"/>
        <w:ind w:left="0"/>
        <w:jc w:val="left"/>
      </w:pPr>
      <w:r>
        <w:rPr>
          <w:rFonts w:eastAsia="Arial Unicode MS" w:ascii="Arial Unicode MS" w:cs="Arial Unicode MS" w:hAnsi="Arial Unicode MS"/>
          <w:b w:val="true"/>
          <w:sz w:val="22"/>
        </w:rPr>
        <w:t>最高风控线</w:t>
      </w:r>
    </w:p>
    <w:p>
      <w:pPr>
        <w:spacing w:before="120" w:after="120" w:line="288" w:lineRule="auto"/>
        <w:ind w:left="0"/>
        <w:jc w:val="left"/>
      </w:pPr>
      <w:r>
        <w:rPr>
          <w:rFonts w:eastAsia="Arial Unicode MS" w:ascii="Arial Unicode MS" w:cs="Arial Unicode MS" w:hAnsi="Arial Unicode MS"/>
          <w:sz w:val="22"/>
        </w:rPr>
        <w:t>最高风控线=（(库间LT+计划周期+增储天数+最高风控线调整天数)/ 7*2*近8周周均销量）*最高风控线系数</w:t>
      </w:r>
    </w:p>
    <w:p>
      <w:pPr>
        <w:spacing w:before="120" w:after="120" w:line="288" w:lineRule="auto"/>
        <w:ind w:left="0"/>
        <w:jc w:val="left"/>
      </w:pPr>
      <w:r>
        <w:rPr>
          <w:rFonts w:eastAsia="Arial Unicode MS" w:ascii="Arial Unicode MS" w:cs="Arial Unicode MS" w:hAnsi="Arial Unicode MS"/>
          <w:b w:val="true"/>
          <w:sz w:val="22"/>
        </w:rPr>
        <w:t>最低风控线</w:t>
      </w:r>
    </w:p>
    <w:p>
      <w:pPr>
        <w:spacing w:before="120" w:after="120" w:line="288" w:lineRule="auto"/>
        <w:ind w:left="0"/>
        <w:jc w:val="left"/>
      </w:pPr>
      <w:r>
        <w:rPr>
          <w:rFonts w:eastAsia="Arial Unicode MS" w:ascii="Arial Unicode MS" w:cs="Arial Unicode MS" w:hAnsi="Arial Unicode MS"/>
          <w:sz w:val="22"/>
        </w:rPr>
        <w:t>最低风控线=((库间LT+计划周期+增储天数+最低风控线调增天数)/7*1*近8周周均销量)*最低风控线系数</w:t>
      </w:r>
    </w:p>
    <w:p>
      <w:pPr>
        <w:spacing w:before="120" w:after="120" w:line="288" w:lineRule="auto"/>
        <w:ind w:left="0"/>
        <w:jc w:val="left"/>
      </w:pPr>
      <w:r>
        <w:rPr>
          <w:rFonts w:eastAsia="Arial Unicode MS" w:ascii="Arial Unicode MS" w:cs="Arial Unicode MS" w:hAnsi="Arial Unicode MS"/>
          <w:b w:val="true"/>
          <w:sz w:val="22"/>
        </w:rPr>
        <w:t>风控后目再订购点</w:t>
      </w:r>
    </w:p>
    <w:p>
      <w:pPr>
        <w:spacing w:before="120" w:after="120" w:line="288" w:lineRule="auto"/>
        <w:ind w:left="0"/>
        <w:jc w:val="left"/>
      </w:pPr>
      <w:r>
        <w:rPr>
          <w:rFonts w:eastAsia="Arial Unicode MS" w:ascii="Arial Unicode MS" w:cs="Arial Unicode MS" w:hAnsi="Arial Unicode MS"/>
          <w:sz w:val="22"/>
        </w:rPr>
        <w:t>风控后再订购点=IF(再订购点&lt;最低风控线,最低风控线,IF(再订购点&gt;最高风控线,最高风控线,再订购点))</w:t>
      </w:r>
    </w:p>
    <w:p>
      <w:pPr>
        <w:spacing w:before="120" w:after="120" w:line="288" w:lineRule="auto"/>
        <w:ind w:left="0"/>
        <w:jc w:val="left"/>
      </w:pPr>
      <w:r>
        <w:rPr>
          <w:rFonts w:eastAsia="Arial Unicode MS" w:ascii="Arial Unicode MS" w:cs="Arial Unicode MS" w:hAnsi="Arial Unicode MS"/>
          <w:b w:val="true"/>
          <w:sz w:val="22"/>
        </w:rPr>
        <w:t>风控后目标库存</w:t>
      </w:r>
    </w:p>
    <w:p>
      <w:pPr>
        <w:spacing w:before="120" w:after="120" w:line="288" w:lineRule="auto"/>
        <w:ind w:left="0"/>
        <w:jc w:val="left"/>
      </w:pPr>
      <w:r>
        <w:rPr>
          <w:rFonts w:eastAsia="Arial Unicode MS" w:ascii="Arial Unicode MS" w:cs="Arial Unicode MS" w:hAnsi="Arial Unicode MS"/>
          <w:sz w:val="22"/>
        </w:rPr>
        <w:t>风控后目标库存=min（目标库存，最高风控线）</w:t>
      </w:r>
    </w:p>
    <w:p>
      <w:pPr>
        <w:spacing w:before="120" w:after="120" w:line="288" w:lineRule="auto"/>
        <w:ind w:left="0"/>
        <w:jc w:val="left"/>
      </w:pPr>
      <w:r>
        <w:rPr>
          <w:rFonts w:eastAsia="Arial Unicode MS" w:ascii="Arial Unicode MS" w:cs="Arial Unicode MS" w:hAnsi="Arial Unicode MS"/>
          <w:b w:val="true"/>
          <w:sz w:val="22"/>
        </w:rPr>
        <w:t>人工调整</w:t>
      </w:r>
    </w:p>
    <w:p>
      <w:pPr>
        <w:spacing w:before="120" w:after="120" w:line="288" w:lineRule="auto"/>
        <w:ind w:left="0"/>
        <w:jc w:val="left"/>
      </w:pPr>
      <w:r>
        <w:rPr>
          <w:rFonts w:eastAsia="Arial Unicode MS" w:ascii="Arial Unicode MS" w:cs="Arial Unicode MS" w:hAnsi="Arial Unicode MS"/>
          <w:sz w:val="22"/>
        </w:rPr>
        <w:t>建储结果的目标库存支持人工调整，人工修改后的数值记录为调整后目标库存</w:t>
      </w:r>
    </w:p>
    <w:p>
      <w:pPr>
        <w:spacing w:before="120" w:after="120" w:line="288" w:lineRule="auto"/>
        <w:ind w:left="0"/>
        <w:jc w:val="left"/>
      </w:pPr>
      <w:r>
        <w:rPr>
          <w:rFonts w:eastAsia="Arial Unicode MS" w:ascii="Arial Unicode MS" w:cs="Arial Unicode MS" w:hAnsi="Arial Unicode MS"/>
          <w:sz w:val="22"/>
        </w:rPr>
        <w:t>调整后目标库存=ifnull（人工录入目标库存，风控后目标库存）</w:t>
      </w:r>
    </w:p>
    <w:p>
      <w:pPr>
        <w:spacing w:before="120" w:after="120" w:line="288" w:lineRule="auto"/>
        <w:ind w:left="0"/>
        <w:jc w:val="left"/>
      </w:pPr>
    </w:p>
    <w:p>
      <w:pPr>
        <w:spacing w:before="120" w:after="120" w:line="288" w:lineRule="auto"/>
        <w:ind w:left="0"/>
        <w:jc w:val="left"/>
      </w:pPr>
      <w:r>
        <w:rPr>
          <w:rFonts w:eastAsia="Arial Unicode MS" w:ascii="Arial Unicode MS" w:cs="Arial Unicode MS" w:hAnsi="Arial Unicode MS"/>
          <w:sz w:val="22"/>
        </w:rPr>
        <w:t>校验最高风控线＞=目标库存＞=最低风控线</w:t>
      </w:r>
    </w:p>
    <w:p>
      <w:pPr>
        <w:pStyle w:val="Heading5"/>
      </w:pPr>
      <w:r>
        <w:rPr>
          <w:rFonts w:ascii="Arial Unicode MS" w:hAnsi="Arial Unicode MS" w:eastAsia="Arial Unicode MS" w:cs="Arial Unicode MS"/>
          <w:color w:val="000000"/>
        </w:rPr>
        <w:t>5.2.3.3 输出</w:t>
      </w:r>
    </w:p>
    <w:p>
      <w:pPr/>
      <w:r>
        <w:rPr>
          <w:rFonts w:ascii="Arial Unicode MS" w:hAnsi="Arial Unicode MS" w:eastAsia="Arial Unicode MS" w:cs="Arial Unicode MS"/>
          <w:color w:val="000000"/>
        </w:rPr>
        <w:t>STO调拨建储结果采用下表字段顺序。列表、详情和导出使用同一字段定义。系统计算字段只读，人工覆盖通过独立调整表单维护。</w:t>
      </w:r>
    </w:p>
    <w:p>
      <w:pPr/>
      <w:r>
        <w:rPr>
          <w:rFonts w:ascii="Arial Unicode MS" w:hAnsi="Arial Unicode MS" w:eastAsia="Arial Unicode MS" w:cs="Arial Unicode MS"/>
          <w:color w:val="000000"/>
        </w:rPr>
        <w:t>按STO正文口径修订原纵向表：不计算再订购点，不展示采购兜底或月度采购指标；采购LT改为库间LT，采购计划周期改为调拨周期，并补充近8周周均销量。</w:t>
      </w:r>
    </w:p>
    <w:tbl>
      <w:tblPr>
        <w:tblW w:type="auto" w:w="0"/>
        <w:tblLayout w:type="fixed"/>
        <w:tblLook w:firstColumn="1" w:firstRow="1" w:lastColumn="0" w:lastRow="0" w:noHBand="0" w:noVBand="1" w:val="04A0"/>
      </w:tblPr>
      <w:tblGrid>
        <w:gridCol w:w="567"/>
        <w:gridCol w:w="2154"/>
        <w:gridCol w:w="1247"/>
        <w:gridCol w:w="964"/>
        <w:gridCol w:w="4932"/>
      </w:tblGrid>
      <w:tr>
        <w:trPr>
          <w:cantSplit/>
          <w:tblHeader/>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序号</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字段名称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必填</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直接编辑</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字段说明</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建储类型</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PO 建储或STO 建储，切换后只展示该类型的结果。</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版本号</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年度加两位周数，格式YYYYWW，如202643；以生成批次的周历版本为准。</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建储日期</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PO为生成月份的下月1日；STO本周建储使用下周一，下周建储使用下下周一。</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配件号</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系统生成的配件号，按当前建储场景取值。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配件名称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系统生成的配件名称，按当前建储场景取值。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6</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建储仓库编码</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系统生成的建储仓库编码，按当前建储场景取值。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建储仓库名称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系统生成的建储仓库名称，按当前建储场景取值。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发货仓库编码</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系统生成的发货仓库编码，按当前建储场景取值。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9</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发货仓库名称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系统生成的发货仓库名称，按当前建储场景取值。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10</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目标库存</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系统生成的目标库存，按当前建储场景取值。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目标库存突破风控线</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目标库存大于原最高风控线或小于原最低风控线为是，边界相等为否。</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最低风控线</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系统生成的最低风控线，按当前建储场景取值。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最高风控线</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系统生成的最高风控线，按当前建储场景取值。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风控后目标库存</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系统生成的风控后目标库存，按当前建储场景取值。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不建储原因</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条件有值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PO直供供应商显示“直供供应商，无需建储”；STO禁止备货显示对应原因。</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16</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调整后目标库存</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独立人工目标非空时取人工值；PO否则取兜底后目标，STO否则取风控后目标。</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调整后再订购点</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PO、STO均允许人工调整；PO未覆盖时取兜底后再订购点，STO未维护时为空。</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调整后最低风控线</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PO人工最低线非空时取人工值，否则取兜底后最低线；STO人工最低线非空时取人工值，否则取原最低线。</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19</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调整后最高风控线</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PO人工最高线非空时取人工值，否则取兜底后最高线；STO人工最高线非空时取人工值，否则取原最高线。</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20</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调整原因</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条件有值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人工调整原因；每次保存或撤销人工覆盖时必填。</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21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ABC 分类</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系统生成的ABC 分类，按当前建储场景取值。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XYZ 分类</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系统生成的XYZ 分类，按当前建储场景取值。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23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体积分类</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系统生成的体积分类，按当前建储场景取值。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计划员</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系统生成的计划员，按当前建储场景取值。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25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周度预测数量</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系统生成的周度预测数量，按当前建储场景取值。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26</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周度预测数据日期</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系统生成的周度预测数据日期，按当前建储场景取值。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27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近 12 周周均销量</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系统生成的近 12 周周均销量，按当前建储场景取值。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近 8 周周均销量</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STO风控公式使用的近8周周均销量，不能用近12周均值替代。</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29</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近 8 周需求波动标准差</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PO按近6个月月需求计算样本标准差；STO按近8周区域仓需求计算样本标准差。</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30</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库间 LT（天）</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系统生成的库间 LT（天），按当前建储场景取值。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库间 LT取值来源</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1.配置表</w:t>
              <w:br/>
              <w:t>2.全局参数</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32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调拨周期（天）</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系统生成的调拨周期（天），按当前建储场景取值。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调拨周期取值来源</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1.配置表</w:t>
              <w:br/>
              <w:t>2.全局参数</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34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增储天数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系统生成的增储天数，按当前建储场景取值。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增储天数取值来源</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1.配置表</w:t>
              <w:br/>
              <w:t>2.全局参数</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36</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增储生效日期</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条件有值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系统生成的增储生效日期，按当前建储场景取值。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增储失效日期</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条件有值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系统生成的增储失效日期，按当前建储场景取值。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38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目标满足率</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系统生成的目标满足率，按当前建储场景取值。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39</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目标满足率取值来源</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1.配置表</w:t>
              <w:br/>
              <w:t>2.全局参数</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40</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服务水平</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系统生成的服务水平，按当前建储场景取值。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41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服务水平取值来源</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1.配置表</w:t>
              <w:br/>
              <w:t>2.全局参数</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最高风控线系数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系统生成的最高风控线系数，按当前建储场景取值。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43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最高风控线系数取值来源</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1.配置表</w:t>
              <w:br/>
              <w:t>2.全局参数</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最高风控线调整天数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系统生成的最高风控线调整天数，按当前建储场景取值。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45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最高风控线调整天数取值来源</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1.配置表</w:t>
              <w:br/>
              <w:t>2.全局参数</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46</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最低风控线系数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系统生成的最低风控线系数，按当前建储场景取值。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47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最低风控线系数取值来源</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1.配置表</w:t>
              <w:br/>
              <w:t>2.全局参数</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最低风控线调整天数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系统生成的最低风控线调整天数，按当前建储场景取值。</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49</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最低风控线调整天数取值来源</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1.配置表</w:t>
              <w:br/>
              <w:t>2.全局参数</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50</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更新时间</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计算成功时有值</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系统生成的更新时间，按当前建储场景取值。</w:t>
            </w:r>
          </w:p>
        </w:tc>
      </w:tr>
    </w:tbl>
    <w:p>
      <w:pPr/>
      <w:r>
        <w:rPr>
          <w:rFonts w:ascii="Arial Unicode MS" w:hAnsi="Arial Unicode MS" w:eastAsia="Arial Unicode MS" w:cs="Arial Unicode MS"/>
          <w:color w:val="000000"/>
        </w:rPr>
        <w:t>取值来源颜色规则：全局参数来源标签及其实际指标值使用橙色；配置表来源标签使用蓝色。突破所属阶段风控边界的数量使用红色，颜色之外同时保留文字标记和筛选入口。</w:t>
      </w:r>
    </w:p>
    <w:p>
      <w:pPr>
        <w:pStyle w:val="5"/>
        <w:spacing w:before="240" w:after="120" w:line="288" w:lineRule="auto"/>
        <w:ind w:left="0"/>
        <w:jc w:val="left"/>
        <w:outlineLvl w:val="4"/>
      </w:pPr>
      <w:bookmarkStart w:name="heading_22" w:id="22"/>
      <w:r>
        <w:rPr>
          <w:rFonts w:eastAsia="Arial Unicode MS" w:ascii="Arial Unicode MS" w:cs="Arial Unicode MS" w:hAnsi="Arial Unicode MS"/>
          <w:color w:val="000000"/>
          <w:sz w:val="24"/>
        </w:rPr>
        <w:t xml:space="preserve">5.2.3.4 </w:t>
      </w:r>
      <w:r>
        <w:rPr>
          <w:rFonts w:eastAsia="Arial Unicode MS" w:ascii="Arial Unicode MS" w:cs="Arial Unicode MS" w:hAnsi="Arial Unicode MS"/>
          <w:b w:val="true"/>
          <w:color w:val="000000"/>
          <w:sz w:val="24"/>
        </w:rPr>
        <w:t>数据计算实例</w:t>
      </w:r>
      <w:bookmarkEnd w:id="22"/>
    </w:p>
    <w:p>
      <w:pPr>
        <w:pStyle w:val="Heading5"/>
      </w:pPr>
      <w:r>
        <w:rPr>
          <w:rFonts w:ascii="Arial Unicode MS" w:hAnsi="Arial Unicode MS" w:eastAsia="Arial Unicode MS" w:cs="Arial Unicode MS"/>
          <w:color w:val="000000"/>
        </w:rPr>
        <w:t>原始计算实例</w:t>
      </w:r>
    </w:p>
    <w:tbl>
      <w:tblPr>
        <w:tblW w:type="auto" w:w="0"/>
        <w:tblLayout w:type="fixed"/>
        <w:tblLook w:firstColumn="1" w:firstRow="1" w:lastColumn="0" w:lastRow="0" w:noHBand="0" w:noVBand="1" w:val="04A0"/>
      </w:tblPr>
      <w:tblGrid>
        <w:gridCol w:w="1928"/>
        <w:gridCol w:w="7937"/>
      </w:tblGrid>
      <w:tr>
        <w:trPr>
          <w:cantSplit/>
          <w:tblHeader/>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项目</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原始内容与公式</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目标库存逻辑：</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 xml:space="preserve">  周度预测*(库间LT+调拨周期+增储天数)/7+ 服务水平 * 需求波动标准差√((库间LT+调拨周期+增储天数)/7)</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目标库存逻辑解析：</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=ROUNDUP(B4,0)&amp;"= "&amp;E3&amp;" * ("&amp;B15&amp;"+"&amp;B16&amp;"+"&amp;B13&amp;")/7+ "&amp;B18&amp;" * "&amp;ROUND(D3,2)&amp;"*√("&amp;B15&amp;"+"&amp;B16&amp;"+"&amp;B13&amp;")/7"</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目标库存：</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=ROUNDUP(E3*((B15+B16+B13)/7)+(B18*D3*SQRT(((B15+B16+B13)/7))),0)</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风控后目标库存：</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=IF(B4&gt;B8,B8,IF(B4&lt;B10,B10,B4))</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最高风控线逻辑：</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（(库间LT+调拨周期+增储天数+最高风控调整天数)/7*2*近12 周均销量）*最高风控线系数</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最高风控线：</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=ROUNDUP((B15+B16+B13+B21)/7*2*F3*B20,0)</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最低风控线逻辑：</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((库间LT+调拨周期+增储天数+最低风控调增天数)/7*1*近12 周周均销量)*最低风控线系数</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最低风控线：</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=ROUNDUP((B15+B16+B13+B23)/7*1*F3*B22,0)</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目标库存可消耗月数：</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=B5/F3</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增储天数：</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库间LT：</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调拨周期：</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目标满足率：</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0.96</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服务水平：</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1.75</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最高风控线系数</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最高风控调整天数</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最低风控线系数</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w:t>
            </w:r>
          </w:p>
        </w:tc>
      </w:tr>
      <w:tr>
        <w:trPr>
          <w:cantSplit/>
        </w:trPr>
        <w:tc>
          <w:tcPr>
            <w:tcW w:type="dxa" w:w="19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最低风控调整天数</w:t>
            </w:r>
          </w:p>
        </w:tc>
        <w:tc>
          <w:tcPr>
            <w:tcW w:type="dxa" w:w="793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r>
    </w:tbl>
    <w:tbl>
      <w:tblPr>
        <w:tblW w:type="auto" w:w="0"/>
        <w:tblLayout w:type="fixed"/>
        <w:tblLook w:firstColumn="1" w:firstRow="1" w:lastColumn="0" w:lastRow="0" w:noHBand="0" w:noVBand="1" w:val="04A0"/>
      </w:tblPr>
      <w:tblGrid>
        <w:gridCol w:w="1409"/>
        <w:gridCol w:w="1409"/>
        <w:gridCol w:w="1409"/>
        <w:gridCol w:w="1409"/>
        <w:gridCol w:w="1409"/>
        <w:gridCol w:w="1409"/>
        <w:gridCol w:w="1409"/>
      </w:tblGrid>
      <w:tr>
        <w:trPr>
          <w:cantSplit/>
          <w:tblHeader/>
        </w:trPr>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历史销量</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标准差</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周预测</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12 周周均销量</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服务系数</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part_type</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fillrate</w:t>
            </w:r>
          </w:p>
        </w:tc>
      </w:tr>
      <w:tr>
        <w:trPr>
          <w:cantSplit/>
        </w:trPr>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100</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52.92</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170</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176.67</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A</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0.995</w:t>
            </w:r>
          </w:p>
        </w:tc>
      </w:tr>
      <w:tr>
        <w:trPr>
          <w:cantSplit/>
        </w:trPr>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200</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B</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0.995</w:t>
            </w:r>
          </w:p>
        </w:tc>
      </w:tr>
      <w:tr>
        <w:trPr>
          <w:cantSplit/>
        </w:trPr>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180</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C</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0.99</w:t>
            </w:r>
          </w:p>
        </w:tc>
      </w:tr>
      <w:tr>
        <w:trPr>
          <w:cantSplit/>
        </w:trPr>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200</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D</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0.96</w:t>
            </w:r>
          </w:p>
        </w:tc>
      </w:tr>
      <w:tr>
        <w:trPr>
          <w:cantSplit/>
        </w:trPr>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260</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E</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0.9</w:t>
            </w:r>
          </w:p>
        </w:tc>
      </w:tr>
      <w:tr>
        <w:trPr>
          <w:cantSplit/>
        </w:trPr>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120</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F</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0.9</w:t>
            </w:r>
          </w:p>
        </w:tc>
      </w:tr>
      <w:tr>
        <w:trPr>
          <w:cantSplit/>
        </w:trPr>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100</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r>
      <w:tr>
        <w:trPr>
          <w:cantSplit/>
        </w:trPr>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200</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r>
      <w:tr>
        <w:trPr>
          <w:cantSplit/>
        </w:trPr>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180</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r>
      <w:tr>
        <w:trPr>
          <w:cantSplit/>
        </w:trPr>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200</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r>
      <w:tr>
        <w:trPr>
          <w:cantSplit/>
        </w:trPr>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260</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w:t>
            </w:r>
          </w:p>
        </w:tc>
      </w:tr>
      <w:tr>
        <w:trPr>
          <w:cantSplit/>
        </w:trPr>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120</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c>
          <w:tcPr>
            <w:tcW w:type="dxa" w:w="14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w:t>
            </w:r>
          </w:p>
        </w:tc>
      </w:tr>
    </w:tbl>
    <w:p>
      <w:pPr>
        <w:spacing w:before="120" w:after="120" w:line="288" w:lineRule="auto"/>
        <w:ind w:left="0"/>
        <w:jc w:val="center"/>
      </w:pPr>
      <w:r>
        <w:drawing>
          <wp:inline distT="0" distR="0" distB="0" distL="0">
            <wp:extent cx="5257800" cy="32670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30"/>
                    <a:stretch>
                      <a:fillRect/>
                    </a:stretch>
                  </pic:blipFill>
                  <pic:spPr>
                    <a:xfrm>
                      <a:off x="0" y="0"/>
                      <a:ext cx="5257800" cy="3267075"/>
                    </a:xfrm>
                    <a:prstGeom prst="rect">
                      <a:avLst/>
                    </a:prstGeom>
                  </pic:spPr>
                </pic:pic>
              </a:graphicData>
            </a:graphic>
          </wp:inline>
        </w:drawing>
      </w:r>
    </w:p>
    <w:p>
      <w:pPr>
        <w:pStyle w:val="3"/>
        <w:spacing w:before="300" w:after="120" w:line="288" w:lineRule="auto"/>
        <w:ind w:left="0"/>
        <w:jc w:val="left"/>
        <w:outlineLvl w:val="2"/>
      </w:pPr>
      <w:bookmarkStart w:name="heading_23" w:id="23"/>
      <w:r>
        <w:rPr>
          <w:rFonts w:eastAsia="Arial Unicode MS" w:ascii="Arial Unicode MS" w:cs="Arial Unicode MS" w:hAnsi="Arial Unicode MS"/>
          <w:color w:val="000000"/>
          <w:sz w:val="30"/>
        </w:rPr>
        <w:t xml:space="preserve">5.3 </w:t>
      </w:r>
      <w:r>
        <w:rPr>
          <w:rFonts w:eastAsia="Arial Unicode MS" w:ascii="Arial Unicode MS" w:cs="Arial Unicode MS" w:hAnsi="Arial Unicode MS"/>
          <w:b w:val="true"/>
          <w:color w:val="000000"/>
          <w:sz w:val="30"/>
        </w:rPr>
        <w:t>页面设计</w:t>
      </w:r>
      <w:bookmarkEnd w:id="23"/>
    </w:p>
    <w:p>
      <w:pPr>
        <w:pStyle w:val="Heading3"/>
      </w:pPr>
      <w:r>
        <w:rPr>
          <w:rFonts w:ascii="Arial Unicode MS" w:hAnsi="Arial Unicode MS" w:eastAsia="Arial Unicode MS" w:cs="Arial Unicode MS"/>
          <w:color w:val="000000"/>
        </w:rPr>
        <w:t>5.3.1 采购LT</w:t>
      </w:r>
    </w:p>
    <w:p>
      <w:pPr/>
      <w:r>
        <w:rPr>
          <w:rFonts w:ascii="Arial Unicode MS" w:hAnsi="Arial Unicode MS" w:eastAsia="Arial Unicode MS" w:cs="Arial Unicode MS"/>
          <w:color w:val="000000"/>
        </w:rPr>
        <w:t>查询、列表、详情、维护及导入导出按当前页面设计保持一致。字段顺序如下；列表与详情只读，允许编辑指新增或修改表单中的维护权限。</w:t>
      </w:r>
    </w:p>
    <w:p>
      <w:pPr>
        <w:pStyle w:val="Heading4"/>
      </w:pPr>
      <w:r>
        <w:rPr>
          <w:rFonts w:ascii="Arial Unicode MS" w:hAnsi="Arial Unicode MS" w:eastAsia="Arial Unicode MS" w:cs="Arial Unicode MS"/>
          <w:color w:val="000000"/>
        </w:rPr>
        <w:t>5.3.1.1 字段说明</w:t>
      </w:r>
    </w:p>
    <w:tbl>
      <w:tblPr>
        <w:tblW w:type="auto" w:w="0"/>
        <w:tblLayout w:type="fixed"/>
        <w:tblLook w:firstColumn="1" w:firstRow="1" w:lastColumn="0" w:lastRow="0" w:noHBand="0" w:noVBand="1" w:val="04A0"/>
      </w:tblPr>
      <w:tblGrid>
        <w:gridCol w:w="567"/>
        <w:gridCol w:w="2154"/>
        <w:gridCol w:w="1247"/>
        <w:gridCol w:w="964"/>
        <w:gridCol w:w="4932"/>
      </w:tblGrid>
      <w:tr>
        <w:trPr>
          <w:cantSplit/>
          <w:tblHeader/>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序号</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字段名称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必填</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允许编辑</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字段说明</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配件号</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配件名称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计划员</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取值方式</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采购LT（人工维护）</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手工维护时</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仅手工维护方式可编辑，其他方式只读。</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6</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样本数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25分位数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50分位数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9</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75分位数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10</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95分位数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分位数最新计算日期</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修改人名称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更新时间</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bl>
    <w:p>
      <w:pPr>
        <w:pStyle w:val="Heading4"/>
      </w:pPr>
      <w:r>
        <w:rPr>
          <w:rFonts w:ascii="Arial Unicode MS" w:hAnsi="Arial Unicode MS" w:eastAsia="Arial Unicode MS" w:cs="Arial Unicode MS"/>
          <w:color w:val="000000"/>
        </w:rPr>
        <w:t>5.3.1.2 功能说明</w:t>
      </w:r>
    </w:p>
    <w:p>
      <w:pPr/>
      <w:r>
        <w:rPr>
          <w:rFonts w:ascii="Arial Unicode MS" w:hAnsi="Arial Unicode MS" w:eastAsia="Arial Unicode MS" w:cs="Arial Unicode MS"/>
          <w:color w:val="000000"/>
        </w:rPr>
        <w:t>查询条件：配件号、配件名称、样本数、取值方式、采购LT（人工维护）、计划员。支持查询、重置、展开/收起、排序与分页。</w:t>
      </w:r>
    </w:p>
    <w:p>
      <w:pPr/>
      <w:r>
        <w:rPr>
          <w:rFonts w:ascii="Arial Unicode MS" w:hAnsi="Arial Unicode MS" w:eastAsia="Arial Unicode MS" w:cs="Arial Unicode MS"/>
          <w:color w:val="000000"/>
        </w:rPr>
        <w:t>支持新增、修改、详情、CSV模板下载、导入校验、查询导出与全量导出。导入只新增，不覆盖已有相同维度记录；任一错误整批拒绝并提示行号。删除需确认，完成后支持撤销本次删除。</w:t>
      </w:r>
    </w:p>
    <w:p>
      <w:pPr>
        <w:pStyle w:val="Heading4"/>
      </w:pPr>
      <w:r>
        <w:rPr>
          <w:rFonts w:ascii="Arial Unicode MS" w:hAnsi="Arial Unicode MS" w:eastAsia="Arial Unicode MS" w:cs="Arial Unicode MS"/>
          <w:color w:val="000000"/>
        </w:rPr>
        <w:t>5.3.1.3 校验说明</w:t>
      </w:r>
    </w:p>
    <w:p>
      <w:pPr/>
      <w:r>
        <w:rPr>
          <w:rFonts w:ascii="Arial Unicode MS" w:hAnsi="Arial Unicode MS" w:eastAsia="Arial Unicode MS" w:cs="Arial Unicode MS"/>
          <w:color w:val="000000"/>
        </w:rPr>
        <w:t>人工采购LT为正数，最多两位小数；分位数及样本统计只读。</w:t>
      </w:r>
    </w:p>
    <w:p>
      <w:pPr/>
      <w:r>
        <w:rPr>
          <w:rFonts w:ascii="Arial Unicode MS" w:hAnsi="Arial Unicode MS" w:eastAsia="Arial Unicode MS" w:cs="Arial Unicode MS"/>
          <w:color w:val="000000"/>
        </w:rPr>
        <w:t>同一配件维度不能重复；原系统新增/删除权限及统计窗口仍需核对。</w:t>
      </w:r>
    </w:p>
    <w:p>
      <w:pPr>
        <w:pStyle w:val="Heading4"/>
      </w:pPr>
      <w:r>
        <w:rPr>
          <w:rFonts w:ascii="Arial Unicode MS" w:hAnsi="Arial Unicode MS" w:eastAsia="Arial Unicode MS" w:cs="Arial Unicode MS"/>
          <w:color w:val="000000"/>
        </w:rPr>
        <w:t>5.3.1.4 其他补充</w:t>
      </w:r>
    </w:p>
    <w:p>
      <w:pPr/>
      <w:r>
        <w:rPr>
          <w:rFonts w:ascii="Arial Unicode MS" w:hAnsi="Arial Unicode MS" w:eastAsia="Arial Unicode MS" w:cs="Arial Unicode MS"/>
          <w:color w:val="000000"/>
        </w:rPr>
        <w:t>唯一维度：配件号。除明确状态限制外，可编辑字段见字段表。修改人和更新时间由系统维护。</w:t>
      </w:r>
    </w:p>
    <w:p>
      <w:pPr/>
      <w:r>
        <w:rPr>
          <w:rFonts w:ascii="Arial Unicode MS" w:hAnsi="Arial Unicode MS" w:eastAsia="Arial Unicode MS" w:cs="Arial Unicode MS"/>
          <w:color w:val="000000"/>
        </w:rPr>
        <w:t>页面不展示“列设置”“库存策略参数 · 本地演示数据”“本地保存”；全量导出与导出按钮使用相同样式。</w:t>
      </w:r>
    </w:p>
    <w:p>
      <w:pPr>
        <w:pStyle w:val="Heading3"/>
      </w:pPr>
      <w:r>
        <w:rPr>
          <w:rFonts w:ascii="Arial Unicode MS" w:hAnsi="Arial Unicode MS" w:eastAsia="Arial Unicode MS" w:cs="Arial Unicode MS"/>
          <w:color w:val="000000"/>
        </w:rPr>
        <w:t>5.3.2 计划周期</w:t>
      </w:r>
    </w:p>
    <w:p>
      <w:pPr/>
      <w:r>
        <w:rPr>
          <w:rFonts w:ascii="Arial Unicode MS" w:hAnsi="Arial Unicode MS" w:eastAsia="Arial Unicode MS" w:cs="Arial Unicode MS"/>
          <w:color w:val="000000"/>
        </w:rPr>
        <w:t>查询、列表、详情、维护及导入导出按当前页面设计保持一致。字段顺序如下；列表与详情只读，允许编辑指新增或修改表单中的维护权限。</w:t>
      </w:r>
    </w:p>
    <w:p>
      <w:pPr>
        <w:pStyle w:val="Heading4"/>
      </w:pPr>
      <w:r>
        <w:rPr>
          <w:rFonts w:ascii="Arial Unicode MS" w:hAnsi="Arial Unicode MS" w:eastAsia="Arial Unicode MS" w:cs="Arial Unicode MS"/>
          <w:color w:val="000000"/>
        </w:rPr>
        <w:t>5.3.2.1 字段说明</w:t>
      </w:r>
    </w:p>
    <w:tbl>
      <w:tblPr>
        <w:tblW w:type="auto" w:w="0"/>
        <w:tblLayout w:type="fixed"/>
        <w:tblLook w:firstColumn="1" w:firstRow="1" w:lastColumn="0" w:lastRow="0" w:noHBand="0" w:noVBand="1" w:val="04A0"/>
      </w:tblPr>
      <w:tblGrid>
        <w:gridCol w:w="567"/>
        <w:gridCol w:w="2154"/>
        <w:gridCol w:w="1247"/>
        <w:gridCol w:w="964"/>
        <w:gridCol w:w="4932"/>
      </w:tblGrid>
      <w:tr>
        <w:trPr>
          <w:cantSplit/>
          <w:tblHeader/>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序号</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字段名称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必填</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允许编辑</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字段说明</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类型</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配件号</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按类型</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配件类型仅配件必填，ABC类型仅ABC必填；另一字段禁用清空。</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配件名称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ABC分类</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按类型</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配件类型仅配件必填，ABC类型仅ABC必填；另一字段禁用清空。</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计划周期</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6</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修改人名称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更新时间</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bl>
    <w:p>
      <w:pPr>
        <w:pStyle w:val="Heading4"/>
      </w:pPr>
      <w:r>
        <w:rPr>
          <w:rFonts w:ascii="Arial Unicode MS" w:hAnsi="Arial Unicode MS" w:eastAsia="Arial Unicode MS" w:cs="Arial Unicode MS"/>
          <w:color w:val="000000"/>
        </w:rPr>
        <w:t>5.3.2.2 功能说明</w:t>
      </w:r>
    </w:p>
    <w:p>
      <w:pPr/>
      <w:r>
        <w:rPr>
          <w:rFonts w:ascii="Arial Unicode MS" w:hAnsi="Arial Unicode MS" w:eastAsia="Arial Unicode MS" w:cs="Arial Unicode MS"/>
          <w:color w:val="000000"/>
        </w:rPr>
        <w:t>查询条件：类型、配件号、配件名称、ABC分类。支持查询、重置、展开/收起、排序与分页。</w:t>
      </w:r>
    </w:p>
    <w:p>
      <w:pPr/>
      <w:r>
        <w:rPr>
          <w:rFonts w:ascii="Arial Unicode MS" w:hAnsi="Arial Unicode MS" w:eastAsia="Arial Unicode MS" w:cs="Arial Unicode MS"/>
          <w:color w:val="000000"/>
        </w:rPr>
        <w:t>支持新增、修改、详情、CSV模板下载、导入校验、查询导出与全量导出。导入只新增，不覆盖已有相同维度记录；任一错误整批拒绝并提示行号。删除需确认，完成后支持撤销本次删除。</w:t>
      </w:r>
    </w:p>
    <w:p>
      <w:pPr>
        <w:pStyle w:val="Heading4"/>
      </w:pPr>
      <w:r>
        <w:rPr>
          <w:rFonts w:ascii="Arial Unicode MS" w:hAnsi="Arial Unicode MS" w:eastAsia="Arial Unicode MS" w:cs="Arial Unicode MS"/>
          <w:color w:val="000000"/>
        </w:rPr>
        <w:t>5.3.2.3 校验说明</w:t>
      </w:r>
    </w:p>
    <w:p>
      <w:pPr/>
      <w:r>
        <w:rPr>
          <w:rFonts w:ascii="Arial Unicode MS" w:hAnsi="Arial Unicode MS" w:eastAsia="Arial Unicode MS" w:cs="Arial Unicode MS"/>
          <w:color w:val="000000"/>
        </w:rPr>
        <w:t>配件类型必填配件且ABC禁用清空，ABC类型反之；计划周期为正整数。</w:t>
      </w:r>
    </w:p>
    <w:p>
      <w:pPr/>
      <w:r>
        <w:rPr>
          <w:rFonts w:ascii="Arial Unicode MS" w:hAnsi="Arial Unicode MS" w:eastAsia="Arial Unicode MS" w:cs="Arial Unicode MS"/>
          <w:color w:val="000000"/>
        </w:rPr>
        <w:t>相同类型与配件或ABC维度不能重复。</w:t>
      </w:r>
    </w:p>
    <w:p>
      <w:pPr>
        <w:pStyle w:val="Heading4"/>
      </w:pPr>
      <w:r>
        <w:rPr>
          <w:rFonts w:ascii="Arial Unicode MS" w:hAnsi="Arial Unicode MS" w:eastAsia="Arial Unicode MS" w:cs="Arial Unicode MS"/>
          <w:color w:val="000000"/>
        </w:rPr>
        <w:t>5.3.2.4 其他补充</w:t>
      </w:r>
    </w:p>
    <w:p>
      <w:pPr/>
      <w:r>
        <w:rPr>
          <w:rFonts w:ascii="Arial Unicode MS" w:hAnsi="Arial Unicode MS" w:eastAsia="Arial Unicode MS" w:cs="Arial Unicode MS"/>
          <w:color w:val="000000"/>
        </w:rPr>
        <w:t>唯一维度：类型＋配件号＋ABC分类。除明确状态限制外，可编辑字段见字段表。修改人和更新时间由系统维护。</w:t>
      </w:r>
    </w:p>
    <w:p>
      <w:pPr/>
      <w:r>
        <w:rPr>
          <w:rFonts w:ascii="Arial Unicode MS" w:hAnsi="Arial Unicode MS" w:eastAsia="Arial Unicode MS" w:cs="Arial Unicode MS"/>
          <w:color w:val="000000"/>
        </w:rPr>
        <w:t>页面不展示“列设置”“库存策略参数 · 本地演示数据”“本地保存”；全量导出与导出按钮使用相同样式。</w:t>
      </w:r>
    </w:p>
    <w:p>
      <w:pPr>
        <w:pStyle w:val="Heading3"/>
      </w:pPr>
      <w:r>
        <w:rPr>
          <w:rFonts w:ascii="Arial Unicode MS" w:hAnsi="Arial Unicode MS" w:eastAsia="Arial Unicode MS" w:cs="Arial Unicode MS"/>
          <w:color w:val="000000"/>
        </w:rPr>
        <w:t>5.3.3 库间LT</w:t>
      </w:r>
    </w:p>
    <w:p>
      <w:pPr/>
      <w:r>
        <w:rPr>
          <w:rFonts w:ascii="Arial Unicode MS" w:hAnsi="Arial Unicode MS" w:eastAsia="Arial Unicode MS" w:cs="Arial Unicode MS"/>
          <w:color w:val="000000"/>
        </w:rPr>
        <w:t>查询、列表、详情、维护及导入导出按当前页面设计保持一致。字段顺序如下；列表与详情只读，允许编辑指新增或修改表单中的维护权限。</w:t>
      </w:r>
    </w:p>
    <w:p>
      <w:pPr>
        <w:pStyle w:val="Heading4"/>
      </w:pPr>
      <w:r>
        <w:rPr>
          <w:rFonts w:ascii="Arial Unicode MS" w:hAnsi="Arial Unicode MS" w:eastAsia="Arial Unicode MS" w:cs="Arial Unicode MS"/>
          <w:color w:val="000000"/>
        </w:rPr>
        <w:t>5.3.3.1 字段说明</w:t>
      </w:r>
    </w:p>
    <w:tbl>
      <w:tblPr>
        <w:tblW w:type="auto" w:w="0"/>
        <w:tblLayout w:type="fixed"/>
        <w:tblLook w:firstColumn="1" w:firstRow="1" w:lastColumn="0" w:lastRow="0" w:noHBand="0" w:noVBand="1" w:val="04A0"/>
      </w:tblPr>
      <w:tblGrid>
        <w:gridCol w:w="567"/>
        <w:gridCol w:w="2154"/>
        <w:gridCol w:w="1247"/>
        <w:gridCol w:w="964"/>
        <w:gridCol w:w="4932"/>
      </w:tblGrid>
      <w:tr>
        <w:trPr>
          <w:cantSplit/>
          <w:tblHeader/>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序号</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字段名称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必填</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允许编辑</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字段说明</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发货仓库编码</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发货仓库名称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收货仓库编码</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收货仓库名称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库间LT</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6</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修改人名称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更新时间</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bl>
    <w:p>
      <w:pPr>
        <w:pStyle w:val="Heading4"/>
      </w:pPr>
      <w:r>
        <w:rPr>
          <w:rFonts w:ascii="Arial Unicode MS" w:hAnsi="Arial Unicode MS" w:eastAsia="Arial Unicode MS" w:cs="Arial Unicode MS"/>
          <w:color w:val="000000"/>
        </w:rPr>
        <w:t>5.3.3.2 功能说明</w:t>
      </w:r>
    </w:p>
    <w:p>
      <w:pPr/>
      <w:r>
        <w:rPr>
          <w:rFonts w:ascii="Arial Unicode MS" w:hAnsi="Arial Unicode MS" w:eastAsia="Arial Unicode MS" w:cs="Arial Unicode MS"/>
          <w:color w:val="000000"/>
        </w:rPr>
        <w:t>查询条件：发货仓库编码、收货仓库编码。支持查询、重置、展开/收起、排序与分页。</w:t>
      </w:r>
    </w:p>
    <w:p>
      <w:pPr/>
      <w:r>
        <w:rPr>
          <w:rFonts w:ascii="Arial Unicode MS" w:hAnsi="Arial Unicode MS" w:eastAsia="Arial Unicode MS" w:cs="Arial Unicode MS"/>
          <w:color w:val="000000"/>
        </w:rPr>
        <w:t>支持新增、修改、详情、CSV模板下载、导入校验、查询导出与全量导出。导入只新增，不覆盖已有相同维度记录；任一错误整批拒绝并提示行号。删除需确认，完成后支持撤销本次删除。</w:t>
      </w:r>
    </w:p>
    <w:p>
      <w:pPr>
        <w:pStyle w:val="Heading4"/>
      </w:pPr>
      <w:r>
        <w:rPr>
          <w:rFonts w:ascii="Arial Unicode MS" w:hAnsi="Arial Unicode MS" w:eastAsia="Arial Unicode MS" w:cs="Arial Unicode MS"/>
          <w:color w:val="000000"/>
        </w:rPr>
        <w:t>5.3.3.3 校验说明</w:t>
      </w:r>
    </w:p>
    <w:p>
      <w:pPr/>
      <w:r>
        <w:rPr>
          <w:rFonts w:ascii="Arial Unicode MS" w:hAnsi="Arial Unicode MS" w:eastAsia="Arial Unicode MS" w:cs="Arial Unicode MS"/>
          <w:color w:val="000000"/>
        </w:rPr>
        <w:t>发货仓库、收货仓库、库间LT必填，演示按正整数校验。</w:t>
      </w:r>
    </w:p>
    <w:p>
      <w:pPr/>
      <w:r>
        <w:rPr>
          <w:rFonts w:ascii="Arial Unicode MS" w:hAnsi="Arial Unicode MS" w:eastAsia="Arial Unicode MS" w:cs="Arial Unicode MS"/>
          <w:color w:val="000000"/>
        </w:rPr>
        <w:t>发货仓不能等于收货仓，有向仓库组合不可重复；零值与小数口径待确认。</w:t>
      </w:r>
    </w:p>
    <w:p>
      <w:pPr>
        <w:pStyle w:val="Heading4"/>
      </w:pPr>
      <w:r>
        <w:rPr>
          <w:rFonts w:ascii="Arial Unicode MS" w:hAnsi="Arial Unicode MS" w:eastAsia="Arial Unicode MS" w:cs="Arial Unicode MS"/>
          <w:color w:val="000000"/>
        </w:rPr>
        <w:t>5.3.3.4 其他补充</w:t>
      </w:r>
    </w:p>
    <w:p>
      <w:pPr/>
      <w:r>
        <w:rPr>
          <w:rFonts w:ascii="Arial Unicode MS" w:hAnsi="Arial Unicode MS" w:eastAsia="Arial Unicode MS" w:cs="Arial Unicode MS"/>
          <w:color w:val="000000"/>
        </w:rPr>
        <w:t>唯一维度：发货仓库编码＋收货仓库编码。除明确状态限制外，可编辑字段见字段表。修改人和更新时间由系统维护。</w:t>
      </w:r>
    </w:p>
    <w:p>
      <w:pPr/>
      <w:r>
        <w:rPr>
          <w:rFonts w:ascii="Arial Unicode MS" w:hAnsi="Arial Unicode MS" w:eastAsia="Arial Unicode MS" w:cs="Arial Unicode MS"/>
          <w:color w:val="000000"/>
        </w:rPr>
        <w:t>页面不展示“列设置”“库存策略参数 · 本地演示数据”“本地保存”；全量导出与导出按钮使用相同样式。</w:t>
      </w:r>
    </w:p>
    <w:p>
      <w:pPr>
        <w:pStyle w:val="Heading3"/>
      </w:pPr>
      <w:r>
        <w:rPr>
          <w:rFonts w:ascii="Arial Unicode MS" w:hAnsi="Arial Unicode MS" w:eastAsia="Arial Unicode MS" w:cs="Arial Unicode MS"/>
          <w:color w:val="000000"/>
        </w:rPr>
        <w:t>5.3.4 备货规则</w:t>
      </w:r>
    </w:p>
    <w:p>
      <w:pPr/>
      <w:r>
        <w:rPr>
          <w:rFonts w:ascii="Arial Unicode MS" w:hAnsi="Arial Unicode MS" w:eastAsia="Arial Unicode MS" w:cs="Arial Unicode MS"/>
          <w:color w:val="000000"/>
        </w:rPr>
        <w:t>菜单位于基础数据管理下，由原配件分仓级数据更名。库存策略参数下不再保留重复的备货规则菜单，旧菜单链接转向统一入口。以配件与仓库为最小单元维护备货标识及原因，不维护收发仓对应关系。</w:t>
      </w:r>
    </w:p>
    <w:p>
      <w:pPr>
        <w:pStyle w:val="Heading4"/>
      </w:pPr>
      <w:r>
        <w:rPr>
          <w:rFonts w:ascii="Arial Unicode MS" w:hAnsi="Arial Unicode MS" w:eastAsia="Arial Unicode MS" w:cs="Arial Unicode MS"/>
          <w:color w:val="000000"/>
        </w:rPr>
        <w:t>5.3.4.1 字段说明</w:t>
      </w:r>
    </w:p>
    <w:tbl>
      <w:tblPr>
        <w:tblW w:type="auto" w:w="0"/>
        <w:tblLayout w:type="fixed"/>
        <w:tblLook w:firstColumn="1" w:firstRow="1" w:lastColumn="0" w:lastRow="0" w:noHBand="0" w:noVBand="1" w:val="04A0"/>
      </w:tblPr>
      <w:tblGrid>
        <w:gridCol w:w="2268"/>
        <w:gridCol w:w="1134"/>
        <w:gridCol w:w="1134"/>
        <w:gridCol w:w="5329"/>
      </w:tblGrid>
      <w:tr>
        <w:trPr>
          <w:cantSplit/>
          <w:tblHeader/>
        </w:trPr>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字段</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必填</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允许编辑</w:t>
            </w:r>
          </w:p>
        </w:tc>
        <w:tc>
          <w:tcPr>
            <w:tcW w:type="dxa" w:w="532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说明</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仓库编码及名称</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系统有值</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532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列表仓库列组合展示编码及名称。</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配件号及名称</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系统有值</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532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关联主数据。</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备货标识</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532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允许、禁止。</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备注</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532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填写允许或禁止备货的原因；列表和详情可见，导出保留。</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仓库类型</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系统回填</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532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中心库、区域库、收货仓。</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数据同步时间</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系统回填</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532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来源数据同步时间。</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更新时间</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532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保存标识或原因时更新。</w:t>
            </w:r>
          </w:p>
        </w:tc>
      </w:tr>
    </w:tbl>
    <w:p>
      <w:pPr>
        <w:pStyle w:val="Heading4"/>
      </w:pPr>
      <w:r>
        <w:rPr>
          <w:rFonts w:ascii="Arial Unicode MS" w:hAnsi="Arial Unicode MS" w:eastAsia="Arial Unicode MS" w:cs="Arial Unicode MS"/>
          <w:color w:val="000000"/>
        </w:rPr>
        <w:t>5.3.4.2 功能说明</w:t>
      </w:r>
    </w:p>
    <w:p>
      <w:pPr/>
      <w:r>
        <w:rPr>
          <w:rFonts w:ascii="Arial Unicode MS" w:hAnsi="Arial Unicode MS" w:eastAsia="Arial Unicode MS" w:cs="Arial Unicode MS"/>
          <w:color w:val="000000"/>
        </w:rPr>
        <w:t>查询按仓库、配件号、配件名称，展开提供备货标识和仓库类型。去掉ABC分类及XYZ分类的查询、列表、详情字段，但不删除主数据或结果页仍需使用的分类值。</w:t>
      </w:r>
    </w:p>
    <w:p>
      <w:pPr/>
      <w:r>
        <w:rPr>
          <w:rFonts w:ascii="Arial Unicode MS" w:hAnsi="Arial Unicode MS" w:eastAsia="Arial Unicode MS" w:cs="Arial Unicode MS"/>
          <w:color w:val="000000"/>
        </w:rPr>
        <w:t>单条编辑同时提供备货标识和备注，备注可单独修改。批量设置先勾选记录，再分别勾选修改备货标识、修改备货原因；支持只改标识、只改原因或两者同时修改。未勾选字段保留原值。</w:t>
      </w:r>
    </w:p>
    <w:p>
      <w:pPr/>
      <w:r>
        <w:rPr>
          <w:rFonts w:ascii="Arial Unicode MS" w:hAnsi="Arial Unicode MS" w:eastAsia="Arial Unicode MS" w:cs="Arial Unicode MS"/>
          <w:color w:val="000000"/>
        </w:rPr>
        <w:t>批量备注统一应用于所有已选记录；勾选原因且留空意味着明确清空所选备注。默认不勾选修改原因，避免只修改标识时意外覆盖原原因。保存后刷新保留标识和备注。</w:t>
      </w:r>
    </w:p>
    <w:p>
      <w:pPr>
        <w:pStyle w:val="Heading4"/>
      </w:pPr>
      <w:r>
        <w:rPr>
          <w:rFonts w:ascii="Arial Unicode MS" w:hAnsi="Arial Unicode MS" w:eastAsia="Arial Unicode MS" w:cs="Arial Unicode MS"/>
          <w:color w:val="000000"/>
        </w:rPr>
        <w:t>5.3.4.3 校验及其他补充</w:t>
      </w:r>
    </w:p>
    <w:p>
      <w:pPr/>
      <w:r>
        <w:rPr>
          <w:rFonts w:ascii="Arial Unicode MS" w:hAnsi="Arial Unicode MS" w:eastAsia="Arial Unicode MS" w:cs="Arial Unicode MS"/>
          <w:color w:val="000000"/>
        </w:rPr>
        <w:t>批量设置至少选择一条记录且至少勾选一个修改项。备货标识只能为允许或禁止。备注不设为必填，保存时去除首尾空白；输入内容按文本保存。导出与全量导出不再含ABC或XYZ，新增备注列。原导入入口保留，真实文件解析和权限仍需对接。</w:t>
      </w:r>
    </w:p>
    <w:p>
      <w:pPr>
        <w:pStyle w:val="Heading3"/>
      </w:pPr>
      <w:r>
        <w:rPr>
          <w:rFonts w:ascii="Arial Unicode MS" w:hAnsi="Arial Unicode MS" w:eastAsia="Arial Unicode MS" w:cs="Arial Unicode MS"/>
          <w:color w:val="000000"/>
        </w:rPr>
        <w:t>5.3.5 目标满足率</w:t>
      </w:r>
    </w:p>
    <w:p>
      <w:pPr/>
      <w:r>
        <w:rPr>
          <w:rFonts w:ascii="Arial Unicode MS" w:hAnsi="Arial Unicode MS" w:eastAsia="Arial Unicode MS" w:cs="Arial Unicode MS"/>
          <w:color w:val="000000"/>
        </w:rPr>
        <w:t>查询、列表、详情、维护及导入导出按当前页面设计保持一致。字段顺序如下；列表与详情只读，允许编辑指新增或修改表单中的维护权限。</w:t>
      </w:r>
    </w:p>
    <w:p>
      <w:pPr>
        <w:pStyle w:val="Heading4"/>
      </w:pPr>
      <w:r>
        <w:rPr>
          <w:rFonts w:ascii="Arial Unicode MS" w:hAnsi="Arial Unicode MS" w:eastAsia="Arial Unicode MS" w:cs="Arial Unicode MS"/>
          <w:color w:val="000000"/>
        </w:rPr>
        <w:t>5.3.5.1 字段说明</w:t>
      </w:r>
    </w:p>
    <w:tbl>
      <w:tblPr>
        <w:tblW w:type="auto" w:w="0"/>
        <w:tblLayout w:type="fixed"/>
        <w:tblLook w:firstColumn="1" w:firstRow="1" w:lastColumn="0" w:lastRow="0" w:noHBand="0" w:noVBand="1" w:val="04A0"/>
      </w:tblPr>
      <w:tblGrid>
        <w:gridCol w:w="567"/>
        <w:gridCol w:w="2154"/>
        <w:gridCol w:w="1247"/>
        <w:gridCol w:w="964"/>
        <w:gridCol w:w="4932"/>
      </w:tblGrid>
      <w:tr>
        <w:trPr>
          <w:cantSplit/>
          <w:tblHeader/>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序号</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字段名称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必填</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允许编辑</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字段说明</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建储类型</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PO 建储、STO 建储；新增默认PO 建储；配置按类型分别维护。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类型</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配件号</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按类型</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配件类型仅配件必填，ABC类型仅ABC必填；另一字段禁用清空。</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配件名称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配件ABC分类</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6</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仓库编码</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仓库名称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ABC分类</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按类型</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配件类型仅配件必填，ABC类型仅ABC必填；另一字段禁用清空。</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9</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目标满足率(%)</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10</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服务水平</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修改人名称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更新时间</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bl>
    <w:p>
      <w:pPr>
        <w:pStyle w:val="Heading4"/>
      </w:pPr>
      <w:r>
        <w:rPr>
          <w:rFonts w:ascii="Arial Unicode MS" w:hAnsi="Arial Unicode MS" w:eastAsia="Arial Unicode MS" w:cs="Arial Unicode MS"/>
          <w:color w:val="000000"/>
        </w:rPr>
        <w:t>5.3.5.2 功能说明</w:t>
      </w:r>
    </w:p>
    <w:p>
      <w:pPr/>
      <w:r>
        <w:rPr>
          <w:rFonts w:ascii="Arial Unicode MS" w:hAnsi="Arial Unicode MS" w:eastAsia="Arial Unicode MS" w:cs="Arial Unicode MS"/>
          <w:color w:val="000000"/>
        </w:rPr>
        <w:t>查询条件：建储类型、类型、配件号、配件名称、仓库编码、ABC分类。支持查询、重置、展开/收起、排序与分页。</w:t>
      </w:r>
    </w:p>
    <w:p>
      <w:pPr/>
      <w:r>
        <w:rPr>
          <w:rFonts w:ascii="Arial Unicode MS" w:hAnsi="Arial Unicode MS" w:eastAsia="Arial Unicode MS" w:cs="Arial Unicode MS"/>
          <w:color w:val="000000"/>
        </w:rPr>
        <w:t>支持新增、修改、详情、CSV模板下载、导入校验、查询导出与全量导出。导入只新增，不覆盖已有相同维度记录；任一错误整批拒绝并提示行号。删除需确认，完成后支持撤销本次删除。</w:t>
      </w:r>
    </w:p>
    <w:p>
      <w:pPr>
        <w:pStyle w:val="Heading4"/>
      </w:pPr>
      <w:r>
        <w:rPr>
          <w:rFonts w:ascii="Arial Unicode MS" w:hAnsi="Arial Unicode MS" w:eastAsia="Arial Unicode MS" w:cs="Arial Unicode MS"/>
          <w:color w:val="000000"/>
        </w:rPr>
        <w:t>5.3.5.3 校验说明</w:t>
      </w:r>
    </w:p>
    <w:p>
      <w:pPr/>
      <w:r>
        <w:rPr>
          <w:rFonts w:ascii="Arial Unicode MS" w:hAnsi="Arial Unicode MS" w:eastAsia="Arial Unicode MS" w:cs="Arial Unicode MS"/>
          <w:color w:val="000000"/>
        </w:rPr>
        <w:t>建储类型、目标满足率类型、仓库及满足率必填；配件/ABC条件必填并禁用清空另一字段。</w:t>
      </w:r>
    </w:p>
    <w:p>
      <w:pPr/>
      <w:r>
        <w:rPr>
          <w:rFonts w:ascii="Arial Unicode MS" w:hAnsi="Arial Unicode MS" w:eastAsia="Arial Unicode MS" w:cs="Arial Unicode MS"/>
          <w:color w:val="000000"/>
        </w:rPr>
        <w:t>满足率暂按大于0小于100、最多两位小数校验；服务水平公式与配对映射仍待确认。</w:t>
      </w:r>
    </w:p>
    <w:p>
      <w:pPr>
        <w:pStyle w:val="Heading4"/>
      </w:pPr>
      <w:r>
        <w:rPr>
          <w:rFonts w:ascii="Arial Unicode MS" w:hAnsi="Arial Unicode MS" w:eastAsia="Arial Unicode MS" w:cs="Arial Unicode MS"/>
          <w:color w:val="000000"/>
        </w:rPr>
        <w:t>5.3.5.4 其他补充</w:t>
      </w:r>
    </w:p>
    <w:p>
      <w:pPr/>
      <w:r>
        <w:rPr>
          <w:rFonts w:ascii="Arial Unicode MS" w:hAnsi="Arial Unicode MS" w:eastAsia="Arial Unicode MS" w:cs="Arial Unicode MS"/>
          <w:color w:val="000000"/>
        </w:rPr>
        <w:t>唯一维度：建储类型＋类型＋仓库编码＋配件号＋ABC分类。除明确状态限制外，可编辑字段见字段表。修改人和更新时间由系统维护。</w:t>
      </w:r>
    </w:p>
    <w:p>
      <w:pPr/>
      <w:r>
        <w:rPr>
          <w:rFonts w:ascii="Arial Unicode MS" w:hAnsi="Arial Unicode MS" w:eastAsia="Arial Unicode MS" w:cs="Arial Unicode MS"/>
          <w:color w:val="000000"/>
        </w:rPr>
        <w:t>页面不展示“列设置”“库存策略参数 · 本地演示数据”“本地保存”；全量导出与导出按钮使用相同样式。</w:t>
      </w:r>
    </w:p>
    <w:p>
      <w:pPr>
        <w:pStyle w:val="Heading3"/>
      </w:pPr>
      <w:r>
        <w:rPr>
          <w:rFonts w:ascii="Arial Unicode MS" w:hAnsi="Arial Unicode MS" w:eastAsia="Arial Unicode MS" w:cs="Arial Unicode MS"/>
          <w:color w:val="000000"/>
        </w:rPr>
        <w:t>5.3.6 增储天数</w:t>
      </w:r>
    </w:p>
    <w:p>
      <w:pPr/>
      <w:r>
        <w:rPr>
          <w:rFonts w:ascii="Arial Unicode MS" w:hAnsi="Arial Unicode MS" w:eastAsia="Arial Unicode MS" w:cs="Arial Unicode MS"/>
          <w:color w:val="000000"/>
        </w:rPr>
        <w:t>查询、列表、详情、维护及导入导出按当前页面设计保持一致。字段顺序如下；列表与详情只读，允许编辑指新增或修改表单中的维护权限。</w:t>
      </w:r>
    </w:p>
    <w:p>
      <w:pPr>
        <w:pStyle w:val="Heading4"/>
      </w:pPr>
      <w:r>
        <w:rPr>
          <w:rFonts w:ascii="Arial Unicode MS" w:hAnsi="Arial Unicode MS" w:eastAsia="Arial Unicode MS" w:cs="Arial Unicode MS"/>
          <w:color w:val="000000"/>
        </w:rPr>
        <w:t>5.3.6.1 字段说明</w:t>
      </w:r>
    </w:p>
    <w:tbl>
      <w:tblPr>
        <w:tblW w:type="auto" w:w="0"/>
        <w:tblLayout w:type="fixed"/>
        <w:tblLook w:firstColumn="1" w:firstRow="1" w:lastColumn="0" w:lastRow="0" w:noHBand="0" w:noVBand="1" w:val="04A0"/>
      </w:tblPr>
      <w:tblGrid>
        <w:gridCol w:w="567"/>
        <w:gridCol w:w="2154"/>
        <w:gridCol w:w="1247"/>
        <w:gridCol w:w="964"/>
        <w:gridCol w:w="4932"/>
      </w:tblGrid>
      <w:tr>
        <w:trPr>
          <w:cantSplit/>
          <w:tblHeader/>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序号</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字段名称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必填</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允许编辑</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字段说明</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建储类型</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PO 建储、STO 建储；新增默认PO 建储；配置按类型分别维护。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仓库编码</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仓库名称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配件号</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配件名称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6</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申请增储天数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生效日期</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失效日期</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9</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审批状态</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新增默认为待审批，只通过确认、驳回和撤回动作改变。</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10</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当前生效天数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审批快照及当前日期共同决定当前实际生效值，未通过申请不覆盖旧生效配置。</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生效状态</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审批快照及当前日期共同决定当前实际生效值，未通过申请不覆盖旧生效配置。</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申请原因</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修改人名称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更新时间</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bl>
    <w:p>
      <w:pPr>
        <w:pStyle w:val="Heading4"/>
      </w:pPr>
      <w:r>
        <w:rPr>
          <w:rFonts w:ascii="Arial Unicode MS" w:hAnsi="Arial Unicode MS" w:eastAsia="Arial Unicode MS" w:cs="Arial Unicode MS"/>
          <w:color w:val="000000"/>
        </w:rPr>
        <w:t>5.3.6.2 功能说明</w:t>
      </w:r>
    </w:p>
    <w:p>
      <w:pPr/>
      <w:r>
        <w:rPr>
          <w:rFonts w:ascii="Arial Unicode MS" w:hAnsi="Arial Unicode MS" w:eastAsia="Arial Unicode MS" w:cs="Arial Unicode MS"/>
          <w:color w:val="000000"/>
        </w:rPr>
        <w:t>查询条件：建储类型、配件号、配件名称、仓库编码、审批状态、生效日期、失效日期、生效状态。支持查询、重置、展开/收起、排序与分页。</w:t>
      </w:r>
    </w:p>
    <w:p>
      <w:pPr/>
      <w:r>
        <w:rPr>
          <w:rFonts w:ascii="Arial Unicode MS" w:hAnsi="Arial Unicode MS" w:eastAsia="Arial Unicode MS" w:cs="Arial Unicode MS"/>
          <w:color w:val="000000"/>
        </w:rPr>
        <w:t>支持新增、修改、详情、CSV模板下载、导入校验、查询导出与全量导出。导入只新增，不覆盖已有相同维度记录；任一错误整批拒绝并提示行号。删除需确认，完成后支持撤销本次删除。</w:t>
      </w:r>
    </w:p>
    <w:p>
      <w:pPr/>
      <w:r>
        <w:rPr>
          <w:rFonts w:ascii="Arial Unicode MS" w:hAnsi="Arial Unicode MS" w:eastAsia="Arial Unicode MS" w:cs="Arial Unicode MS"/>
          <w:color w:val="000000"/>
        </w:rPr>
        <w:t>页面不展示演示角色选择；动作入口按当前审批状态展示。实际用户授权、代办和审批锁定规则由服务端权限体系控制，当前演示不等同于生产授权。详情保留操作记录、原因和时间。</w:t>
      </w:r>
    </w:p>
    <w:p>
      <w:pPr>
        <w:pStyle w:val="Heading4"/>
      </w:pPr>
      <w:r>
        <w:rPr>
          <w:rFonts w:ascii="Arial Unicode MS" w:hAnsi="Arial Unicode MS" w:eastAsia="Arial Unicode MS" w:cs="Arial Unicode MS"/>
          <w:color w:val="000000"/>
        </w:rPr>
        <w:t>5.3.6.3 校验说明</w:t>
      </w:r>
    </w:p>
    <w:p>
      <w:pPr/>
      <w:r>
        <w:rPr>
          <w:rFonts w:ascii="Arial Unicode MS" w:hAnsi="Arial Unicode MS" w:eastAsia="Arial Unicode MS" w:cs="Arial Unicode MS"/>
          <w:color w:val="000000"/>
        </w:rPr>
        <w:t>建储类型、配件、仓库、增储天数、生效日期、失效日期、申请原因必填。增储天数为非负整数，零有效。</w:t>
      </w:r>
    </w:p>
    <w:p>
      <w:pPr/>
      <w:r>
        <w:rPr>
          <w:rFonts w:ascii="Arial Unicode MS" w:hAnsi="Arial Unicode MS" w:eastAsia="Arial Unicode MS" w:cs="Arial Unicode MS"/>
          <w:color w:val="000000"/>
        </w:rPr>
        <w:t>失效日期必须晚于生效日期和当前日期，起始日含、失效日不含；是否允许同维度多时间段仍需确认。</w:t>
      </w:r>
    </w:p>
    <w:p>
      <w:pPr/>
      <w:r>
        <w:rPr>
          <w:rFonts w:ascii="Arial Unicode MS" w:hAnsi="Arial Unicode MS" w:eastAsia="Arial Unicode MS" w:cs="Arial Unicode MS"/>
          <w:color w:val="000000"/>
        </w:rPr>
        <w:t>待审批→操作人确认→待计划经理确认→计划经理确认→待库存控制高级经理确认→库存控制高级经理确认→审批通过；均支持单条和批量。</w:t>
      </w:r>
    </w:p>
    <w:p>
      <w:pPr/>
      <w:r>
        <w:rPr>
          <w:rFonts w:ascii="Arial Unicode MS" w:hAnsi="Arial Unicode MS" w:eastAsia="Arial Unicode MS" w:cs="Arial Unicode MS"/>
          <w:color w:val="000000"/>
        </w:rPr>
        <w:t>批量确认必须同状态且满足阶段要求；驳回仅审批中可用且原因必填，撤回仅审批中可用；已驳回/已撤回可修改重提。</w:t>
      </w:r>
    </w:p>
    <w:p>
      <w:pPr/>
      <w:r>
        <w:rPr>
          <w:rFonts w:ascii="Arial Unicode MS" w:hAnsi="Arial Unicode MS" w:eastAsia="Arial Unicode MS" w:cs="Arial Unicode MS"/>
          <w:color w:val="000000"/>
        </w:rPr>
        <w:t>已通过配置修改后为待审批，原生效快照继续按其有效期生效，直至新申请审批通过。审批中不能编辑，审批中和已通过不能删除。</w:t>
      </w:r>
    </w:p>
    <w:p>
      <w:pPr>
        <w:pStyle w:val="Heading4"/>
      </w:pPr>
      <w:r>
        <w:rPr>
          <w:rFonts w:ascii="Arial Unicode MS" w:hAnsi="Arial Unicode MS" w:eastAsia="Arial Unicode MS" w:cs="Arial Unicode MS"/>
          <w:color w:val="000000"/>
        </w:rPr>
        <w:t>5.3.6.4 其他补充</w:t>
      </w:r>
    </w:p>
    <w:p>
      <w:pPr/>
      <w:r>
        <w:rPr>
          <w:rFonts w:ascii="Arial Unicode MS" w:hAnsi="Arial Unicode MS" w:eastAsia="Arial Unicode MS" w:cs="Arial Unicode MS"/>
          <w:color w:val="000000"/>
        </w:rPr>
        <w:t>唯一维度：建储类型＋配件号＋仓库编码。除明确状态限制外，可编辑字段见字段表。修改人和更新时间由系统维护。</w:t>
      </w:r>
    </w:p>
    <w:p>
      <w:pPr/>
      <w:r>
        <w:rPr>
          <w:rFonts w:ascii="Arial Unicode MS" w:hAnsi="Arial Unicode MS" w:eastAsia="Arial Unicode MS" w:cs="Arial Unicode MS"/>
          <w:color w:val="000000"/>
        </w:rPr>
        <w:t>页面不展示“列设置”“库存策略参数 · 本地演示数据”“本地保存”；全量导出与导出按钮使用相同样式。</w:t>
      </w:r>
    </w:p>
    <w:p>
      <w:pPr>
        <w:pStyle w:val="Heading3"/>
      </w:pPr>
      <w:r>
        <w:rPr>
          <w:rFonts w:ascii="Arial Unicode MS" w:hAnsi="Arial Unicode MS" w:eastAsia="Arial Unicode MS" w:cs="Arial Unicode MS"/>
          <w:color w:val="000000"/>
        </w:rPr>
        <w:t>5.3.7 配件风控线规则</w:t>
      </w:r>
    </w:p>
    <w:p>
      <w:pPr/>
      <w:r>
        <w:rPr>
          <w:rFonts w:ascii="Arial Unicode MS" w:hAnsi="Arial Unicode MS" w:eastAsia="Arial Unicode MS" w:cs="Arial Unicode MS"/>
          <w:color w:val="000000"/>
        </w:rPr>
        <w:t>查询、列表、详情、维护及导入导出按当前页面设计保持一致。字段顺序如下；列表与详情只读，允许编辑指新增或修改表单中的维护权限。</w:t>
      </w:r>
    </w:p>
    <w:p>
      <w:pPr>
        <w:pStyle w:val="Heading4"/>
      </w:pPr>
      <w:r>
        <w:rPr>
          <w:rFonts w:ascii="Arial Unicode MS" w:hAnsi="Arial Unicode MS" w:eastAsia="Arial Unicode MS" w:cs="Arial Unicode MS"/>
          <w:color w:val="000000"/>
        </w:rPr>
        <w:t>5.3.7.1 字段说明</w:t>
      </w:r>
    </w:p>
    <w:tbl>
      <w:tblPr>
        <w:tblW w:type="auto" w:w="0"/>
        <w:tblLayout w:type="fixed"/>
        <w:tblLook w:firstColumn="1" w:firstRow="1" w:lastColumn="0" w:lastRow="0" w:noHBand="0" w:noVBand="1" w:val="04A0"/>
      </w:tblPr>
      <w:tblGrid>
        <w:gridCol w:w="567"/>
        <w:gridCol w:w="2154"/>
        <w:gridCol w:w="1247"/>
        <w:gridCol w:w="964"/>
        <w:gridCol w:w="4932"/>
      </w:tblGrid>
      <w:tr>
        <w:trPr>
          <w:cantSplit/>
          <w:tblHeader/>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序号</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字段名称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必填</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允许编辑</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字段说明</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建储类型</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PO 建储、STO 建储；新增默认PO 建储；配置按类型分别维护。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仓库编码</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仓库名称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ABC分类</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XYZ分类</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6</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体积分类</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金额分类</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最低风控线系数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9</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最低风控线调整天数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10</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最高风控线系数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最高风控线调整天数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修改人名称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更新时间</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bl>
    <w:p>
      <w:pPr>
        <w:pStyle w:val="Heading4"/>
      </w:pPr>
      <w:r>
        <w:rPr>
          <w:rFonts w:ascii="Arial Unicode MS" w:hAnsi="Arial Unicode MS" w:eastAsia="Arial Unicode MS" w:cs="Arial Unicode MS"/>
          <w:color w:val="000000"/>
        </w:rPr>
        <w:t>5.3.7.2 功能说明</w:t>
      </w:r>
    </w:p>
    <w:p>
      <w:pPr/>
      <w:r>
        <w:rPr>
          <w:rFonts w:ascii="Arial Unicode MS" w:hAnsi="Arial Unicode MS" w:eastAsia="Arial Unicode MS" w:cs="Arial Unicode MS"/>
          <w:color w:val="000000"/>
        </w:rPr>
        <w:t>查询条件：建储类型、仓库编码、ABC分类、XYZ分类、体积分类、金额分类、最低风控线系数、最高风控线系数、最低风控线调整天数、最高风控线调整天数。支持查询、重置、展开/收起、排序与分页。</w:t>
      </w:r>
    </w:p>
    <w:p>
      <w:pPr/>
      <w:r>
        <w:rPr>
          <w:rFonts w:ascii="Arial Unicode MS" w:hAnsi="Arial Unicode MS" w:eastAsia="Arial Unicode MS" w:cs="Arial Unicode MS"/>
          <w:color w:val="000000"/>
        </w:rPr>
        <w:t>支持新增、修改、详情、CSV模板下载、导入校验、查询导出与全量导出。导入只新增，不覆盖已有相同维度记录；任一错误整批拒绝并提示行号。删除需确认，完成后支持撤销本次删除。</w:t>
      </w:r>
    </w:p>
    <w:p>
      <w:pPr>
        <w:pStyle w:val="Heading4"/>
      </w:pPr>
      <w:r>
        <w:rPr>
          <w:rFonts w:ascii="Arial Unicode MS" w:hAnsi="Arial Unicode MS" w:eastAsia="Arial Unicode MS" w:cs="Arial Unicode MS"/>
          <w:color w:val="000000"/>
        </w:rPr>
        <w:t>5.3.7.3 校验说明</w:t>
      </w:r>
    </w:p>
    <w:p>
      <w:pPr/>
      <w:r>
        <w:rPr>
          <w:rFonts w:ascii="Arial Unicode MS" w:hAnsi="Arial Unicode MS" w:eastAsia="Arial Unicode MS" w:cs="Arial Unicode MS"/>
          <w:color w:val="000000"/>
        </w:rPr>
        <w:t>建储类型、仓库、ABC、XYZ、体积分类、金额分类和四项风控参数必填。</w:t>
      </w:r>
    </w:p>
    <w:p>
      <w:pPr/>
      <w:r>
        <w:rPr>
          <w:rFonts w:ascii="Arial Unicode MS" w:hAnsi="Arial Unicode MS" w:eastAsia="Arial Unicode MS" w:cs="Arial Unicode MS"/>
          <w:color w:val="000000"/>
        </w:rPr>
        <w:t>组合维度不可重复，系数与天数范围同配件风控参数；分类阈值与冲突处理待确认。</w:t>
      </w:r>
    </w:p>
    <w:p>
      <w:pPr>
        <w:pStyle w:val="Heading4"/>
      </w:pPr>
      <w:r>
        <w:rPr>
          <w:rFonts w:ascii="Arial Unicode MS" w:hAnsi="Arial Unicode MS" w:eastAsia="Arial Unicode MS" w:cs="Arial Unicode MS"/>
          <w:color w:val="000000"/>
        </w:rPr>
        <w:t>5.3.7.4 其他补充</w:t>
      </w:r>
    </w:p>
    <w:p>
      <w:pPr/>
      <w:r>
        <w:rPr>
          <w:rFonts w:ascii="Arial Unicode MS" w:hAnsi="Arial Unicode MS" w:eastAsia="Arial Unicode MS" w:cs="Arial Unicode MS"/>
          <w:color w:val="000000"/>
        </w:rPr>
        <w:t>唯一维度：建储类型＋仓库编码＋ABC分类＋XYZ分类＋体积分类＋金额分类。除明确状态限制外，可编辑字段见字段表。修改人和更新时间由系统维护。</w:t>
      </w:r>
    </w:p>
    <w:p>
      <w:pPr/>
      <w:r>
        <w:rPr>
          <w:rFonts w:ascii="Arial Unicode MS" w:hAnsi="Arial Unicode MS" w:eastAsia="Arial Unicode MS" w:cs="Arial Unicode MS"/>
          <w:color w:val="000000"/>
        </w:rPr>
        <w:t>页面不展示“列设置”“库存策略参数 · 本地演示数据”“本地保存”；全量导出与导出按钮使用相同样式。</w:t>
      </w:r>
    </w:p>
    <w:p>
      <w:pPr>
        <w:pStyle w:val="Heading3"/>
      </w:pPr>
      <w:r>
        <w:rPr>
          <w:rFonts w:ascii="Arial Unicode MS" w:hAnsi="Arial Unicode MS" w:eastAsia="Arial Unicode MS" w:cs="Arial Unicode MS"/>
          <w:color w:val="000000"/>
        </w:rPr>
        <w:t>5.3.8 配置风控线</w:t>
      </w:r>
    </w:p>
    <w:p>
      <w:pPr/>
      <w:r>
        <w:rPr>
          <w:rFonts w:ascii="Arial Unicode MS" w:hAnsi="Arial Unicode MS" w:eastAsia="Arial Unicode MS" w:cs="Arial Unicode MS"/>
          <w:color w:val="000000"/>
        </w:rPr>
        <w:t>查询、列表、详情、维护及导入导出按当前页面设计保持一致。字段顺序如下；列表与详情只读，允许编辑指新增或修改表单中的维护权限。</w:t>
      </w:r>
    </w:p>
    <w:p>
      <w:pPr>
        <w:pStyle w:val="Heading4"/>
      </w:pPr>
      <w:r>
        <w:rPr>
          <w:rFonts w:ascii="Arial Unicode MS" w:hAnsi="Arial Unicode MS" w:eastAsia="Arial Unicode MS" w:cs="Arial Unicode MS"/>
          <w:color w:val="000000"/>
        </w:rPr>
        <w:t>5.3.8.1 字段说明</w:t>
      </w:r>
    </w:p>
    <w:tbl>
      <w:tblPr>
        <w:tblW w:type="auto" w:w="0"/>
        <w:tblLayout w:type="fixed"/>
        <w:tblLook w:firstColumn="1" w:firstRow="1" w:lastColumn="0" w:lastRow="0" w:noHBand="0" w:noVBand="1" w:val="04A0"/>
      </w:tblPr>
      <w:tblGrid>
        <w:gridCol w:w="567"/>
        <w:gridCol w:w="2154"/>
        <w:gridCol w:w="1247"/>
        <w:gridCol w:w="964"/>
        <w:gridCol w:w="4932"/>
      </w:tblGrid>
      <w:tr>
        <w:trPr>
          <w:cantSplit/>
          <w:tblHeader/>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序号</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字段名称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必填</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允许编辑</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字段说明</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建储类型</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PO 建储、STO 建储；新增默认PO 建储；配置按类型分别维护。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配件号</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3</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配件名称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仓库编码</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仓库名称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6</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最低风控线系数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最低风控线调整天数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最高风控线系数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9</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最高风控线调整天数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是</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按当前页面字段维护。</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10</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修改人名称</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r>
        <w:trPr>
          <w:cantSplit/>
        </w:trPr>
        <w:tc>
          <w:tcPr>
            <w:tcW w:type="dxa" w:w="56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11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更新时间</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系统生成</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否</w:t>
            </w:r>
          </w:p>
        </w:tc>
        <w:tc>
          <w:tcPr>
            <w:tcW w:type="dxa" w:w="49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从关联主数据带出或由系统维护，不直接录入。</w:t>
            </w:r>
          </w:p>
        </w:tc>
      </w:tr>
    </w:tbl>
    <w:p>
      <w:pPr>
        <w:pStyle w:val="Heading4"/>
      </w:pPr>
      <w:r>
        <w:rPr>
          <w:rFonts w:ascii="Arial Unicode MS" w:hAnsi="Arial Unicode MS" w:eastAsia="Arial Unicode MS" w:cs="Arial Unicode MS"/>
          <w:color w:val="000000"/>
        </w:rPr>
        <w:t>5.3.8.2 功能说明</w:t>
      </w:r>
    </w:p>
    <w:p>
      <w:pPr/>
      <w:r>
        <w:rPr>
          <w:rFonts w:ascii="Arial Unicode MS" w:hAnsi="Arial Unicode MS" w:eastAsia="Arial Unicode MS" w:cs="Arial Unicode MS"/>
          <w:color w:val="000000"/>
        </w:rPr>
        <w:t>查询条件：建储类型、配件号、仓库编码、最低风控线系数、最高风控线系数、最低风控线调整天数、最高风控线调整天数。支持查询、重置、展开/收起、排序与分页。</w:t>
      </w:r>
    </w:p>
    <w:p>
      <w:pPr/>
      <w:r>
        <w:rPr>
          <w:rFonts w:ascii="Arial Unicode MS" w:hAnsi="Arial Unicode MS" w:eastAsia="Arial Unicode MS" w:cs="Arial Unicode MS"/>
          <w:color w:val="000000"/>
        </w:rPr>
        <w:t>支持新增、修改、详情、CSV模板下载、导入校验、查询导出与全量导出。导入只新增，不覆盖已有相同维度记录；任一错误整批拒绝并提示行号。删除需确认，完成后支持撤销本次删除。</w:t>
      </w:r>
    </w:p>
    <w:p>
      <w:pPr>
        <w:pStyle w:val="Heading4"/>
      </w:pPr>
      <w:r>
        <w:rPr>
          <w:rFonts w:ascii="Arial Unicode MS" w:hAnsi="Arial Unicode MS" w:eastAsia="Arial Unicode MS" w:cs="Arial Unicode MS"/>
          <w:color w:val="000000"/>
        </w:rPr>
        <w:t>5.3.8.3 校验说明</w:t>
      </w:r>
    </w:p>
    <w:p>
      <w:pPr/>
      <w:r>
        <w:rPr>
          <w:rFonts w:ascii="Arial Unicode MS" w:hAnsi="Arial Unicode MS" w:eastAsia="Arial Unicode MS" w:cs="Arial Unicode MS"/>
          <w:color w:val="000000"/>
        </w:rPr>
        <w:t>建储类型、配件、仓库和四项风控参数必填，同一建储类型＋配件＋仓库不可重复。</w:t>
      </w:r>
    </w:p>
    <w:p>
      <w:pPr/>
      <w:r>
        <w:rPr>
          <w:rFonts w:ascii="Arial Unicode MS" w:hAnsi="Arial Unicode MS" w:eastAsia="Arial Unicode MS" w:cs="Arial Unicode MS"/>
          <w:color w:val="000000"/>
        </w:rPr>
        <w:t>系数演示范围为0至10之间，最多两位小数；调整天数为-99至99整数，边界待生产定版。</w:t>
      </w:r>
    </w:p>
    <w:p>
      <w:pPr>
        <w:pStyle w:val="Heading4"/>
      </w:pPr>
      <w:r>
        <w:rPr>
          <w:rFonts w:ascii="Arial Unicode MS" w:hAnsi="Arial Unicode MS" w:eastAsia="Arial Unicode MS" w:cs="Arial Unicode MS"/>
          <w:color w:val="000000"/>
        </w:rPr>
        <w:t>5.3.8.4 其他补充</w:t>
      </w:r>
    </w:p>
    <w:p>
      <w:pPr/>
      <w:r>
        <w:rPr>
          <w:rFonts w:ascii="Arial Unicode MS" w:hAnsi="Arial Unicode MS" w:eastAsia="Arial Unicode MS" w:cs="Arial Unicode MS"/>
          <w:color w:val="000000"/>
        </w:rPr>
        <w:t>唯一维度：建储类型＋配件号＋仓库编码。除明确状态限制外，可编辑字段见字段表。修改人和更新时间由系统维护。</w:t>
      </w:r>
    </w:p>
    <w:p>
      <w:pPr/>
      <w:r>
        <w:rPr>
          <w:rFonts w:ascii="Arial Unicode MS" w:hAnsi="Arial Unicode MS" w:eastAsia="Arial Unicode MS" w:cs="Arial Unicode MS"/>
          <w:color w:val="000000"/>
        </w:rPr>
        <w:t>页面不展示“列设置”“库存策略参数 · 本地演示数据”“本地保存”；全量导出与导出按钮使用相同样式。</w:t>
      </w:r>
    </w:p>
    <w:p>
      <w:pPr>
        <w:pStyle w:val="4"/>
        <w:spacing w:before="260" w:after="120" w:line="288" w:lineRule="auto"/>
        <w:ind w:left="0"/>
        <w:jc w:val="left"/>
        <w:outlineLvl w:val="3"/>
      </w:pPr>
      <w:bookmarkStart w:name="heading_56" w:id="56"/>
      <w:r>
        <w:rPr>
          <w:rFonts w:eastAsia="Arial Unicode MS" w:ascii="Arial Unicode MS" w:cs="Arial Unicode MS" w:hAnsi="Arial Unicode MS"/>
          <w:color w:val="000000"/>
          <w:sz w:val="28"/>
        </w:rPr>
        <w:t xml:space="preserve">5.3.9 </w:t>
      </w:r>
      <w:r>
        <w:rPr>
          <w:rFonts w:eastAsia="Arial Unicode MS" w:ascii="Arial Unicode MS" w:cs="Arial Unicode MS" w:hAnsi="Arial Unicode MS"/>
          <w:b w:val="true"/>
          <w:color w:val="000000"/>
          <w:sz w:val="28"/>
        </w:rPr>
        <w:t>全局参数</w:t>
      </w:r>
      <w:bookmarkEnd w:id="56"/>
    </w:p>
    <w:p>
      <w:pPr>
        <w:pStyle w:val="5"/>
        <w:spacing w:before="240" w:after="120" w:line="288" w:lineRule="auto"/>
        <w:ind w:left="0"/>
        <w:jc w:val="left"/>
        <w:outlineLvl w:val="4"/>
      </w:pPr>
      <w:bookmarkStart w:name="heading_57" w:id="57"/>
      <w:r>
        <w:rPr>
          <w:rFonts w:eastAsia="Arial Unicode MS" w:ascii="Arial Unicode MS" w:cs="Arial Unicode MS" w:hAnsi="Arial Unicode MS"/>
          <w:color w:val="000000"/>
          <w:sz w:val="24"/>
        </w:rPr>
        <w:t xml:space="preserve">5.3.9.1 </w:t>
      </w:r>
      <w:r>
        <w:rPr>
          <w:rFonts w:eastAsia="Arial Unicode MS" w:ascii="Arial Unicode MS" w:cs="Arial Unicode MS" w:hAnsi="Arial Unicode MS"/>
          <w:b w:val="true"/>
          <w:color w:val="000000"/>
          <w:sz w:val="24"/>
        </w:rPr>
        <w:t>字段说明</w:t>
      </w:r>
      <w:bookmarkEnd w:id="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70"/>
        <w:gridCol w:w="1230"/>
        <w:gridCol w:w="1005"/>
        <w:gridCol w:w="870"/>
        <w:gridCol w:w="4005"/>
      </w:tblGrid>
      <w:tr>
        <w:tc>
          <w:tcPr>
            <w:tcW w:w="117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b w:val="true"/>
                <w:sz w:val="22"/>
                <w:shd w:fill="f2f3f5"/>
              </w:rPr>
              <w:t>字段</w:t>
            </w:r>
          </w:p>
        </w:tc>
        <w:tc>
          <w:tcPr>
            <w:tcW w:w="123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b w:val="true"/>
                <w:sz w:val="22"/>
                <w:shd w:fill="f2f3f5"/>
              </w:rPr>
              <w:t>类型及单位</w:t>
            </w:r>
          </w:p>
        </w:tc>
        <w:tc>
          <w:tcPr>
            <w:tcW w:w="100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b w:val="true"/>
                <w:sz w:val="22"/>
                <w:shd w:fill="f2f3f5"/>
              </w:rPr>
              <w:t>必填</w:t>
            </w:r>
          </w:p>
        </w:tc>
        <w:tc>
          <w:tcPr>
            <w:tcW w:w="87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b w:val="true"/>
                <w:sz w:val="22"/>
                <w:shd w:fill="f2f3f5"/>
              </w:rPr>
              <w:t>允许编辑</w:t>
            </w:r>
          </w:p>
        </w:tc>
        <w:tc>
          <w:tcPr>
            <w:tcW w:w="400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b w:val="true"/>
                <w:sz w:val="22"/>
                <w:shd w:fill="f2f3f5"/>
              </w:rPr>
              <w:t>字段说明</w:t>
            </w:r>
          </w:p>
        </w:tc>
      </w:tr>
      <w:tr>
        <w:tc>
          <w:tcPr>
            <w:tcW w:w="117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参数代码</w:t>
            </w:r>
          </w:p>
        </w:tc>
        <w:tc>
          <w:tcPr>
            <w:tcW w:w="123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字符串</w:t>
            </w:r>
          </w:p>
        </w:tc>
        <w:tc>
          <w:tcPr>
            <w:tcW w:w="100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系统内置</w:t>
            </w:r>
          </w:p>
        </w:tc>
        <w:tc>
          <w:tcPr>
            <w:tcW w:w="87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否</w:t>
            </w:r>
          </w:p>
        </w:tc>
        <w:tc>
          <w:tcPr>
            <w:tcW w:w="400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固定代码，不允许人工改码或任意新增删除。</w:t>
            </w:r>
          </w:p>
        </w:tc>
      </w:tr>
      <w:tr>
        <w:tc>
          <w:tcPr>
            <w:tcW w:w="117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参数名称</w:t>
            </w:r>
          </w:p>
        </w:tc>
        <w:tc>
          <w:tcPr>
            <w:tcW w:w="123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字符串</w:t>
            </w:r>
          </w:p>
        </w:tc>
        <w:tc>
          <w:tcPr>
            <w:tcW w:w="100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系统内置</w:t>
            </w:r>
          </w:p>
        </w:tc>
        <w:tc>
          <w:tcPr>
            <w:tcW w:w="87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否</w:t>
            </w:r>
          </w:p>
        </w:tc>
        <w:tc>
          <w:tcPr>
            <w:tcW w:w="400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展示固定业务含义。</w:t>
            </w:r>
          </w:p>
        </w:tc>
      </w:tr>
      <w:tr>
        <w:tc>
          <w:tcPr>
            <w:tcW w:w="117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参数值</w:t>
            </w:r>
          </w:p>
        </w:tc>
        <w:tc>
          <w:tcPr>
            <w:tcW w:w="123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按参数类型</w:t>
            </w:r>
          </w:p>
        </w:tc>
        <w:tc>
          <w:tcPr>
            <w:tcW w:w="100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是</w:t>
            </w:r>
          </w:p>
        </w:tc>
        <w:tc>
          <w:tcPr>
            <w:tcW w:w="87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是</w:t>
            </w:r>
          </w:p>
        </w:tc>
        <w:tc>
          <w:tcPr>
            <w:tcW w:w="400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整数或小数。</w:t>
            </w:r>
          </w:p>
        </w:tc>
      </w:tr>
      <w:tr>
        <w:tc>
          <w:tcPr>
            <w:tcW w:w="117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字段类型</w:t>
            </w:r>
          </w:p>
        </w:tc>
        <w:tc>
          <w:tcPr>
            <w:tcW w:w="123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枚举</w:t>
            </w:r>
          </w:p>
        </w:tc>
        <w:tc>
          <w:tcPr>
            <w:tcW w:w="100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系统内置</w:t>
            </w:r>
          </w:p>
        </w:tc>
        <w:tc>
          <w:tcPr>
            <w:tcW w:w="87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否</w:t>
            </w:r>
          </w:p>
        </w:tc>
        <w:tc>
          <w:tcPr>
            <w:tcW w:w="400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正整数、整数、两位小数、枚举。</w:t>
            </w:r>
          </w:p>
        </w:tc>
      </w:tr>
      <w:tr>
        <w:tc>
          <w:tcPr>
            <w:tcW w:w="117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备注</w:t>
            </w:r>
          </w:p>
        </w:tc>
        <w:tc>
          <w:tcPr>
            <w:tcW w:w="123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文本</w:t>
            </w:r>
          </w:p>
        </w:tc>
        <w:tc>
          <w:tcPr>
            <w:tcW w:w="100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否</w:t>
            </w:r>
          </w:p>
        </w:tc>
        <w:tc>
          <w:tcPr>
            <w:tcW w:w="87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否</w:t>
            </w:r>
          </w:p>
        </w:tc>
        <w:tc>
          <w:tcPr>
            <w:tcW w:w="400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展示固定备注。</w:t>
            </w:r>
          </w:p>
        </w:tc>
      </w:tr>
      <w:tr>
        <w:tc>
          <w:tcPr>
            <w:tcW w:w="117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修改人名称</w:t>
            </w:r>
          </w:p>
        </w:tc>
        <w:tc>
          <w:tcPr>
            <w:tcW w:w="123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字符串</w:t>
            </w:r>
          </w:p>
        </w:tc>
        <w:tc>
          <w:tcPr>
            <w:tcW w:w="100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系统生成</w:t>
            </w:r>
          </w:p>
        </w:tc>
        <w:tc>
          <w:tcPr>
            <w:tcW w:w="87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否</w:t>
            </w:r>
          </w:p>
        </w:tc>
        <w:tc>
          <w:tcPr>
            <w:tcW w:w="400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保存成功自动记录操作人。</w:t>
            </w:r>
          </w:p>
        </w:tc>
      </w:tr>
      <w:tr>
        <w:tc>
          <w:tcPr>
            <w:tcW w:w="117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更新时间</w:t>
            </w:r>
          </w:p>
        </w:tc>
        <w:tc>
          <w:tcPr>
            <w:tcW w:w="123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日期时间</w:t>
            </w:r>
          </w:p>
        </w:tc>
        <w:tc>
          <w:tcPr>
            <w:tcW w:w="100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系统生成</w:t>
            </w:r>
          </w:p>
        </w:tc>
        <w:tc>
          <w:tcPr>
            <w:tcW w:w="87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否</w:t>
            </w:r>
          </w:p>
        </w:tc>
        <w:tc>
          <w:tcPr>
            <w:tcW w:w="400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保存成功记录服务器时间，失败不更新。</w:t>
            </w:r>
          </w:p>
        </w:tc>
      </w:tr>
    </w:tbl>
    <w:p>
      <w:pPr>
        <w:pStyle w:val="5"/>
        <w:spacing w:before="240" w:after="120" w:line="288" w:lineRule="auto"/>
        <w:ind w:left="0"/>
        <w:jc w:val="left"/>
        <w:outlineLvl w:val="4"/>
      </w:pPr>
      <w:bookmarkStart w:name="heading_58" w:id="58"/>
      <w:r>
        <w:rPr>
          <w:rFonts w:eastAsia="Arial Unicode MS" w:ascii="Arial Unicode MS" w:cs="Arial Unicode MS" w:hAnsi="Arial Unicode MS"/>
          <w:color w:val="000000"/>
          <w:sz w:val="24"/>
        </w:rPr>
        <w:t xml:space="preserve">5.3.9.2 </w:t>
      </w:r>
      <w:r>
        <w:rPr>
          <w:rFonts w:eastAsia="Arial Unicode MS" w:ascii="Arial Unicode MS" w:cs="Arial Unicode MS" w:hAnsi="Arial Unicode MS"/>
          <w:b w:val="true"/>
          <w:color w:val="000000"/>
          <w:sz w:val="24"/>
        </w:rPr>
        <w:t>参数类型及范围</w:t>
      </w:r>
      <w:bookmarkEnd w:id="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40"/>
        <w:gridCol w:w="2610"/>
        <w:gridCol w:w="1140"/>
        <w:gridCol w:w="1140"/>
        <w:gridCol w:w="2220"/>
      </w:tblGrid>
      <w:tr>
        <w:tc>
          <w:tcPr>
            <w:tcW w:w="1140" w:type="dxa"/>
            <w:tcMar>
              <w:top w:type="dxa" w:w="60"/>
              <w:left w:type="dxa" w:w="120"/>
              <w:bottom w:type="dxa" w:w="30"/>
              <w:right w:type="dxa" w:w="120"/>
            </w:tcMar>
          </w:tcPr>
          <w:p>
            <w:pPr>
              <w:spacing w:before="120" w:after="120" w:line="288" w:lineRule="auto"/>
              <w:ind w:left="0"/>
              <w:jc w:val="center"/>
            </w:pPr>
            <w:r>
              <w:rPr>
                <w:rFonts w:eastAsia="Arial Unicode MS" w:ascii="Arial Unicode MS" w:cs="Arial Unicode MS" w:hAnsi="Arial Unicode MS"/>
                <w:b w:val="true"/>
                <w:sz w:val="22"/>
              </w:rPr>
              <w:t>参数代码</w:t>
            </w:r>
          </w:p>
        </w:tc>
        <w:tc>
          <w:tcPr>
            <w:tcW w:w="2610" w:type="dxa"/>
            <w:tcMar>
              <w:top w:type="dxa" w:w="60"/>
              <w:left w:type="dxa" w:w="120"/>
              <w:bottom w:type="dxa" w:w="30"/>
              <w:right w:type="dxa" w:w="120"/>
            </w:tcMar>
          </w:tcPr>
          <w:p>
            <w:pPr>
              <w:spacing w:before="120" w:after="120" w:line="288" w:lineRule="auto"/>
              <w:ind w:left="0"/>
              <w:jc w:val="center"/>
            </w:pPr>
            <w:r>
              <w:rPr>
                <w:rFonts w:eastAsia="Arial Unicode MS" w:ascii="Arial Unicode MS" w:cs="Arial Unicode MS" w:hAnsi="Arial Unicode MS"/>
                <w:b w:val="true"/>
                <w:sz w:val="22"/>
              </w:rPr>
              <w:t>参数名称</w:t>
            </w:r>
          </w:p>
        </w:tc>
        <w:tc>
          <w:tcPr>
            <w:tcW w:w="1140" w:type="dxa"/>
            <w:tcMar>
              <w:top w:type="dxa" w:w="60"/>
              <w:left w:type="dxa" w:w="120"/>
              <w:bottom w:type="dxa" w:w="30"/>
              <w:right w:type="dxa" w:w="120"/>
            </w:tcMar>
          </w:tcPr>
          <w:p>
            <w:pPr>
              <w:spacing w:before="120" w:after="120" w:line="288" w:lineRule="auto"/>
              <w:ind w:left="0"/>
              <w:jc w:val="center"/>
            </w:pPr>
            <w:r>
              <w:rPr>
                <w:rFonts w:eastAsia="Arial Unicode MS" w:ascii="Arial Unicode MS" w:cs="Arial Unicode MS" w:hAnsi="Arial Unicode MS"/>
                <w:b w:val="true"/>
                <w:sz w:val="22"/>
              </w:rPr>
              <w:t>默认值</w:t>
            </w:r>
          </w:p>
        </w:tc>
        <w:tc>
          <w:tcPr>
            <w:tcW w:w="1140" w:type="dxa"/>
            <w:tcMar>
              <w:top w:type="dxa" w:w="60"/>
              <w:left w:type="dxa" w:w="120"/>
              <w:bottom w:type="dxa" w:w="30"/>
              <w:right w:type="dxa" w:w="120"/>
            </w:tcMar>
          </w:tcPr>
          <w:p>
            <w:pPr>
              <w:spacing w:before="120" w:after="120" w:line="288" w:lineRule="auto"/>
              <w:ind w:left="0"/>
              <w:jc w:val="center"/>
            </w:pPr>
            <w:r>
              <w:rPr>
                <w:rFonts w:eastAsia="Arial Unicode MS" w:ascii="Arial Unicode MS" w:cs="Arial Unicode MS" w:hAnsi="Arial Unicode MS"/>
                <w:b w:val="true"/>
                <w:sz w:val="22"/>
              </w:rPr>
              <w:t>字段类型</w:t>
            </w:r>
          </w:p>
        </w:tc>
        <w:tc>
          <w:tcPr>
            <w:tcW w:w="2220" w:type="dxa"/>
            <w:tcMar>
              <w:top w:type="dxa" w:w="60"/>
              <w:left w:type="dxa" w:w="120"/>
              <w:bottom w:type="dxa" w:w="30"/>
              <w:right w:type="dxa" w:w="120"/>
            </w:tcMar>
          </w:tcPr>
          <w:p>
            <w:pPr>
              <w:spacing w:before="120" w:after="120" w:line="288" w:lineRule="auto"/>
              <w:ind w:left="0"/>
              <w:jc w:val="center"/>
            </w:pPr>
            <w:r>
              <w:rPr>
                <w:rFonts w:eastAsia="Arial Unicode MS" w:ascii="Arial Unicode MS" w:cs="Arial Unicode MS" w:hAnsi="Arial Unicode MS"/>
                <w:b w:val="true"/>
                <w:sz w:val="22"/>
              </w:rPr>
              <w:t>输入规范</w:t>
            </w:r>
          </w:p>
        </w:tc>
      </w:tr>
      <w:tr>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PARM01</w:t>
            </w:r>
          </w:p>
        </w:tc>
        <w:tc>
          <w:tcPr>
            <w:tcW w:w="261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默认采购LT</w:t>
            </w:r>
          </w:p>
        </w:tc>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30</w:t>
            </w:r>
          </w:p>
        </w:tc>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正整数</w:t>
            </w:r>
          </w:p>
        </w:tc>
        <w:tc>
          <w:tcPr>
            <w:tcW w:w="222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大于0小于999</w:t>
            </w:r>
          </w:p>
        </w:tc>
      </w:tr>
      <w:tr>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PARM02</w:t>
            </w:r>
          </w:p>
          <w:p>
            <w:pPr>
              <w:spacing w:before="120" w:after="120" w:line="288" w:lineRule="auto"/>
              <w:ind w:left="0"/>
              <w:jc w:val="left"/>
            </w:pPr>
          </w:p>
        </w:tc>
        <w:tc>
          <w:tcPr>
            <w:tcW w:w="261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默认库间LT</w:t>
            </w:r>
          </w:p>
        </w:tc>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5</w:t>
            </w:r>
          </w:p>
        </w:tc>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正整数</w:t>
            </w:r>
          </w:p>
        </w:tc>
        <w:tc>
          <w:tcPr>
            <w:tcW w:w="222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大于0小于99</w:t>
            </w:r>
          </w:p>
        </w:tc>
      </w:tr>
      <w:tr>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PARM03</w:t>
            </w:r>
          </w:p>
        </w:tc>
        <w:tc>
          <w:tcPr>
            <w:tcW w:w="261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默认目标满足率（%）</w:t>
            </w:r>
          </w:p>
        </w:tc>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95.00</w:t>
            </w:r>
          </w:p>
        </w:tc>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两位小数</w:t>
            </w:r>
          </w:p>
        </w:tc>
        <w:tc>
          <w:tcPr>
            <w:tcW w:w="222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大于0小于100</w:t>
            </w:r>
          </w:p>
        </w:tc>
      </w:tr>
      <w:tr>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PARM04</w:t>
            </w:r>
          </w:p>
        </w:tc>
        <w:tc>
          <w:tcPr>
            <w:tcW w:w="261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默认服务水平</w:t>
            </w:r>
          </w:p>
        </w:tc>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1.65</w:t>
            </w:r>
          </w:p>
        </w:tc>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两位小数</w:t>
            </w:r>
          </w:p>
        </w:tc>
        <w:tc>
          <w:tcPr>
            <w:tcW w:w="222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大于0小于99</w:t>
            </w:r>
          </w:p>
        </w:tc>
      </w:tr>
      <w:tr>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PARM05</w:t>
            </w:r>
          </w:p>
        </w:tc>
        <w:tc>
          <w:tcPr>
            <w:tcW w:w="261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默认计划周期天数</w:t>
            </w:r>
          </w:p>
        </w:tc>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30</w:t>
            </w:r>
          </w:p>
        </w:tc>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正整数</w:t>
            </w:r>
          </w:p>
        </w:tc>
        <w:tc>
          <w:tcPr>
            <w:tcW w:w="222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大于0小于99</w:t>
            </w:r>
          </w:p>
        </w:tc>
      </w:tr>
      <w:tr>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PARM06</w:t>
            </w:r>
          </w:p>
        </w:tc>
        <w:tc>
          <w:tcPr>
            <w:tcW w:w="261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默认最高风控线系数</w:t>
            </w:r>
          </w:p>
        </w:tc>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2.00</w:t>
            </w:r>
          </w:p>
        </w:tc>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两位小数</w:t>
            </w:r>
          </w:p>
        </w:tc>
        <w:tc>
          <w:tcPr>
            <w:tcW w:w="222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大于0小于10</w:t>
            </w:r>
          </w:p>
        </w:tc>
      </w:tr>
      <w:tr>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PARM07</w:t>
            </w:r>
          </w:p>
        </w:tc>
        <w:tc>
          <w:tcPr>
            <w:tcW w:w="261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默认最高风控线调整天数</w:t>
            </w:r>
          </w:p>
        </w:tc>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0</w:t>
            </w:r>
          </w:p>
        </w:tc>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整数</w:t>
            </w:r>
          </w:p>
        </w:tc>
        <w:tc>
          <w:tcPr>
            <w:tcW w:w="222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大于-100小于100</w:t>
            </w:r>
          </w:p>
        </w:tc>
      </w:tr>
      <w:tr>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PARM08</w:t>
            </w:r>
          </w:p>
        </w:tc>
        <w:tc>
          <w:tcPr>
            <w:tcW w:w="261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默认最低风控线系数</w:t>
            </w:r>
          </w:p>
        </w:tc>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1.00</w:t>
            </w:r>
          </w:p>
        </w:tc>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两位小数</w:t>
            </w:r>
          </w:p>
        </w:tc>
        <w:tc>
          <w:tcPr>
            <w:tcW w:w="222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大于0小于10</w:t>
            </w:r>
          </w:p>
        </w:tc>
      </w:tr>
      <w:tr>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PARM09</w:t>
            </w:r>
          </w:p>
        </w:tc>
        <w:tc>
          <w:tcPr>
            <w:tcW w:w="261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默认最低风控线调整天数</w:t>
            </w:r>
          </w:p>
        </w:tc>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0</w:t>
            </w:r>
          </w:p>
        </w:tc>
        <w:tc>
          <w:tcPr>
            <w:tcW w:w="114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整数</w:t>
            </w:r>
          </w:p>
        </w:tc>
        <w:tc>
          <w:tcPr>
            <w:tcW w:w="222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大于-100小于100</w:t>
            </w:r>
          </w:p>
        </w:tc>
      </w:tr>
    </w:tbl>
    <w:p>
      <w:pPr>
        <w:pStyle w:val="5"/>
        <w:spacing w:before="240" w:after="120" w:line="288" w:lineRule="auto"/>
        <w:ind w:left="0"/>
        <w:jc w:val="left"/>
        <w:outlineLvl w:val="4"/>
      </w:pPr>
      <w:bookmarkStart w:name="heading_59" w:id="59"/>
      <w:r>
        <w:rPr>
          <w:rFonts w:eastAsia="Arial Unicode MS" w:ascii="Arial Unicode MS" w:cs="Arial Unicode MS" w:hAnsi="Arial Unicode MS"/>
          <w:color w:val="000000"/>
          <w:sz w:val="24"/>
        </w:rPr>
        <w:t xml:space="preserve">5.3.9.3 </w:t>
      </w:r>
      <w:r>
        <w:rPr>
          <w:rFonts w:eastAsia="Arial Unicode MS" w:ascii="Arial Unicode MS" w:cs="Arial Unicode MS" w:hAnsi="Arial Unicode MS"/>
          <w:b w:val="true"/>
          <w:color w:val="000000"/>
          <w:sz w:val="24"/>
        </w:rPr>
        <w:t>功能说明</w:t>
      </w:r>
      <w:bookmarkEnd w:id="5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60"/>
        <w:gridCol w:w="6720"/>
      </w:tblGrid>
      <w:tr>
        <w:tc>
          <w:tcPr>
            <w:tcW w:w="156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b w:val="true"/>
                <w:sz w:val="22"/>
                <w:shd w:fill="f2f3f5"/>
              </w:rPr>
              <w:t>功能</w:t>
            </w:r>
          </w:p>
        </w:tc>
        <w:tc>
          <w:tcPr>
            <w:tcW w:w="672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b w:val="true"/>
                <w:sz w:val="22"/>
                <w:shd w:fill="f2f3f5"/>
              </w:rPr>
              <w:t>操作与处理结果</w:t>
            </w:r>
          </w:p>
        </w:tc>
      </w:tr>
      <w:tr>
        <w:tc>
          <w:tcPr>
            <w:tcW w:w="156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查询及编辑</w:t>
            </w:r>
          </w:p>
        </w:tc>
        <w:tc>
          <w:tcPr>
            <w:tcW w:w="672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按代码、名称、字段类型查询；编辑只开放参数值，其他字段只读。</w:t>
            </w:r>
          </w:p>
        </w:tc>
      </w:tr>
      <w:tr>
        <w:tc>
          <w:tcPr>
            <w:tcW w:w="156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导出及历史</w:t>
            </w:r>
          </w:p>
        </w:tc>
        <w:tc>
          <w:tcPr>
            <w:tcW w:w="6720"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导出当前查询或全量参数。</w:t>
            </w:r>
          </w:p>
        </w:tc>
      </w:tr>
    </w:tbl>
    <w:p>
      <w:pPr>
        <w:pStyle w:val="5"/>
        <w:spacing w:before="240" w:after="120" w:line="288" w:lineRule="auto"/>
        <w:ind w:left="0"/>
        <w:jc w:val="left"/>
        <w:outlineLvl w:val="4"/>
      </w:pPr>
      <w:bookmarkStart w:name="heading_60" w:id="60"/>
      <w:r>
        <w:rPr>
          <w:rFonts w:eastAsia="Arial Unicode MS" w:ascii="Arial Unicode MS" w:cs="Arial Unicode MS" w:hAnsi="Arial Unicode MS"/>
          <w:color w:val="000000"/>
          <w:sz w:val="24"/>
        </w:rPr>
        <w:t xml:space="preserve">5.3.9.4 </w:t>
      </w:r>
      <w:r>
        <w:rPr>
          <w:rFonts w:eastAsia="Arial Unicode MS" w:ascii="Arial Unicode MS" w:cs="Arial Unicode MS" w:hAnsi="Arial Unicode MS"/>
          <w:b w:val="true"/>
          <w:color w:val="000000"/>
          <w:sz w:val="24"/>
        </w:rPr>
        <w:t>校验说明</w:t>
      </w:r>
      <w:bookmarkEnd w:id="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75"/>
        <w:gridCol w:w="6705"/>
      </w:tblGrid>
      <w:tr>
        <w:tc>
          <w:tcPr>
            <w:tcW w:w="157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b w:val="true"/>
                <w:sz w:val="22"/>
                <w:shd w:fill="f2f3f5"/>
              </w:rPr>
              <w:t>校验项</w:t>
            </w:r>
          </w:p>
        </w:tc>
        <w:tc>
          <w:tcPr>
            <w:tcW w:w="670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b w:val="true"/>
                <w:sz w:val="22"/>
                <w:shd w:fill="f2f3f5"/>
              </w:rPr>
              <w:t>校验规则与失败处理</w:t>
            </w:r>
          </w:p>
        </w:tc>
      </w:tr>
      <w:tr>
        <w:tc>
          <w:tcPr>
            <w:tcW w:w="157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字段校验</w:t>
            </w:r>
          </w:p>
        </w:tc>
        <w:tc>
          <w:tcPr>
            <w:tcW w:w="6705" w:type="dxa"/>
            <w:tcMar>
              <w:top w:type="dxa" w:w="60"/>
              <w:left w:type="dxa" w:w="120"/>
              <w:bottom w:type="dxa" w:w="30"/>
              <w:right w:type="dxa" w:w="120"/>
            </w:tcMar>
          </w:tcPr>
          <w:p>
            <w:pPr>
              <w:spacing w:before="120" w:after="120" w:line="288" w:lineRule="auto"/>
              <w:ind w:left="0"/>
              <w:jc w:val="left"/>
            </w:pPr>
            <w:r>
              <w:rPr>
                <w:rFonts w:eastAsia="Arial Unicode MS" w:ascii="Arial Unicode MS" w:cs="Arial Unicode MS" w:hAnsi="Arial Unicode MS"/>
                <w:sz w:val="22"/>
              </w:rPr>
              <w:t>参数值不能为空；整数类型不能带小数；允许 2 位小数字段不能超过 2 位小数。</w:t>
            </w:r>
          </w:p>
        </w:tc>
      </w:tr>
    </w:tbl>
    <w:p>
      <w:pPr>
        <w:spacing w:before="120" w:after="120" w:line="288" w:lineRule="auto"/>
        <w:ind w:left="0"/>
        <w:jc w:val="left"/>
      </w:pPr>
    </w:p>
    <w:p>
      <w:pPr>
        <w:spacing w:before="120" w:after="120" w:line="288" w:lineRule="auto"/>
        <w:ind w:left="0"/>
        <w:jc w:val="center"/>
      </w:pPr>
      <w:r>
        <w:drawing>
          <wp:inline distT="0" distR="0" distB="0" distL="0">
            <wp:extent cx="5257800" cy="28003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40"/>
                    <a:stretch>
                      <a:fillRect/>
                    </a:stretch>
                  </pic:blipFill>
                  <pic:spPr>
                    <a:xfrm>
                      <a:off x="0" y="0"/>
                      <a:ext cx="5257800" cy="2800350"/>
                    </a:xfrm>
                    <a:prstGeom prst="rect">
                      <a:avLst/>
                    </a:prstGeom>
                  </pic:spPr>
                </pic:pic>
              </a:graphicData>
            </a:graphic>
          </wp:inline>
        </w:drawing>
      </w:r>
    </w:p>
    <w:p>
      <w:pPr>
        <w:spacing w:before="120" w:after="120" w:line="288" w:lineRule="auto"/>
        <w:ind w:left="0"/>
        <w:jc w:val="left"/>
      </w:pPr>
    </w:p>
    <w:p>
      <w:pPr>
        <w:pStyle w:val="Heading3"/>
      </w:pPr>
      <w:r>
        <w:rPr>
          <w:rFonts w:ascii="Arial Unicode MS" w:hAnsi="Arial Unicode MS" w:eastAsia="Arial Unicode MS" w:cs="Arial Unicode MS"/>
          <w:color w:val="000000"/>
        </w:rPr>
        <w:t>5.3.10 建储水位线计算结果</w:t>
      </w:r>
    </w:p>
    <w:p>
      <w:pPr/>
      <w:r>
        <w:rPr>
          <w:rFonts w:ascii="Arial Unicode MS" w:hAnsi="Arial Unicode MS" w:eastAsia="Arial Unicode MS" w:cs="Arial Unicode MS"/>
          <w:color w:val="000000"/>
        </w:rPr>
        <w:t>统一入口下分PO 建储、STO 建储两个视图。默认PO，切换后清空当前筛选、关闭详情或调整弹窗并重置分页；不得把两类字段混在同一张结果表中。PO使用57个字段，STO按正文修正后使用50个字段。</w:t>
      </w:r>
    </w:p>
    <w:p>
      <w:pPr>
        <w:pStyle w:val="Heading4"/>
      </w:pPr>
      <w:r>
        <w:rPr>
          <w:rFonts w:ascii="Arial Unicode MS" w:hAnsi="Arial Unicode MS" w:eastAsia="Arial Unicode MS" w:cs="Arial Unicode MS"/>
          <w:color w:val="000000"/>
        </w:rPr>
        <w:t>5.3.10.1 字段展示与权限</w:t>
      </w:r>
    </w:p>
    <w:p>
      <w:pPr/>
      <w:r>
        <w:rPr>
          <w:rFonts w:ascii="Arial Unicode MS" w:hAnsi="Arial Unicode MS" w:eastAsia="Arial Unicode MS" w:cs="Arial Unicode MS"/>
          <w:color w:val="000000"/>
        </w:rPr>
        <w:t>PO字段及顺序以5.1.3.3为准，STO字段及顺序以5.2.3.3为准；列表、详情和CSV导出共用同一字段定义。阶段计算结果只读，人工输入单独保存，再回填调整后结果。</w:t>
      </w:r>
    </w:p>
    <w:tbl>
      <w:tblPr>
        <w:tblW w:type="auto" w:w="0"/>
        <w:tblLayout w:type="fixed"/>
        <w:tblLook w:firstColumn="1" w:firstRow="1" w:lastColumn="0" w:lastRow="0" w:noHBand="0" w:noVBand="1" w:val="04A0"/>
      </w:tblPr>
      <w:tblGrid>
        <w:gridCol w:w="2381"/>
        <w:gridCol w:w="1304"/>
        <w:gridCol w:w="1304"/>
        <w:gridCol w:w="4876"/>
      </w:tblGrid>
      <w:tr>
        <w:trPr>
          <w:cantSplit/>
          <w:tblHeader/>
        </w:trPr>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人工维护字段</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PO</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STO</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必填与规则</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人工录入目标库存</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可编辑</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可编辑</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选填；留空撤销本项覆盖，零为有效数值并继续校验。</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人工录入再订购点</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可编辑</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可编辑</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选填；不得覆盖原始或风控阶段值。</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人工录入最低风控线</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可编辑</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可编辑</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选填；用于最终有效下限。</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人工录入最高风控线</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可编辑</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可编辑</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选填；用于最终有效上限。</w:t>
            </w:r>
          </w:p>
        </w:tc>
      </w:tr>
      <w:tr>
        <w:trPr>
          <w:cantSplit/>
        </w:trPr>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人工调整原因</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可编辑</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可编辑</w:t>
            </w:r>
          </w:p>
        </w:tc>
        <w:tc>
          <w:tcPr>
            <w:tcW w:type="dxa" w:w="48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每次保存必填，含撤销覆盖操作。</w:t>
            </w:r>
          </w:p>
        </w:tc>
      </w:tr>
    </w:tbl>
    <w:p>
      <w:pPr>
        <w:pStyle w:val="Heading4"/>
      </w:pPr>
      <w:r>
        <w:rPr>
          <w:rFonts w:ascii="Arial Unicode MS" w:hAnsi="Arial Unicode MS" w:eastAsia="Arial Unicode MS" w:cs="Arial Unicode MS"/>
          <w:color w:val="000000"/>
        </w:rPr>
        <w:t>5.3.10.2 查询功能</w:t>
      </w:r>
    </w:p>
    <w:p>
      <w:pPr/>
      <w:r>
        <w:rPr>
          <w:rFonts w:ascii="Arial Unicode MS" w:hAnsi="Arial Unicode MS" w:eastAsia="Arial Unicode MS" w:cs="Arial Unicode MS"/>
          <w:color w:val="000000"/>
        </w:rPr>
        <w:t>查询框采用约180像素的紧凑宽度横向排列，空间不足自动换行，禁止单个条件横跨整行。页面不展示额外的颜色图例说明句。STO默认最新版本在前，同版本按建储日期升序；查询和导出沿用默认顺序。顶部仅保留常用条件，风控突破与来源筛选直接放在对应列表列头。</w:t>
      </w:r>
    </w:p>
    <w:tbl>
      <w:tblPr>
        <w:tblW w:type="auto" w:w="0"/>
        <w:tblLayout w:type="fixed"/>
        <w:tblLook w:firstColumn="1" w:firstRow="1" w:lastColumn="0" w:lastRow="0" w:noHBand="0" w:noVBand="1" w:val="04A0"/>
      </w:tblPr>
      <w:tblGrid>
        <w:gridCol w:w="2268"/>
        <w:gridCol w:w="7597"/>
      </w:tblGrid>
      <w:tr>
        <w:trPr>
          <w:cantSplit/>
          <w:tblHeader/>
        </w:trPr>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查询项</w:t>
            </w:r>
          </w:p>
        </w:tc>
        <w:tc>
          <w:tcPr>
            <w:tcW w:type="dxa" w:w="759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操作逻辑</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版本号、配件号、建储仓库编码</w:t>
            </w:r>
          </w:p>
        </w:tc>
        <w:tc>
          <w:tcPr>
            <w:tcW w:type="dxa" w:w="759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支持文本匹配，当前建储类型内查询。</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目标库存突破风控线</w:t>
            </w:r>
          </w:p>
        </w:tc>
        <w:tc>
          <w:tcPr>
            <w:tcW w:type="dxa" w:w="759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在该列表列头按是或否筛选。</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再订购点突破风控线</w:t>
            </w:r>
          </w:p>
        </w:tc>
        <w:tc>
          <w:tcPr>
            <w:tcW w:type="dxa" w:w="759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仅PO展示，在该列头按是或否筛选。</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各项取值来源</w:t>
            </w:r>
          </w:p>
        </w:tc>
        <w:tc>
          <w:tcPr>
            <w:tcW w:type="dxa" w:w="759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展开查询中提供每个来源字段的配置表或全局参数筛选，同时保留对应列头筛选，多项条件联合生效。</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展开查询</w:t>
            </w:r>
          </w:p>
        </w:tc>
        <w:tc>
          <w:tcPr>
            <w:tcW w:type="dxa" w:w="759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配件名称、ABC、计划员、建储日期起止、不建储原因；重置清空全部条件。</w:t>
            </w:r>
          </w:p>
        </w:tc>
      </w:tr>
    </w:tbl>
    <w:p>
      <w:pPr>
        <w:pStyle w:val="Heading4"/>
      </w:pPr>
      <w:r>
        <w:rPr>
          <w:rFonts w:ascii="Arial Unicode MS" w:hAnsi="Arial Unicode MS" w:eastAsia="Arial Unicode MS" w:cs="Arial Unicode MS"/>
          <w:color w:val="000000"/>
        </w:rPr>
        <w:t>5.3.10.3 颜色与超限判断</w:t>
      </w:r>
    </w:p>
    <w:tbl>
      <w:tblPr>
        <w:tblW w:type="auto" w:w="0"/>
        <w:tblLayout w:type="fixed"/>
        <w:tblLook w:firstColumn="1" w:firstRow="1" w:lastColumn="0" w:lastRow="0" w:noHBand="0" w:noVBand="1" w:val="04A0"/>
      </w:tblPr>
      <w:tblGrid>
        <w:gridCol w:w="1871"/>
        <w:gridCol w:w="3402"/>
        <w:gridCol w:w="4592"/>
      </w:tblGrid>
      <w:tr>
        <w:trPr>
          <w:cantSplit/>
          <w:tblHeader/>
        </w:trPr>
        <w:tc>
          <w:tcPr>
            <w:tcW w:type="dxa" w:w="18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对象</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展示规则</w:t>
            </w:r>
          </w:p>
        </w:tc>
        <w:tc>
          <w:tcPr>
            <w:tcW w:type="dxa" w:w="4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AF0F8"/>
          </w:tcPr>
          <w:p>
            <w:pPr>
              <w:spacing w:after="40" w:before="40" w:line="269" w:lineRule="auto"/>
            </w:pPr>
            <w:r>
              <w:rPr>
                <w:rFonts w:ascii="Arial Unicode MS" w:hAnsi="Arial Unicode MS" w:eastAsia="Arial Unicode MS" w:cs="Arial Unicode MS"/>
                <w:b/>
                <w:color w:val="000000"/>
                <w:sz w:val="18"/>
              </w:rPr>
              <w:t>判定依据</w:t>
            </w:r>
          </w:p>
        </w:tc>
      </w:tr>
      <w:tr>
        <w:trPr>
          <w:cantSplit/>
        </w:trPr>
        <w:tc>
          <w:tcPr>
            <w:tcW w:type="dxa" w:w="18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突破风控线的数值</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红色背景与红色加粗文字；保留是/否标记和文字说明</w:t>
            </w:r>
          </w:p>
        </w:tc>
        <w:tc>
          <w:tcPr>
            <w:tcW w:type="dxa" w:w="4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初始和风控阶段对原最低/最高线，兜底阶段对兜底后线，最终阶段对调整后线；小于下限或大于上限为突破，等于边界不突破。</w:t>
            </w:r>
          </w:p>
        </w:tc>
      </w:tr>
      <w:tr>
        <w:trPr>
          <w:cantSplit/>
        </w:trPr>
        <w:tc>
          <w:tcPr>
            <w:tcW w:type="dxa" w:w="18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全局参数指标值及来源</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橙色背景、橙色加粗文字；全局参数标签同色</w:t>
            </w:r>
          </w:p>
        </w:tc>
        <w:tc>
          <w:tcPr>
            <w:tcW w:type="dxa" w:w="4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逐个指标按实际来源字段判断，不将整行统一着色。</w:t>
            </w:r>
          </w:p>
        </w:tc>
      </w:tr>
      <w:tr>
        <w:trPr>
          <w:cantSplit/>
        </w:trPr>
        <w:tc>
          <w:tcPr>
            <w:tcW w:type="dxa" w:w="18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配置表来源</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蓝色标签</w:t>
            </w:r>
          </w:p>
        </w:tc>
        <w:tc>
          <w:tcPr>
            <w:tcW w:type="dxa" w:w="4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69" w:lineRule="auto"/>
            </w:pPr>
            <w:r>
              <w:rPr>
                <w:rFonts w:ascii="Arial Unicode MS" w:hAnsi="Arial Unicode MS" w:eastAsia="Arial Unicode MS" w:cs="Arial Unicode MS"/>
                <w:b w:val="0"/>
                <w:color w:val="000000"/>
                <w:sz w:val="18"/>
              </w:rPr>
              <w:t>来源为配置表；与同指标全局参数互斥。</w:t>
            </w:r>
          </w:p>
        </w:tc>
      </w:tr>
      <w:tr>
        <w:trPr>
          <w:cantSplit/>
        </w:trPr>
        <w:tc>
          <w:tcPr>
            <w:tcW w:type="dxa" w:w="187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未使用或缺失字段</w:t>
            </w:r>
          </w:p>
        </w:tc>
        <w:tc>
          <w:tcPr>
            <w:tcW w:type="dxa" w:w="34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显示破折号</w:t>
            </w:r>
          </w:p>
        </w:tc>
        <w:tc>
          <w:tcPr>
            <w:tcW w:type="dxa" w:w="4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7F9FC"/>
          </w:tcPr>
          <w:p>
            <w:pPr>
              <w:spacing w:after="40" w:before="40" w:line="269" w:lineRule="auto"/>
            </w:pPr>
            <w:r>
              <w:rPr>
                <w:rFonts w:ascii="Arial Unicode MS" w:hAnsi="Arial Unicode MS" w:eastAsia="Arial Unicode MS" w:cs="Arial Unicode MS"/>
                <w:b w:val="0"/>
                <w:color w:val="000000"/>
                <w:sz w:val="18"/>
              </w:rPr>
              <w:t>不使用零冒充空值。</w:t>
            </w:r>
          </w:p>
        </w:tc>
      </w:tr>
    </w:tbl>
    <w:p>
      <w:pPr>
        <w:pStyle w:val="Heading4"/>
      </w:pPr>
      <w:r>
        <w:rPr>
          <w:rFonts w:ascii="Arial Unicode MS" w:hAnsi="Arial Unicode MS" w:eastAsia="Arial Unicode MS" w:cs="Arial Unicode MS"/>
          <w:color w:val="000000"/>
        </w:rPr>
        <w:t>5.3.10.4 详情与人工调整</w:t>
      </w:r>
    </w:p>
    <w:p>
      <w:pPr/>
      <w:r>
        <w:rPr>
          <w:rFonts w:ascii="Arial Unicode MS" w:hAnsi="Arial Unicode MS" w:eastAsia="Arial Unicode MS" w:cs="Arial Unicode MS"/>
          <w:color w:val="000000"/>
        </w:rPr>
        <w:t>详情分基础信息、初始与风控结果、仅PO的采购兜底、不建储与最终结果、预测输入与参数来源展示。各阶段仍保留原值，来源标签和超限颜色与列表一致。人工调整弹窗显示系统建议和当前有效上下限，四项默认带出当前有效值，支持修改并填写原因；STO再订购点未维护时为空，可人工录入。</w:t>
      </w:r>
    </w:p>
    <w:p>
      <w:pPr/>
      <w:r>
        <w:rPr>
          <w:rFonts w:ascii="Arial Unicode MS" w:hAnsi="Arial Unicode MS" w:eastAsia="Arial Unicode MS" w:cs="Arial Unicode MS"/>
          <w:color w:val="000000"/>
        </w:rPr>
        <w:t>PO校验：调整后最高风控线≥调整后目标库存&gt;调整后再订购点≥调整后最低风控线。STO校验：调整后最高风控线≥调整后目标库存≥调整后最低风控线；已填写人工再订购点时，须满足0≤调整后再订购点≤调整后目标库存。所有人工数值必须为非负数，当前界面最多两位小数；正式最终取整策略另行确认。不建储记录禁用人工调整，最终值按不建储结果保留为零。</w:t>
      </w:r>
    </w:p>
    <w:p>
      <w:pPr/>
      <w:r>
        <w:rPr>
          <w:rFonts w:ascii="Arial Unicode MS" w:hAnsi="Arial Unicode MS" w:eastAsia="Arial Unicode MS" w:cs="Arial Unicode MS"/>
          <w:color w:val="000000"/>
        </w:rPr>
        <w:t>保存后记录变更前后目标库存、再订购点、有效上下限、人员、时间及原因。清空某项覆盖即恢复相应系统阶段值；原始、风控、兜底阶段快照不得被人工覆盖重写。</w:t>
      </w:r>
    </w:p>
    <w:p>
      <w:pPr>
        <w:pStyle w:val="Heading4"/>
      </w:pPr>
      <w:r>
        <w:rPr>
          <w:rFonts w:ascii="Arial Unicode MS" w:hAnsi="Arial Unicode MS" w:eastAsia="Arial Unicode MS" w:cs="Arial Unicode MS"/>
          <w:color w:val="000000"/>
        </w:rPr>
        <w:t>5.3.10.5 导出与其他补充</w:t>
      </w:r>
    </w:p>
    <w:p>
      <w:pPr/>
      <w:r>
        <w:rPr>
          <w:rFonts w:ascii="Arial Unicode MS" w:hAnsi="Arial Unicode MS" w:eastAsia="Arial Unicode MS" w:cs="Arial Unicode MS"/>
          <w:color w:val="000000"/>
        </w:rPr>
        <w:t>导出仅当前类型的查询命中记录；全量导出为当前类型所有记录，不受查询条件影响。PO导出57列，STO导出50列，名称与顺序和列表一致。保留原始数值、来源及突破标记，文件不依赖单元格颜色表达业务含义。当前采用CSV；Excel异步任务和真实批次接口未接入。</w:t>
      </w:r>
    </w:p>
    <w:p>
      <w:pPr/>
      <w:r>
        <w:rPr>
          <w:rFonts w:ascii="Arial Unicode MS" w:hAnsi="Arial Unicode MS" w:eastAsia="Arial Unicode MS" w:cs="Arial Unicode MS"/>
          <w:color w:val="000000"/>
        </w:rPr>
        <w:t>版本号使用年度＋周数YYYYWW，旧示例2026-W43改为202643。PO建储日期按下月1日，STO本周建储使用下周一、下周建储使用下下周一。该快照创建后固定，不随页面刷新或日历推进而改写。</w:t>
      </w:r>
    </w:p>
    <w:p>
      <w:pPr>
        <w:pStyle w:val="Heading4"/>
      </w:pPr>
      <w:r>
        <w:rPr>
          <w:rFonts w:ascii="Arial Unicode MS" w:hAnsi="Arial Unicode MS" w:eastAsia="Arial Unicode MS" w:cs="Arial Unicode MS"/>
          <w:color w:val="000000"/>
        </w:rPr>
        <w:t>5.3.10.6 待确认与对接边界</w:t>
      </w:r>
    </w:p>
    <w:p>
      <w:pPr/>
      <w:r>
        <w:rPr>
          <w:rFonts w:ascii="Arial Unicode MS" w:hAnsi="Arial Unicode MS" w:eastAsia="Arial Unicode MS" w:cs="Arial Unicode MS"/>
          <w:color w:val="000000"/>
        </w:rPr>
        <w:t>用户已确认按STO正文修正纵向字段表；原重复的第二组最高风控参数修正为最低风控参数。STO根号内计划周期与调拨周期的公式差异、PO中间值及最终取整策略、真实审核角色与锁定策略、全局参数代码映射仍需业务定版。未确认的审核流程不增加正式页面按钮。</w:t>
      </w:r>
    </w:p>
    <w:p>
      <w:pPr/>
      <w:r>
        <w:rPr>
          <w:rFonts w:ascii="Arial Unicode MS" w:hAnsi="Arial Unicode MS" w:eastAsia="Arial Unicode MS" w:cs="Arial Unicode MS"/>
          <w:color w:val="000000"/>
        </w:rPr>
        <w:t>页面演示提供固定数据快照和可操作查询、详情、人工调整及导出，不代表已接通生产指标宽表、计算任务、参数优先级服务或审核服务。真实计算须从统一指标表读取，避免重复计算。</w:t>
      </w:r>
    </w:p>
    <w:p>
      <w:pPr>
        <w:pStyle w:val="3"/>
        <w:spacing w:before="300" w:after="120" w:line="288" w:lineRule="auto"/>
        <w:ind w:left="0"/>
        <w:jc w:val="left"/>
        <w:outlineLvl w:val="2"/>
      </w:pPr>
      <w:bookmarkStart w:name="heading_63" w:id="63"/>
      <w:r>
        <w:rPr>
          <w:rFonts w:eastAsia="Arial Unicode MS" w:ascii="Arial Unicode MS" w:cs="Arial Unicode MS" w:hAnsi="Arial Unicode MS"/>
          <w:b w:val="true"/>
          <w:sz w:val="30"/>
        </w:rPr>
        <w:t>附录</w:t>
      </w:r>
      <w:bookmarkEnd w:id="63"/>
    </w:p>
    <w:p>
      <w:pPr>
        <w:spacing w:before="120" w:after="120" w:line="288" w:lineRule="auto"/>
        <w:ind w:left="0"/>
        <w:jc w:val="center"/>
      </w:pPr>
      <w:r>
        <w:drawing>
          <wp:inline distT="0" distR="0" distB="0" distL="0">
            <wp:extent cx="5257800" cy="13430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41"/>
                    <a:stretch>
                      <a:fillRect/>
                    </a:stretch>
                  </pic:blipFill>
                  <pic:spPr>
                    <a:xfrm>
                      <a:off x="0" y="0"/>
                      <a:ext cx="5257800" cy="1343025"/>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42"/>
      <w:pgSz w:orient="portrait" w:h="16840" w:w="11905"/>
      <w:pgMar w:top="1020" w:bottom="1020" w:left="1020" w:right="1020"/>
    </w:sectPr>
  </w:body>
</w:document>
</file>

<file path=word/fontTable.xml><?xml version="1.0" encoding="utf-8"?>
<w:fonts xmlns:w="http://schemas.openxmlformats.org/wordprocessingml/2006/main" xmlns:r="http://schemas.openxmlformats.org/officeDocument/2006/relationships">
  <w:font w:name="Arial Unicode MS">
    <w:embedRegular r:id="rIdCJK" w:fontKey="{CF1DB61D-F7BB-4457-BF67-57C76A85FEE6}"/>
  </w:font>
</w:fonts>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刘杨 0905"/>
          <v:fill opacity="0.3"/>
        </v:shape>
      </w:pict>
    </w:r>
  </w:p>
</w:hdr>
</file>

<file path=word/numbering.xml><?xml version="1.0" encoding="utf-8"?>
<w:numbering xmlns:w="http://schemas.openxmlformats.org/wordprocessingml/2006/main">
  <w:abstractNum w:abstractNumId="98273">
    <w:lvl>
      <w:numFmt w:val="bullet"/>
      <w:suff w:val="tab"/>
      <w:lvlText w:val="•"/>
      <w:rPr>
        <w:color w:val="3370ff"/>
      </w:rPr>
    </w:lvl>
  </w:abstractNum>
  <w:abstractNum w:abstractNumId="98274">
    <w:lvl>
      <w:numFmt w:val="bullet"/>
      <w:suff w:val="tab"/>
      <w:lvlText w:val="•"/>
      <w:rPr>
        <w:color w:val="3370ff"/>
      </w:rPr>
    </w:lvl>
  </w:abstractNum>
  <w:abstractNum w:abstractNumId="98275">
    <w:lvl>
      <w:numFmt w:val="bullet"/>
      <w:suff w:val="tab"/>
      <w:lvlText w:val="•"/>
      <w:rPr>
        <w:color w:val="3370ff"/>
      </w:rPr>
    </w:lvl>
  </w:abstractNum>
  <w:abstractNum w:abstractNumId="98276">
    <w:lvl>
      <w:numFmt w:val="bullet"/>
      <w:suff w:val="tab"/>
      <w:lvlText w:val="•"/>
      <w:rPr>
        <w:color w:val="3370ff"/>
      </w:rPr>
    </w:lvl>
  </w:abstractNum>
  <w:abstractNum w:abstractNumId="98277">
    <w:lvl>
      <w:numFmt w:val="bullet"/>
      <w:suff w:val="tab"/>
      <w:lvlText w:val="•"/>
      <w:rPr>
        <w:color w:val="3370ff"/>
      </w:rPr>
    </w:lvl>
  </w:abstractNum>
  <w:abstractNum w:abstractNumId="98278">
    <w:lvl>
      <w:numFmt w:val="bullet"/>
      <w:suff w:val="tab"/>
      <w:lvlText w:val="•"/>
      <w:rPr>
        <w:color w:val="3370ff"/>
      </w:rPr>
    </w:lvl>
  </w:abstractNum>
  <w:abstractNum w:abstractNumId="98279">
    <w:lvl>
      <w:numFmt w:val="bullet"/>
      <w:suff w:val="tab"/>
      <w:lvlText w:val="•"/>
      <w:rPr>
        <w:color w:val="3370ff"/>
      </w:rPr>
    </w:lvl>
  </w:abstractNum>
  <w:abstractNum w:abstractNumId="98280">
    <w:lvl>
      <w:numFmt w:val="bullet"/>
      <w:suff w:val="tab"/>
      <w:lvlText w:val="•"/>
      <w:rPr>
        <w:color w:val="3370ff"/>
      </w:rPr>
    </w:lvl>
  </w:abstractNum>
  <w:abstractNum w:abstractNumId="98281">
    <w:lvl>
      <w:numFmt w:val="bullet"/>
      <w:suff w:val="tab"/>
      <w:lvlText w:val="•"/>
      <w:rPr>
        <w:color w:val="3370ff"/>
      </w:rPr>
    </w:lvl>
  </w:abstractNum>
  <w:abstractNum w:abstractNumId="98282">
    <w:lvl>
      <w:numFmt w:val="bullet"/>
      <w:suff w:val="tab"/>
      <w:lvlText w:val="•"/>
      <w:rPr>
        <w:color w:val="3370ff"/>
      </w:rPr>
    </w:lvl>
  </w:abstractNum>
  <w:abstractNum w:abstractNumId="98283">
    <w:lvl>
      <w:numFmt w:val="bullet"/>
      <w:suff w:val="tab"/>
      <w:lvlText w:val="•"/>
      <w:rPr>
        <w:color w:val="3370ff"/>
      </w:rPr>
    </w:lvl>
  </w:abstractNum>
  <w:abstractNum w:abstractNumId="98284">
    <w:lvl>
      <w:numFmt w:val="bullet"/>
      <w:suff w:val="tab"/>
      <w:lvlText w:val="•"/>
      <w:rPr>
        <w:color w:val="3370ff"/>
      </w:rPr>
    </w:lvl>
  </w:abstractNum>
  <w:abstractNum w:abstractNumId="98285">
    <w:lvl>
      <w:numFmt w:val="bullet"/>
      <w:suff w:val="tab"/>
      <w:lvlText w:val="￮"/>
      <w:rPr>
        <w:color w:val="3370ff"/>
      </w:rPr>
    </w:lvl>
  </w:abstractNum>
  <w:abstractNum w:abstractNumId="98286">
    <w:lvl>
      <w:numFmt w:val="bullet"/>
      <w:suff w:val="tab"/>
      <w:lvlText w:val="￮"/>
      <w:rPr>
        <w:color w:val="3370ff"/>
      </w:rPr>
    </w:lvl>
  </w:abstractNum>
  <w:abstractNum w:abstractNumId="98287">
    <w:lvl>
      <w:numFmt w:val="bullet"/>
      <w:suff w:val="tab"/>
      <w:lvlText w:val="￮"/>
      <w:rPr>
        <w:color w:val="3370ff"/>
      </w:rPr>
    </w:lvl>
  </w:abstractNum>
  <w:abstractNum w:abstractNumId="98288">
    <w:lvl>
      <w:start w:val="1"/>
      <w:numFmt w:val="lowerLetter"/>
      <w:suff w:val="tab"/>
      <w:lvlText w:val="%1."/>
      <w:rPr>
        <w:color w:val="3370ff"/>
      </w:rPr>
    </w:lvl>
  </w:abstractNum>
  <w:abstractNum w:abstractNumId="98289">
    <w:lvl>
      <w:start w:val="2"/>
      <w:numFmt w:val="lowerLetter"/>
      <w:suff w:val="tab"/>
      <w:lvlText w:val="%1."/>
      <w:rPr>
        <w:color w:val="3370ff"/>
      </w:rPr>
    </w:lvl>
  </w:abstractNum>
  <w:abstractNum w:abstractNumId="98290">
    <w:lvl>
      <w:start w:val="3"/>
      <w:numFmt w:val="lowerLetter"/>
      <w:suff w:val="tab"/>
      <w:lvlText w:val="%1."/>
      <w:rPr>
        <w:color w:val="3370ff"/>
      </w:rPr>
    </w:lvl>
  </w:abstractNum>
  <w:abstractNum w:abstractNumId="98291">
    <w:lvl>
      <w:start w:val="1"/>
      <w:numFmt w:val="lowerLetter"/>
      <w:suff w:val="tab"/>
      <w:lvlText w:val="%1."/>
      <w:rPr>
        <w:color w:val="3370ff"/>
      </w:rPr>
    </w:lvl>
  </w:abstractNum>
  <w:abstractNum w:abstractNumId="98292">
    <w:lvl>
      <w:start w:val="2"/>
      <w:numFmt w:val="lowerLetter"/>
      <w:suff w:val="tab"/>
      <w:lvlText w:val="%1."/>
      <w:rPr>
        <w:color w:val="3370ff"/>
      </w:rPr>
    </w:lvl>
  </w:abstractNum>
  <w:abstractNum w:abstractNumId="98293">
    <w:lvl>
      <w:start w:val="3"/>
      <w:numFmt w:val="lowerLetter"/>
      <w:suff w:val="tab"/>
      <w:lvlText w:val="%1."/>
      <w:rPr>
        <w:color w:val="3370ff"/>
      </w:rPr>
    </w:lvl>
  </w:abstractNum>
  <w:abstractNum w:abstractNumId="98294">
    <w:lvl>
      <w:start w:val="1"/>
      <w:numFmt w:val="lowerLetter"/>
      <w:suff w:val="tab"/>
      <w:lvlText w:val="%1."/>
      <w:rPr>
        <w:color w:val="3370ff"/>
      </w:rPr>
    </w:lvl>
  </w:abstractNum>
  <w:abstractNum w:abstractNumId="98295">
    <w:lvl>
      <w:start w:val="2"/>
      <w:numFmt w:val="lowerLetter"/>
      <w:suff w:val="tab"/>
      <w:lvlText w:val="%1."/>
      <w:rPr>
        <w:color w:val="3370ff"/>
      </w:rPr>
    </w:lvl>
  </w:abstractNum>
  <w:abstractNum w:abstractNumId="98296">
    <w:lvl>
      <w:start w:val="1"/>
      <w:numFmt w:val="lowerLetter"/>
      <w:suff w:val="tab"/>
      <w:lvlText w:val="%1."/>
      <w:rPr>
        <w:color w:val="3370ff"/>
      </w:rPr>
    </w:lvl>
  </w:abstractNum>
  <w:abstractNum w:abstractNumId="98297">
    <w:lvl>
      <w:start w:val="2"/>
      <w:numFmt w:val="lowerLetter"/>
      <w:suff w:val="tab"/>
      <w:lvlText w:val="%1."/>
      <w:rPr>
        <w:color w:val="3370ff"/>
      </w:rPr>
    </w:lvl>
  </w:abstractNum>
  <w:abstractNum w:abstractNumId="98298">
    <w:lvl>
      <w:start w:val="3"/>
      <w:numFmt w:val="lowerLetter"/>
      <w:suff w:val="tab"/>
      <w:lvlText w:val="%1."/>
      <w:rPr>
        <w:color w:val="3370ff"/>
      </w:rPr>
    </w:lvl>
  </w:abstractNum>
  <w:abstractNum w:abstractNumId="98299">
    <w:lvl>
      <w:numFmt w:val="bullet"/>
      <w:suff w:val="tab"/>
      <w:lvlText w:val="•"/>
      <w:rPr>
        <w:color w:val="3370ff"/>
      </w:rPr>
    </w:lvl>
  </w:abstractNum>
  <w:abstractNum w:abstractNumId="98300">
    <w:lvl>
      <w:numFmt w:val="bullet"/>
      <w:suff w:val="tab"/>
      <w:lvlText w:val="•"/>
      <w:rPr>
        <w:color w:val="3370ff"/>
      </w:rPr>
    </w:lvl>
  </w:abstractNum>
  <w:abstractNum w:abstractNumId="98301">
    <w:lvl>
      <w:start w:val="1"/>
      <w:numFmt w:val="lowerLetter"/>
      <w:suff w:val="tab"/>
      <w:lvlText w:val="%1."/>
      <w:rPr>
        <w:color w:val="3370ff"/>
      </w:rPr>
    </w:lvl>
  </w:abstractNum>
  <w:abstractNum w:abstractNumId="98302">
    <w:lvl>
      <w:start w:val="2"/>
      <w:numFmt w:val="lowerLetter"/>
      <w:suff w:val="tab"/>
      <w:lvlText w:val="%1."/>
      <w:rPr>
        <w:color w:val="3370ff"/>
      </w:rPr>
    </w:lvl>
  </w:abstractNum>
  <w:abstractNum w:abstractNumId="98303">
    <w:lvl>
      <w:start w:val="3"/>
      <w:numFmt w:val="lowerLetter"/>
      <w:suff w:val="tab"/>
      <w:lvlText w:val="%1."/>
      <w:rPr>
        <w:color w:val="3370ff"/>
      </w:rPr>
    </w:lvl>
  </w:abstractNum>
  <w:abstractNum w:abstractNumId="98304">
    <w:lvl>
      <w:start w:val="1"/>
      <w:numFmt w:val="lowerLetter"/>
      <w:suff w:val="tab"/>
      <w:lvlText w:val="%1."/>
      <w:rPr>
        <w:color w:val="3370ff"/>
      </w:rPr>
    </w:lvl>
  </w:abstractNum>
  <w:abstractNum w:abstractNumId="98305">
    <w:lvl>
      <w:start w:val="2"/>
      <w:numFmt w:val="lowerLetter"/>
      <w:suff w:val="tab"/>
      <w:lvlText w:val="%1."/>
      <w:rPr>
        <w:color w:val="3370ff"/>
      </w:rPr>
    </w:lvl>
  </w:abstractNum>
  <w:abstractNum w:abstractNumId="98306">
    <w:lvl>
      <w:start w:val="1"/>
      <w:numFmt w:val="lowerLetter"/>
      <w:suff w:val="tab"/>
      <w:lvlText w:val="%1."/>
      <w:rPr>
        <w:color w:val="3370ff"/>
      </w:rPr>
    </w:lvl>
  </w:abstractNum>
  <w:abstractNum w:abstractNumId="98307">
    <w:lvl>
      <w:start w:val="2"/>
      <w:numFmt w:val="lowerLetter"/>
      <w:suff w:val="tab"/>
      <w:lvlText w:val="%1."/>
      <w:rPr>
        <w:color w:val="3370ff"/>
      </w:rPr>
    </w:lvl>
  </w:abstractNum>
  <w:abstractNum w:abstractNumId="98308">
    <w:lvl>
      <w:start w:val="3"/>
      <w:numFmt w:val="lowerLetter"/>
      <w:suff w:val="tab"/>
      <w:lvlText w:val="%1."/>
      <w:rPr>
        <w:color w:val="3370ff"/>
      </w:rPr>
    </w:lvl>
  </w:abstractNum>
  <w:abstractNum w:abstractNumId="98309">
    <w:lvl>
      <w:numFmt w:val="bullet"/>
      <w:suff w:val="tab"/>
      <w:lvlText w:val="•"/>
      <w:rPr>
        <w:color w:val="3370ff"/>
      </w:rPr>
    </w:lvl>
  </w:abstractNum>
  <w:abstractNum w:abstractNumId="98310">
    <w:lvl>
      <w:numFmt w:val="bullet"/>
      <w:suff w:val="tab"/>
      <w:lvlText w:val="•"/>
      <w:rPr>
        <w:color w:val="3370ff"/>
      </w:rPr>
    </w:lvl>
  </w:abstractNum>
  <w:abstractNum w:abstractNumId="98311">
    <w:lvl>
      <w:numFmt w:val="bullet"/>
      <w:suff w:val="tab"/>
      <w:lvlText w:val="•"/>
      <w:rPr>
        <w:color w:val="3370ff"/>
      </w:rPr>
    </w:lvl>
  </w:abstractNum>
  <w:abstractNum w:abstractNumId="98312">
    <w:lvl>
      <w:numFmt w:val="bullet"/>
      <w:suff w:val="tab"/>
      <w:lvlText w:val="•"/>
      <w:rPr>
        <w:color w:val="3370ff"/>
      </w:rPr>
    </w:lvl>
  </w:abstractNum>
  <w:abstractNum w:abstractNumId="98313">
    <w:lvl>
      <w:start w:val="1"/>
      <w:numFmt w:val="lowerLetter"/>
      <w:suff w:val="tab"/>
      <w:lvlText w:val="%1."/>
      <w:rPr>
        <w:color w:val="3370ff"/>
      </w:rPr>
    </w:lvl>
  </w:abstractNum>
  <w:abstractNum w:abstractNumId="98314">
    <w:lvl>
      <w:start w:val="2"/>
      <w:numFmt w:val="lowerLetter"/>
      <w:suff w:val="tab"/>
      <w:lvlText w:val="%1."/>
      <w:rPr>
        <w:color w:val="3370ff"/>
      </w:rPr>
    </w:lvl>
  </w:abstractNum>
  <w:abstractNum w:abstractNumId="98315">
    <w:lvl>
      <w:start w:val="3"/>
      <w:numFmt w:val="lowerLetter"/>
      <w:suff w:val="tab"/>
      <w:lvlText w:val="%1."/>
      <w:rPr>
        <w:color w:val="3370ff"/>
      </w:rPr>
    </w:lvl>
  </w:abstractNum>
  <w:abstractNum w:abstractNumId="98316">
    <w:lvl>
      <w:numFmt w:val="bullet"/>
      <w:suff w:val="tab"/>
      <w:lvlText w:val="•"/>
      <w:rPr>
        <w:color w:val="3370ff"/>
      </w:rPr>
    </w:lvl>
  </w:abstractNum>
  <w:num w:numId="1">
    <w:abstractNumId w:val="98273"/>
  </w:num>
  <w:num w:numId="2">
    <w:abstractNumId w:val="98274"/>
  </w:num>
  <w:num w:numId="3">
    <w:abstractNumId w:val="98275"/>
  </w:num>
  <w:num w:numId="4">
    <w:abstractNumId w:val="98276"/>
  </w:num>
  <w:num w:numId="5">
    <w:abstractNumId w:val="98277"/>
  </w:num>
  <w:num w:numId="6">
    <w:abstractNumId w:val="98278"/>
  </w:num>
  <w:num w:numId="7">
    <w:abstractNumId w:val="98279"/>
  </w:num>
  <w:num w:numId="8">
    <w:abstractNumId w:val="98280"/>
  </w:num>
  <w:num w:numId="9">
    <w:abstractNumId w:val="98281"/>
  </w:num>
  <w:num w:numId="10">
    <w:abstractNumId w:val="98282"/>
  </w:num>
  <w:num w:numId="11">
    <w:abstractNumId w:val="98283"/>
  </w:num>
  <w:num w:numId="12">
    <w:abstractNumId w:val="98284"/>
  </w:num>
  <w:num w:numId="13">
    <w:abstractNumId w:val="98285"/>
  </w:num>
  <w:num w:numId="14">
    <w:abstractNumId w:val="98286"/>
  </w:num>
  <w:num w:numId="15">
    <w:abstractNumId w:val="98287"/>
  </w:num>
  <w:num w:numId="16">
    <w:abstractNumId w:val="98288"/>
  </w:num>
  <w:num w:numId="17">
    <w:abstractNumId w:val="98289"/>
  </w:num>
  <w:num w:numId="18">
    <w:abstractNumId w:val="98290"/>
  </w:num>
  <w:num w:numId="19">
    <w:abstractNumId w:val="98291"/>
  </w:num>
  <w:num w:numId="20">
    <w:abstractNumId w:val="98292"/>
  </w:num>
  <w:num w:numId="21">
    <w:abstractNumId w:val="98293"/>
  </w:num>
  <w:num w:numId="22">
    <w:abstractNumId w:val="98294"/>
  </w:num>
  <w:num w:numId="23">
    <w:abstractNumId w:val="98295"/>
  </w:num>
  <w:num w:numId="24">
    <w:abstractNumId w:val="98296"/>
  </w:num>
  <w:num w:numId="25">
    <w:abstractNumId w:val="98297"/>
  </w:num>
  <w:num w:numId="26">
    <w:abstractNumId w:val="98298"/>
  </w:num>
  <w:num w:numId="27">
    <w:abstractNumId w:val="98299"/>
  </w:num>
  <w:num w:numId="28">
    <w:abstractNumId w:val="98300"/>
  </w:num>
  <w:num w:numId="29">
    <w:abstractNumId w:val="98301"/>
  </w:num>
  <w:num w:numId="30">
    <w:abstractNumId w:val="98302"/>
  </w:num>
  <w:num w:numId="31">
    <w:abstractNumId w:val="98303"/>
  </w:num>
  <w:num w:numId="32">
    <w:abstractNumId w:val="98304"/>
  </w:num>
  <w:num w:numId="33">
    <w:abstractNumId w:val="98305"/>
  </w:num>
  <w:num w:numId="34">
    <w:abstractNumId w:val="98306"/>
  </w:num>
  <w:num w:numId="35">
    <w:abstractNumId w:val="98307"/>
  </w:num>
  <w:num w:numId="36">
    <w:abstractNumId w:val="98308"/>
  </w:num>
  <w:num w:numId="37">
    <w:abstractNumId w:val="98309"/>
  </w:num>
  <w:num w:numId="38">
    <w:abstractNumId w:val="98310"/>
  </w:num>
  <w:num w:numId="39">
    <w:abstractNumId w:val="98311"/>
  </w:num>
  <w:num w:numId="40">
    <w:abstractNumId w:val="98312"/>
  </w:num>
  <w:num w:numId="41">
    <w:abstractNumId w:val="98313"/>
  </w:num>
  <w:num w:numId="42">
    <w:abstractNumId w:val="98314"/>
  </w:num>
  <w:num w:numId="43">
    <w:abstractNumId w:val="98315"/>
  </w:num>
  <w:num w:numId="44">
    <w:abstractNumId w:val="98316"/>
  </w:num>
</w:numbering>
</file>

<file path=word/settings.xml><?xml version="1.0" encoding="utf-8"?>
<w:settings xmlns:w="http://schemas.openxmlformats.org/wordprocessingml/2006/main"/>
</file>

<file path=word/styles.xml><?xml version="1.0" encoding="utf-8"?>
<w:styles xmlns:w="http://schemas.openxmlformats.org/wordprocessingml/2006/main">
  <w:style w:type="paragraph" w:default="1" w:styleId="Normal">
    <w:name w:val="Normal"/>
    <w:qFormat/>
    <w:rsid w:val="00FC693F"/>
    <w:pPr>
      <w:spacing w:after="100"/>
    </w:pPr>
    <w:rPr>
      <w:rFonts w:ascii="Arial Unicode MS" w:hAnsi="Arial Unicode MS" w:eastAsia="Arial Unicode MS" w:cs="Arial Unicode M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cs="Arial Unicode M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cs="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cs="Arial Unicode M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cs="Arial Unicode M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s="Arial Unicode M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cs="Arial Unicode M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cs="Arial Unicode M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s="Arial Unicode M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cs="Arial Unicode MS"/>
      <w:i/>
      <w:iCs/>
      <w:color w:val="404040" w:themeColor="text1" w:themeTint="BF"/>
      <w:sz w:val="20"/>
      <w:szCs w:val="2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Unicode MS" w:hAnsi="Arial Unicode MS" w:eastAsia="Arial Unicode MS" w:cs="Arial Unicode M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Unicode MS" w:hAnsi="Arial Unicode MS" w:eastAsia="Arial Unicode MS" w:cs="Arial Unicode M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Unicode MS" w:hAnsi="Arial Unicode MS" w:eastAsia="Arial Unicode MS" w:cs="Arial Unicode M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Unicode MS" w:hAnsi="Arial Unicode MS" w:eastAsia="Arial Unicode MS" w:cs="Arial Unicode M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Unicode MS" w:hAnsi="Arial Unicode MS" w:eastAsia="Arial Unicode MS" w:cs="Arial Unicode MS"/>
      <w:i/>
      <w:iCs/>
      <w:color w:val="4F81BD" w:themeColor="accent1"/>
      <w:spacing w:val="15"/>
      <w:sz w:val="24"/>
      <w:szCs w:val="24"/>
    </w:rPr>
  </w:style>
  <w:style w:type="paragraph" w:styleId="BodyText">
    <w:name w:val="Body Text"/>
    <w:basedOn w:val="Normal"/>
    <w:link w:val="BodyTextChar"/>
    <w:uiPriority w:val="99"/>
    <w:unhideWhenUsed/>
    <w:rsid w:val="00AA1D8D"/>
    <w:pPr>
      <w:spacing w:after="100"/>
    </w:pPr>
    <w:rPr>
      <w:rFonts w:ascii="Arial Unicode MS" w:hAnsi="Arial Unicode MS" w:eastAsia="Arial Unicode MS" w:cs="Arial Unicode MS"/>
      <w:sz w:val="2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Unicode MS" w:hAnsi="Arial Unicode MS" w:eastAsia="Arial Unicode MS" w:cs="Arial Unicode M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Unicode MS" w:hAnsi="Arial Unicode MS" w:eastAsia="Arial Unicode MS" w:cs="Arial Unicode M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Unicode MS" w:hAnsi="Arial Unicode MS" w:eastAsia="Arial Unicode MS" w:cs="Arial Unicode M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Unicode MS" w:hAnsi="Arial Unicode MS" w:eastAsia="Arial Unicode MS" w:cs="Arial Unicode M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Unicode MS" w:hAnsi="Arial Unicode MS" w:eastAsia="Arial Unicode MS" w:cs="Arial Unicode M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Unicode MS" w:hAnsi="Arial Unicode MS" w:eastAsia="Arial Unicode MS" w:cs="Arial Unicode MS"/>
      <w:i/>
      <w:iCs/>
      <w:color w:val="404040" w:themeColor="text1" w:themeTint="BF"/>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jpeg"/><Relationship Id="rId11" Type="http://schemas.openxmlformats.org/officeDocument/2006/relationships/hyperlink" Target="https://rv5ng7gbiu.feishu.cn/wiki/KhRtweL2viSQu3kvHzRcdnL8n1b?sheet=3qakMe" TargetMode="External"/><Relationship Id="rId12" Type="http://schemas.openxmlformats.org/officeDocument/2006/relationships/hyperlink" Target="https://rv5ng7gbiu.feishu.cn/wiki/KhRtweL2viSQu3kvHzRcdnL8n1b?sheet=b5B2g9" TargetMode="External"/><Relationship Id="rId13" Type="http://schemas.openxmlformats.org/officeDocument/2006/relationships/hyperlink" Target="https://rv5ng7gbiu.feishu.cn/wiki/KhRtweL2viSQu3kvHzRcdnL8n1b?sheet=4VJOdu" TargetMode="External"/><Relationship Id="rId14" Type="http://schemas.openxmlformats.org/officeDocument/2006/relationships/package" Target="embeddings/Microsoft_Excel_Worksheet3.xlsx"/><Relationship Id="rId15" Type="http://schemas.openxmlformats.org/officeDocument/2006/relationships/image" Target="media/image5.png"/><Relationship Id="rId16" Type="http://schemas.openxmlformats.org/officeDocument/2006/relationships/package" Target="embeddings/Microsoft_Excel_Worksheet4.xlsx"/><Relationship Id="rId17" Type="http://schemas.openxmlformats.org/officeDocument/2006/relationships/image" Target="media/image6.png"/><Relationship Id="rId18" Type="http://schemas.openxmlformats.org/officeDocument/2006/relationships/package" Target="embeddings/Microsoft_Excel_Worksheet5.xlsx"/><Relationship Id="rId19" Type="http://schemas.openxmlformats.org/officeDocument/2006/relationships/image" Target="media/image7.png"/><Relationship Id="rId2" Type="http://schemas.openxmlformats.org/officeDocument/2006/relationships/styles" Target="styles.xml"/><Relationship Id="rId20" Type="http://schemas.openxmlformats.org/officeDocument/2006/relationships/image" Target="media/image8.pn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hyperlink" Target="https://rv5ng7gbiu.feishu.cn/wiki/KhRtweL2viSQu3kvHzRcdnL8n1b?sheet=U4c8ZW" TargetMode="External"/><Relationship Id="rId24" Type="http://schemas.openxmlformats.org/officeDocument/2006/relationships/package" Target="embeddings/Microsoft_Excel_Worksheet6.xlsx"/><Relationship Id="rId25" Type="http://schemas.openxmlformats.org/officeDocument/2006/relationships/image" Target="media/image11.png"/><Relationship Id="rId26" Type="http://schemas.openxmlformats.org/officeDocument/2006/relationships/package" Target="embeddings/Microsoft_Excel_Worksheet7.xlsx"/><Relationship Id="rId27" Type="http://schemas.openxmlformats.org/officeDocument/2006/relationships/image" Target="media/image12.png"/><Relationship Id="rId28" Type="http://schemas.openxmlformats.org/officeDocument/2006/relationships/package" Target="embeddings/Microsoft_Excel_Worksheet8.xlsx"/><Relationship Id="rId29" Type="http://schemas.openxmlformats.org/officeDocument/2006/relationships/image" Target="media/image13.png"/><Relationship Id="rId3" Type="http://schemas.openxmlformats.org/officeDocument/2006/relationships/footer" Target="footer1.xml"/><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 Type="http://schemas.openxmlformats.org/officeDocument/2006/relationships/package" Target="embeddings/Microsoft_Excel_Worksheet1.xlsx"/><Relationship Id="rId40" Type="http://schemas.openxmlformats.org/officeDocument/2006/relationships/image" Target="media/image24.png"/><Relationship Id="rId41" Type="http://schemas.openxmlformats.org/officeDocument/2006/relationships/image" Target="media/image25.jpeg"/><Relationship Id="rId42" Type="http://schemas.openxmlformats.org/officeDocument/2006/relationships/header" Target="header1.xml"/><Relationship Id="rId5" Type="http://schemas.openxmlformats.org/officeDocument/2006/relationships/image" Target="media/image1.png"/><Relationship Id="rId6" Type="http://schemas.openxmlformats.org/officeDocument/2006/relationships/numbering" Target="numbering.xml"/><Relationship Id="rId7" Type="http://schemas.openxmlformats.org/officeDocument/2006/relationships/package" Target="embeddings/Microsoft_Excel_Worksheet2.xlsx"/><Relationship Id="rId8" Type="http://schemas.openxmlformats.org/officeDocument/2006/relationships/image" Target="media/image2.png"/><Relationship Id="rId9" Type="http://schemas.openxmlformats.org/officeDocument/2006/relationships/image" Target="media/image3.jpeg"/><Relationship Id="rIdCJKFonts" Type="http://schemas.openxmlformats.org/officeDocument/2006/relationships/fontTable" Target="fontTable.xml"/></Relationships>
</file>

<file path=word/_rels/fontTable.xml.rels><?xml version='1.0' encoding='UTF-8' standalone='yes'?>
<Relationships xmlns="http://schemas.openxmlformats.org/package/2006/relationships"><Relationship Id="rIdCJK" Type="http://schemas.openxmlformats.org/officeDocument/2006/relationships/font" Target="fonts/cjk.odttf"/></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2026-10-22T06:57:16Z</dcterms:created>
  <dc:creator>Apache POI</dc:creator>
</cp:coreProperties>
</file>