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库存策略参数与备货规则</w:t>
        <w:br/>
        <w:t>页面设计需求说明</w:t>
      </w:r>
    </w:p>
    <w:p>
      <w:pPr>
        <w:pStyle w:val="Subtitle"/>
      </w:pPr>
      <w:r>
        <w:t>面向产品 开发 测试和实施人员</w:t>
      </w:r>
    </w:p>
    <w:p>
      <w:r>
        <w:t>版本日期 2026年10月23日    需求基线 第6版计算方案与最新确认页面</w:t>
      </w:r>
    </w:p>
    <w:p>
      <w:r>
        <w:t>本需求覆盖库存策略参数下的8个菜单，以及全局参数和备货规则，共10个页面。目标是让计划人员能够按采购或调拨场景维护参数，生成可追溯的目标库存与再订购点，并通过审批和风控约束人工干预。开发人员据此实现页面、接口与计算取值，测试人员据此准备主数据、覆盖正常及异常路径。</w:t>
      </w:r>
    </w:p>
    <w:p>
      <w:pPr>
        <w:pStyle w:val="Heading1"/>
      </w:pPr>
      <w:r>
        <w:t>1 业务背景与需求目标</w:t>
      </w:r>
    </w:p>
    <w:p>
      <w:r>
        <w:t>中心仓通过采购为全国或区域仓备货，采购到货周期长、需求波动大，库存不足会影响配件供应，库存过高又造成资金和仓储占用。区域仓通过STO调拨满足本地需求，运输提前期和区域预测不同，不能直接照搬采购参数。</w:t>
      </w:r>
    </w:p>
    <w:p>
      <w:r>
        <w:t>因此，将参数分成配件专属配置、分类通用配置和全局默认值三个层次。专属配置解决重点配件差异，分类规则降低维护工作量，全局参数保证未维护时仍有明确取值。所有参数按统一来源和版本参与计算，避免同一指标在多个页面重复计算或口径不一致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3969"/>
        <w:gridCol w:w="3742"/>
      </w:tblGrid>
      <w:tr>
        <w:trPr>
          <w:cantSplit/>
          <w:tblHeader/>
        </w:trPr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业务问题</w:t>
            </w:r>
          </w:p>
        </w:tc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对应解决方式</w:t>
            </w:r>
          </w:p>
        </w:tc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形成的结果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不同补货场景被混用</w:t>
            </w:r>
          </w:p>
        </w:tc>
        <w:tc>
          <w:tcPr>
            <w:tcW w:type="dxa" w:w="39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目标满足率、周期、增储、风控按PO/STO分别维护</w:t>
            </w:r>
          </w:p>
        </w:tc>
        <w:tc>
          <w:tcPr>
            <w:tcW w:type="dxa" w:w="3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采购与调拨互不串用配置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计划员无法逐件维护全部参数</w:t>
            </w:r>
          </w:p>
        </w:tc>
        <w:tc>
          <w:tcPr>
            <w:tcW w:type="dxa" w:w="39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配件优先、分类其次、全局兜底</w:t>
            </w:r>
          </w:p>
        </w:tc>
        <w:tc>
          <w:tcPr>
            <w:tcW w:type="dxa" w:w="3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重点精细化维护，普通件批量覆盖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促销或供应不稳定需要临时多备货</w:t>
            </w:r>
          </w:p>
        </w:tc>
        <w:tc>
          <w:tcPr>
            <w:tcW w:type="dxa" w:w="39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增储天数带有效期并按身份审批</w:t>
            </w:r>
          </w:p>
        </w:tc>
        <w:tc>
          <w:tcPr>
            <w:tcW w:type="dxa" w:w="3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临时需求有依据，过期不继续影响计算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某些区域不应备某配件</w:t>
            </w:r>
          </w:p>
        </w:tc>
        <w:tc>
          <w:tcPr>
            <w:tcW w:type="dxa" w:w="39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配件与仓库独立维护允许/禁止及原因</w:t>
            </w:r>
          </w:p>
        </w:tc>
        <w:tc>
          <w:tcPr>
            <w:tcW w:type="dxa" w:w="3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控制STO建储范围，减少重复库存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模型结果偏高或低且原因难查</w:t>
            </w:r>
          </w:p>
        </w:tc>
        <w:tc>
          <w:tcPr>
            <w:tcW w:type="dxa" w:w="396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展示初始、风控、兜底和人工调整结果及来源</w:t>
            </w:r>
          </w:p>
        </w:tc>
        <w:tc>
          <w:tcPr>
            <w:tcW w:type="dxa" w:w="3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定位偏差并保留调整理由和前后值</w:t>
            </w:r>
          </w:p>
        </w:tc>
      </w:tr>
    </w:tbl>
    <w:p>
      <w:pPr>
        <w:spacing w:after="20"/>
      </w:pPr>
    </w:p>
    <w:p>
      <w:pPr>
        <w:pStyle w:val="Heading2"/>
      </w:pPr>
      <w:r>
        <w:t>1.1 术语说明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8164"/>
      </w:tblGrid>
      <w:tr>
        <w:trPr>
          <w:cantSplit/>
          <w:tblHeader/>
        </w:trPr>
        <w:tc>
          <w:tcPr>
            <w:tcW w:type="dxa" w:w="498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术语</w:t>
            </w:r>
          </w:p>
        </w:tc>
        <w:tc>
          <w:tcPr>
            <w:tcW w:type="dxa" w:w="498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业务含义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PO建储</w:t>
            </w:r>
          </w:p>
        </w:tc>
        <w:tc>
          <w:tcPr>
            <w:tcW w:type="dxa" w:w="81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面向采购补货的库存目标计算，通常服务于中心仓。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STO建储</w:t>
            </w:r>
          </w:p>
        </w:tc>
        <w:tc>
          <w:tcPr>
            <w:tcW w:type="dxa" w:w="81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面向仓间调拨补货的库存目标计算，按配件与建储仓库生成结果。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LT</w:t>
            </w:r>
          </w:p>
        </w:tc>
        <w:tc>
          <w:tcPr>
            <w:tcW w:type="dxa" w:w="81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提前期，单位天；采购LT为采购到货时间，库间LT为发货仓至收货仓的运输时间。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目标库存 S</w:t>
            </w:r>
          </w:p>
        </w:tc>
        <w:tc>
          <w:tcPr>
            <w:tcW w:type="dxa" w:w="81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补货希望达到的库存水平，不等于本次建议采购或调拨数量。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再订购点 R</w:t>
            </w:r>
          </w:p>
        </w:tc>
        <w:tc>
          <w:tcPr>
            <w:tcW w:type="dxa" w:w="81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用于判断补货触发的库存水平；不是最低风控线。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计划周期 P</w:t>
            </w:r>
          </w:p>
        </w:tc>
        <w:tc>
          <w:tcPr>
            <w:tcW w:type="dxa" w:w="81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规划或补货检查周期，延长周期通常意味着需要覆盖更长时间需求。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服务水平 z</w:t>
            </w:r>
          </w:p>
        </w:tc>
        <w:tc>
          <w:tcPr>
            <w:tcW w:type="dxa" w:w="81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安全库存计算中的标准正态分位数；目标满足率95%对应z约1.644854。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风控上下限</w:t>
            </w:r>
          </w:p>
        </w:tc>
        <w:tc>
          <w:tcPr>
            <w:tcW w:type="dxa" w:w="81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限制模型库存水平的边界，由历史销量、覆盖期、系数形成。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兜底</w:t>
            </w:r>
          </w:p>
        </w:tc>
        <w:tc>
          <w:tcPr>
            <w:tcW w:type="dxa" w:w="81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PO低频等场景的最低保障数量；不等同全局参数默认取值。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建储日期</w:t>
            </w:r>
          </w:p>
        </w:tc>
        <w:tc>
          <w:tcPr>
            <w:tcW w:type="dxa" w:w="81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结果实际服务的业务日期；与运行计算的日期、审批日期分别存储。</w:t>
            </w:r>
          </w:p>
        </w:tc>
      </w:tr>
    </w:tbl>
    <w:p>
      <w:pPr>
        <w:spacing w:after="20"/>
      </w:pPr>
    </w:p>
    <w:p>
      <w:pPr>
        <w:pStyle w:val="Heading2"/>
      </w:pPr>
      <w:r>
        <w:t>1.2 依据与口径优先级</w:t>
      </w:r>
    </w:p>
    <w:p>
      <w:r>
        <w:t>计算公式和全局参数以《项目需求 迭代4 库存策略》第6版为准；页面名称、展示字段、审批身份与操作、计划周期输入形式，以本次会话最新明确要求和现行页面为准。旧页面稿或旧摘要中与本说明冲突的条目不继续沿用。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8164"/>
      </w:tblGrid>
      <w:tr>
        <w:trPr>
          <w:cantSplit/>
          <w:tblHeader/>
        </w:trPr>
        <w:tc>
          <w:tcPr>
            <w:tcW w:type="dxa" w:w="498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事项</w:t>
            </w:r>
          </w:p>
        </w:tc>
        <w:tc>
          <w:tcPr>
            <w:tcW w:type="dxa" w:w="498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统一口径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PO计算公式</w:t>
            </w:r>
          </w:p>
        </w:tc>
        <w:tc>
          <w:tcPr>
            <w:tcW w:type="dxa" w:w="81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采用第6版5.1.3.2专门计算章节；根号覆盖期和风控系数按本说明公式表，不套用后部旧摘要。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STO计算公式</w:t>
            </w:r>
          </w:p>
        </w:tc>
        <w:tc>
          <w:tcPr>
            <w:tcW w:type="dxa" w:w="81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采用第6版5.2.3.2，计算再订购点、风控后再订购点和目标库存；不采用旧摘要中“不计算再订购点”的描述。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全局默认值</w:t>
            </w:r>
          </w:p>
        </w:tc>
        <w:tc>
          <w:tcPr>
            <w:tcW w:type="dxa" w:w="81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以第6版5.3.9.2参数字典PARM01至PARM10为准；正文“库间LT默认3”“满足率默认96%”“STO周期默认1”等数值不再硬编码。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增储有效期</w:t>
            </w:r>
          </w:p>
        </w:tc>
        <w:tc>
          <w:tcPr>
            <w:tcW w:type="dxa" w:w="81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以建储日期命中半开区间；配置页保留当前生效天数，移除生效状态。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人工调整</w:t>
            </w:r>
          </w:p>
        </w:tc>
        <w:tc>
          <w:tcPr>
            <w:tcW w:type="dxa" w:w="81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PO与STO均允许四项数值及原因，全部必填；不采用旧稿“STO只调整目标”及“留空撤销”。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页面展示</w:t>
            </w:r>
          </w:p>
        </w:tc>
        <w:tc>
          <w:tcPr>
            <w:tcW w:type="dxa" w:w="81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不展示审批流程列、演示角色选择、库存策略列设置按钮；菜单使用当前名称。</w:t>
            </w:r>
          </w:p>
        </w:tc>
      </w:tr>
    </w:tbl>
    <w:p>
      <w:pPr>
        <w:spacing w:after="20"/>
      </w:pPr>
    </w:p>
    <w:p>
      <w:pPr>
        <w:pStyle w:val="Heading2"/>
      </w:pPr>
      <w:r>
        <w:t>1.3 页面范围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5443"/>
      </w:tblGrid>
      <w:tr>
        <w:trPr>
          <w:cantSplit/>
          <w:tblHeader/>
        </w:trPr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归属</w:t>
            </w:r>
          </w:p>
        </w:tc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菜单</w:t>
            </w:r>
          </w:p>
        </w:tc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解决的问题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库存策略参数</w:t>
            </w:r>
          </w:p>
        </w:tc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采购LT</w:t>
            </w:r>
          </w:p>
        </w:tc>
        <w:tc>
          <w:tcPr>
            <w:tcW w:type="dxa" w:w="54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采购提前期如何确定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库存策略参数</w:t>
            </w:r>
          </w:p>
        </w:tc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目标满足率</w:t>
            </w:r>
          </w:p>
        </w:tc>
        <w:tc>
          <w:tcPr>
            <w:tcW w:type="dxa" w:w="54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为不同配件或类别设置服务保障目标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库存策略参数</w:t>
            </w:r>
          </w:p>
        </w:tc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库间LT</w:t>
            </w:r>
          </w:p>
        </w:tc>
        <w:tc>
          <w:tcPr>
            <w:tcW w:type="dxa" w:w="54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不同收发仓之间运输要多久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库存策略参数</w:t>
            </w:r>
          </w:p>
        </w:tc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增储天数</w:t>
            </w:r>
          </w:p>
        </w:tc>
        <w:tc>
          <w:tcPr>
            <w:tcW w:type="dxa" w:w="54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临时多备多少天并由谁批准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库存策略参数</w:t>
            </w:r>
          </w:p>
        </w:tc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计划周期</w:t>
            </w:r>
          </w:p>
        </w:tc>
        <w:tc>
          <w:tcPr>
            <w:tcW w:type="dxa" w:w="54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采购与调拨规划周期分别设置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库存策略参数</w:t>
            </w:r>
          </w:p>
        </w:tc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配件风控线</w:t>
            </w:r>
          </w:p>
        </w:tc>
        <w:tc>
          <w:tcPr>
            <w:tcW w:type="dxa" w:w="54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重点配件专属风控边界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库存策略参数</w:t>
            </w:r>
          </w:p>
        </w:tc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配件多分类风控线</w:t>
            </w:r>
          </w:p>
        </w:tc>
        <w:tc>
          <w:tcPr>
            <w:tcW w:type="dxa" w:w="54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分类组合批量设置风控边界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库存策略参数</w:t>
            </w:r>
          </w:p>
        </w:tc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建储水位线计算结果</w:t>
            </w:r>
          </w:p>
        </w:tc>
        <w:tc>
          <w:tcPr>
            <w:tcW w:type="dxa" w:w="54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查看计算链和人工调整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基础数据管理</w:t>
            </w:r>
          </w:p>
        </w:tc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全局参数</w:t>
            </w:r>
          </w:p>
        </w:tc>
        <w:tc>
          <w:tcPr>
            <w:tcW w:type="dxa" w:w="54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缺少专属配置时的统一默认值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基础数据管理</w:t>
            </w:r>
          </w:p>
        </w:tc>
        <w:tc>
          <w:tcPr>
            <w:tcW w:type="dxa" w:w="283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备货规则</w:t>
            </w:r>
          </w:p>
        </w:tc>
        <w:tc>
          <w:tcPr>
            <w:tcW w:type="dxa" w:w="544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配件在某仓库是否允许备货</w:t>
            </w:r>
          </w:p>
        </w:tc>
      </w:tr>
    </w:tbl>
    <w:p>
      <w:pPr>
        <w:spacing w:after="20"/>
      </w:pPr>
    </w:p>
    <w:p>
      <w:pPr>
        <w:pStyle w:val="Heading1"/>
      </w:pPr>
      <w:r>
        <w:t>2 通用页面和数据规则</w:t>
      </w:r>
    </w:p>
    <w:p>
      <w:pPr>
        <w:pStyle w:val="Heading2"/>
      </w:pPr>
      <w:r>
        <w:t>2.1 字段表阅读方式</w:t>
      </w:r>
    </w:p>
    <w:p>
      <w:r>
        <w:t>“必填”区分用户必填、条件必填和系统生成。名称、服务水平、审批状态等只读字段不要求用户导入。字段类型为业务类型，不强制数据库字段长度；编码统一按字符串传输，不能丢失前导零。所有列表单元格只读，详情只读，修改通过表单保存。</w:t>
      </w:r>
    </w:p>
    <w:p>
      <w:r>
        <w:t>各字段表按业务字段在现行列表中的顺序列出，不包含勾选框、操作列。字段英文名沿用现行页面识别键；全局参数英文名为建议开发命名，正式接口映射由技术设计统一，不表示已核实后台物理字段。序号、中文名、英文名分别成列。新增可选但修改不可改的字段为业务唯一键；改键应新增另一条配置，不能改写已关联的历史记录。</w:t>
      </w:r>
    </w:p>
    <w:p>
      <w:pPr>
        <w:pStyle w:val="Heading3"/>
      </w:pPr>
      <w:r>
        <w:t>2.1.1 唯一键说明</w:t>
      </w:r>
    </w:p>
    <w:p>
      <w:r>
        <w:t>业务唯一键用于判断是否重复配置，系统主键用于识别记录与关联历史，两者分开。所有业务编码以有效主数据编码比较，名称不入键；同键修改配置值不生成另一条当前配置。数据库主键建议统一使用不可变id，具体类型由技术设计确定，不在页面展示。以下为正式开发约束建议，增储版本和结果批次需随后台模型落地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4025"/>
        <w:gridCol w:w="4252"/>
      </w:tblGrid>
      <w:tr>
        <w:trPr>
          <w:cantSplit/>
          <w:tblHeader/>
        </w:trPr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业务唯一键</w:t>
            </w:r>
          </w:p>
        </w:tc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重复及历史处理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采购LT</w:t>
            </w:r>
          </w:p>
        </w:tc>
        <w:tc>
          <w:tcPr>
            <w:tcW w:type="dxa" w:w="40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配件号 part</w:t>
            </w:r>
          </w:p>
        </w:tc>
        <w:tc>
          <w:tcPr>
            <w:tcW w:type="dxa" w:w="42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每个有效最新配件仅一条当前配置。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目标满足率</w:t>
            </w:r>
          </w:p>
        </w:tc>
        <w:tc>
          <w:tcPr>
            <w:tcW w:type="dxa" w:w="40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建储类型 buildType＋类型 type＋仓库 wh＋配件 part 或ABC abc</w:t>
            </w:r>
          </w:p>
        </w:tc>
        <w:tc>
          <w:tcPr>
            <w:tcW w:type="dxa" w:w="42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配件型用part，分类型用abc；非适用项为空。两类分别建立条件唯一约束，避免数据库NULL导致重复。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库间LT</w:t>
            </w:r>
          </w:p>
        </w:tc>
        <w:tc>
          <w:tcPr>
            <w:tcW w:type="dxa" w:w="40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发货仓 shipWh＋收货仓 receiveWh</w:t>
            </w:r>
          </w:p>
        </w:tc>
        <w:tc>
          <w:tcPr>
            <w:tcW w:type="dxa" w:w="42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有向路线；A至B与B至A为不同键。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增储天数</w:t>
            </w:r>
          </w:p>
        </w:tc>
        <w:tc>
          <w:tcPr>
            <w:tcW w:type="dxa" w:w="40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建储类型 buildType＋配件 part＋仓库 wh；申请另用独立申请ID</w:t>
            </w:r>
          </w:p>
        </w:tc>
        <w:tc>
          <w:tcPr>
            <w:tcW w:type="dxa" w:w="42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同维度允许批准历史与变更申请共存；当前批准版本与在途申请分开。批准配置有效区间不得冲突，同维度在途申请禁止重复提交；申请ID和版本号作审计关联。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计划周期</w:t>
            </w:r>
          </w:p>
        </w:tc>
        <w:tc>
          <w:tcPr>
            <w:tcW w:type="dxa" w:w="40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建储类型 buildType＋类型 type＋配件 part 或ABC abc</w:t>
            </w:r>
          </w:p>
        </w:tc>
        <w:tc>
          <w:tcPr>
            <w:tcW w:type="dxa" w:w="42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不含仓库；配件型和分类型分别条件唯一。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配件风控线</w:t>
            </w:r>
          </w:p>
        </w:tc>
        <w:tc>
          <w:tcPr>
            <w:tcW w:type="dxa" w:w="40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建储类型 buildType＋配件 part＋仓库 wh</w:t>
            </w:r>
          </w:p>
        </w:tc>
        <w:tc>
          <w:tcPr>
            <w:tcW w:type="dxa" w:w="42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四项风控参数不入键，同键只保留一组当前参数。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配件多分类风控线</w:t>
            </w:r>
          </w:p>
        </w:tc>
        <w:tc>
          <w:tcPr>
            <w:tcW w:type="dxa" w:w="40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建储类型 buildType＋仓库 wh＋ABC abc＋XYZ xyz＋体积 volume</w:t>
            </w:r>
          </w:p>
        </w:tc>
        <w:tc>
          <w:tcPr>
            <w:tcW w:type="dxa" w:w="42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完整组合唯一，各分类必填，不将空值当通配。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全局参数</w:t>
            </w:r>
          </w:p>
        </w:tc>
        <w:tc>
          <w:tcPr>
            <w:tcW w:type="dxa" w:w="40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建储类型 buildType＋参数代码 parameterCode</w:t>
            </w:r>
          </w:p>
        </w:tc>
        <w:tc>
          <w:tcPr>
            <w:tcW w:type="dxa" w:w="42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PO与STO分别维护；同类型同参数代码唯一，跨类型允许同码不同值。参数描述、值、备注不入键。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备货规则</w:t>
            </w:r>
          </w:p>
        </w:tc>
        <w:tc>
          <w:tcPr>
            <w:tcW w:type="dxa" w:w="40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配件号 code＋仓库编码 whCode</w:t>
            </w:r>
          </w:p>
        </w:tc>
        <w:tc>
          <w:tcPr>
            <w:tcW w:type="dxa" w:w="42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允许或禁止及原因不入键；同配件可在不同仓库分别配置。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建储水位线结果</w:t>
            </w:r>
          </w:p>
        </w:tc>
        <w:tc>
          <w:tcPr>
            <w:tcW w:type="dxa" w:w="40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批次ID batchId＋建储类型 buildType＋配件 part＋建储仓库 wh＋建储日期 useDate</w:t>
            </w:r>
          </w:p>
        </w:tc>
        <w:tc>
          <w:tcPr>
            <w:tcW w:type="dxa" w:w="425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同批次同维度仅一条；YYYYWW版本号不足以区分重算。batchId为建议后台字段。STO不同建储日期分别保留，重算建立新批次，不覆盖历史。</w:t>
            </w:r>
          </w:p>
        </w:tc>
      </w:tr>
    </w:tbl>
    <w:p>
      <w:pPr>
        <w:spacing w:after="20"/>
      </w:pPr>
    </w:p>
    <w:p>
      <w:r>
        <w:t>新增、修改及导入须同时校验库内和文件内唯一性；修改时排除当前记录自身。名称相同或参数值相同不代表键相同。后台以唯一约束及事务处理并发重复，失败返回冲突编码与行号。增储历史版本按配置ID＋版本号唯一，审批日志按申请ID关联，不以申请人或状态替代主键。</w:t>
      </w:r>
    </w:p>
    <w:p>
      <w:pPr>
        <w:pStyle w:val="Heading2"/>
      </w:pPr>
      <w:r>
        <w:t>2.2 通用校验清单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757"/>
        <w:gridCol w:w="7540"/>
      </w:tblGrid>
      <w:tr>
        <w:trPr>
          <w:cantSplit/>
          <w:tblHeader/>
        </w:trPr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C01</w:t>
            </w:r>
          </w:p>
        </w:tc>
        <w:tc>
          <w:tcPr>
            <w:tcW w:type="dxa" w:w="17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必填</w:t>
            </w:r>
          </w:p>
        </w:tc>
        <w:tc>
          <w:tcPr>
            <w:tcW w:type="dxa" w:w="75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新增、修改、导入统一校验；空值、空字符串、纯空格视为空。数字0按具体字段判断，不用if(value)判断必填。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C02</w:t>
            </w:r>
          </w:p>
        </w:tc>
        <w:tc>
          <w:tcPr>
            <w:tcW w:type="dxa" w:w="17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配件主数据存在性</w:t>
            </w:r>
          </w:p>
        </w:tc>
        <w:tc>
          <w:tcPr>
            <w:tcW w:type="dxa" w:w="75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配件编码必须存在于配件主数据且为有效最新配件；旧配件替代链只可提供提示，不默默改成另一配件保存。未知或停用配件报错。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C03</w:t>
            </w:r>
          </w:p>
        </w:tc>
        <w:tc>
          <w:tcPr>
            <w:tcW w:type="dxa" w:w="17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仓库主数据存在性</w:t>
            </w:r>
          </w:p>
        </w:tc>
        <w:tc>
          <w:tcPr>
            <w:tcW w:type="dxa" w:w="75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仓库编码必须存在于仓库主数据并有效；仅凭名称相同不能匹配。页面名称由编码联动回填，导入不信任用户传入名称。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C04</w:t>
            </w:r>
          </w:p>
        </w:tc>
        <w:tc>
          <w:tcPr>
            <w:tcW w:type="dxa" w:w="17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分类字典存在性</w:t>
            </w:r>
          </w:p>
        </w:tc>
        <w:tc>
          <w:tcPr>
            <w:tcW w:type="dxa" w:w="75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ABC、XYZ、体积必须属于对应有效字典；示例枚举不能替代正式主数据字典，不允许随意文本。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C05</w:t>
            </w:r>
          </w:p>
        </w:tc>
        <w:tc>
          <w:tcPr>
            <w:tcW w:type="dxa" w:w="17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用户与权限</w:t>
            </w:r>
          </w:p>
        </w:tc>
        <w:tc>
          <w:tcPr>
            <w:tcW w:type="dxa" w:w="75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申请人取登录身份，角色来自组织权限；只能处理所属数据范围及分配给自己的审批任务，前后端均校验。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C06</w:t>
            </w:r>
          </w:p>
        </w:tc>
        <w:tc>
          <w:tcPr>
            <w:tcW w:type="dxa" w:w="17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唯一性</w:t>
            </w:r>
          </w:p>
        </w:tc>
        <w:tc>
          <w:tcPr>
            <w:tcW w:type="dxa" w:w="75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按页面唯一维度同时校验库内和文件内重复；使用稳定编码而非名称。并发提交依赖服务端唯一约束或版本控制。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C07</w:t>
            </w:r>
          </w:p>
        </w:tc>
        <w:tc>
          <w:tcPr>
            <w:tcW w:type="dxa" w:w="17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数值</w:t>
            </w:r>
          </w:p>
        </w:tc>
        <w:tc>
          <w:tcPr>
            <w:tcW w:type="dxa" w:w="75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拒绝非数字、NaN、无穷值、超范围或精度超限值，不静默截断。日期为有效日历日期，不只校验格式。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C08</w:t>
            </w:r>
          </w:p>
        </w:tc>
        <w:tc>
          <w:tcPr>
            <w:tcW w:type="dxa" w:w="17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字段适用性</w:t>
            </w:r>
          </w:p>
        </w:tc>
        <w:tc>
          <w:tcPr>
            <w:tcW w:type="dxa" w:w="75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表单切换类型清空并禁用不适用字段；导入发现不适用字段非空时应报错，不应默默忽略。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C09</w:t>
            </w:r>
          </w:p>
        </w:tc>
        <w:tc>
          <w:tcPr>
            <w:tcW w:type="dxa" w:w="17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原子提交</w:t>
            </w:r>
          </w:p>
        </w:tc>
        <w:tc>
          <w:tcPr>
            <w:tcW w:type="dxa" w:w="75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保存前整条校验，批量及导入先整批校验；任一行失败则不写入整批，返回所有可定位错误。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C10</w:t>
            </w:r>
          </w:p>
        </w:tc>
        <w:tc>
          <w:tcPr>
            <w:tcW w:type="dxa" w:w="17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审计与并发</w:t>
            </w:r>
          </w:p>
        </w:tc>
        <w:tc>
          <w:tcPr>
            <w:tcW w:type="dxa" w:w="75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保存记录操作人、服务器时间、前后值与记录版本；已被他人修改时拒绝覆盖并提示刷新。失败不更新修改人和时间。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C11</w:t>
            </w:r>
          </w:p>
        </w:tc>
        <w:tc>
          <w:tcPr>
            <w:tcW w:type="dxa" w:w="17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历史快照</w:t>
            </w:r>
          </w:p>
        </w:tc>
        <w:tc>
          <w:tcPr>
            <w:tcW w:type="dxa" w:w="75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参数或主数据变更仅影响后续匹配或重算，不覆盖历史计算批次、预测版本及人工调整记录。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C12</w:t>
            </w:r>
          </w:p>
        </w:tc>
        <w:tc>
          <w:tcPr>
            <w:tcW w:type="dxa" w:w="17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取消与重复提交</w:t>
            </w:r>
          </w:p>
        </w:tc>
        <w:tc>
          <w:tcPr>
            <w:tcW w:type="dxa" w:w="75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取消不保存；提交期间禁用按钮并使用幂等标识，重复点击或网络重试不能新增重复配置或重复审批。</w:t>
            </w:r>
          </w:p>
        </w:tc>
      </w:tr>
    </w:tbl>
    <w:p>
      <w:pPr>
        <w:spacing w:after="20"/>
      </w:pPr>
    </w:p>
    <w:p>
      <w:pPr>
        <w:pStyle w:val="Heading2"/>
      </w:pPr>
      <w:r>
        <w:t>2.3 查询列表与导出</w:t>
      </w:r>
    </w:p>
    <w:p>
      <w:r>
        <w:t>• 查询条件紧凑横向排列，空间不足换行。默认展示前3个常用条件，其余展开；查询条件多项取交集，重置同时清空列头筛选并回到第一页。</w:t>
      </w:r>
    </w:p>
    <w:p>
      <w:r>
        <w:t>• 编码和名称按页面规则检索；数字区间包含上下界，开始值不得大于结束值。日期区间起止可单独填写，起止均填时须顺序正确。</w:t>
      </w:r>
    </w:p>
    <w:p>
      <w:r>
        <w:t>• 导出为当前类型、当前筛选命中的全部记录，不仅当前页；全量导出忽略查询条件但仍受当前建储类型和数据权限限制。列表与导出字段顺序一致。</w:t>
      </w:r>
    </w:p>
    <w:p>
      <w:r>
        <w:t>• PO/STO切换时清空不适用筛选、勾选和弹窗。库存策略参数菜单无列设置按钮；导出与全量导出使用相同按钮样式。</w:t>
      </w:r>
    </w:p>
    <w:p>
      <w:r>
        <w:t>查询匹配规范：策略配置页配件、仓库、类型、分类等下拉项精确匹配，配件名称、计划员等文本包含匹配；数字区间上下界均包含。结果页版本号、配件号和仓库编码支持文本包含查询。备货规则仓库编码精确匹配，仓库名称、配件名称包含匹配，配件号忽略大小写包含匹配；全局参数代码忽略大小写包含匹配，名称包含匹配、字段类型精确匹配。日期与审批期限统一按Asia/Shanghai业务日判断，不能因浏览器或服务器时区不同跨日。</w:t>
      </w:r>
    </w:p>
    <w:p>
      <w:pPr>
        <w:pStyle w:val="Heading2"/>
      </w:pPr>
      <w:r>
        <w:t>2.4 导入通用流程</w:t>
      </w:r>
    </w:p>
    <w:p>
      <w:r>
        <w:t>下载模板 → 填写编码和维护字段 → 上传 → 解析与逐行校验 → 展示成功行数及错误清单 → 无错误时确认提交。当前演示采用CSV；正式Excel支持范围、文件大小和条数上限由接口设计给出。</w:t>
      </w:r>
    </w:p>
    <w:p>
      <w:r>
        <w:t>错误清单至少包含文件行号、字段名、原值、错误原因；例如“第5行 仓库编码 W999 不存在于仓库主数据”。发现表头重复、未知列、缺失必填列、引号不闭合或整文件无有效记录时阻止提交。</w:t>
      </w:r>
    </w:p>
    <w:p>
      <w:r>
        <w:t>配置页面当前演示为新增型导入：库内同唯一键报重复，不自动覆盖。第6版采购LT和库间LT描述“同键更新”，需在正式接口支持时明确使用更新模式并显示新增/更新预览；不能在未提示用户时静默覆盖。该导入模式差异列入第14章衔接事项。增储导入只产生待审批申请，不允许直接导入为审批通过。</w:t>
      </w:r>
    </w:p>
    <w:p>
      <w:pPr>
        <w:pStyle w:val="Heading1"/>
      </w:pPr>
      <w:r>
        <w:t>3 参数如何共同形成建储结果</w:t>
      </w:r>
    </w:p>
    <w:p>
      <w:r>
        <w:t>以一次建储为主线：先确定配件和建储仓库及业务日期，再从指标表和预测结果取需求输入，按优先级匹配参数，计算初始库存，执行风控和采购兜底，最后允许授权人员人工调整。下游使用最终调整后值，不能把初始目标误当最终目标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7"/>
        <w:gridCol w:w="4280"/>
        <w:gridCol w:w="4280"/>
      </w:tblGrid>
      <w:tr>
        <w:trPr>
          <w:cantSplit/>
          <w:tblHeader/>
        </w:trPr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步骤</w:t>
            </w:r>
          </w:p>
        </w:tc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PO采购建储</w:t>
            </w:r>
          </w:p>
        </w:tc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STO调拨建储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范围</w:t>
            </w:r>
          </w:p>
        </w:tc>
        <w:tc>
          <w:tcPr>
            <w:tcW w:type="dxa" w:w="42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最新配件；建储仓库取配件主数据收货仓</w:t>
            </w:r>
          </w:p>
        </w:tc>
        <w:tc>
          <w:tcPr>
            <w:tcW w:type="dxa" w:w="42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最新配件与允许备货仓库组合；发货仓取配件主数据收货仓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预测与指标</w:t>
            </w:r>
          </w:p>
        </w:tc>
        <w:tc>
          <w:tcPr>
            <w:tcW w:type="dxa" w:w="42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下月人工调整月预测；配件维度近3月月均及近6月标准差</w:t>
            </w:r>
          </w:p>
        </w:tc>
        <w:tc>
          <w:tcPr>
            <w:tcW w:type="dxa" w:w="42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目标周人工调整周预测；配件仓库维度近12周均及近8周标准差；风控内部仍取近8周均值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提前期</w:t>
            </w:r>
          </w:p>
        </w:tc>
        <w:tc>
          <w:tcPr>
            <w:tcW w:type="dxa" w:w="42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配件采购LT配置；未命中PARM01</w:t>
            </w:r>
          </w:p>
        </w:tc>
        <w:tc>
          <w:tcPr>
            <w:tcW w:type="dxa" w:w="42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发货仓至建储仓库库间LT配置；未命中PARM02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保障与周期</w:t>
            </w:r>
          </w:p>
        </w:tc>
        <w:tc>
          <w:tcPr>
            <w:tcW w:type="dxa" w:w="42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PO目标满足率、计划周期及增储</w:t>
            </w:r>
          </w:p>
        </w:tc>
        <w:tc>
          <w:tcPr>
            <w:tcW w:type="dxa" w:w="42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STO目标满足率、计划周期及增储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风控</w:t>
            </w:r>
          </w:p>
        </w:tc>
        <w:tc>
          <w:tcPr>
            <w:tcW w:type="dxa" w:w="42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PO配件风控线优先，其次多分类，再全局</w:t>
            </w:r>
          </w:p>
        </w:tc>
        <w:tc>
          <w:tcPr>
            <w:tcW w:type="dxa" w:w="42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STO配件风控线优先，其次多分类，再全局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最终处理</w:t>
            </w:r>
          </w:p>
        </w:tc>
        <w:tc>
          <w:tcPr>
            <w:tcW w:type="dxa" w:w="42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风控后可触发采购兜底，再判断不建储及人工调整</w:t>
            </w:r>
          </w:p>
        </w:tc>
        <w:tc>
          <w:tcPr>
            <w:tcW w:type="dxa" w:w="42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不应用采购兜底；禁止备货不建储；允许人工调整四项</w:t>
            </w:r>
          </w:p>
        </w:tc>
      </w:tr>
    </w:tbl>
    <w:p>
      <w:pPr>
        <w:spacing w:after="20"/>
      </w:pPr>
    </w:p>
    <w:p>
      <w:pPr>
        <w:pStyle w:val="Heading2"/>
      </w:pPr>
      <w:r>
        <w:t>3.1 匹配优先级</w:t>
      </w:r>
    </w:p>
    <w:p>
      <w:r>
        <w:t>以下所有全局PARM默认取值均以当前建储类型＋参数代码匹配。相同代码的PO和STO记录互相独立；禁止取另一类型的默认值，也禁止取通用报表参数补位。历史结果保存当时类型、参数值和版本快照，配置修改仅影响后续计算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7937"/>
      </w:tblGrid>
      <w:tr>
        <w:trPr>
          <w:cantSplit/>
          <w:tblHeader/>
        </w:trPr>
        <w:tc>
          <w:tcPr>
            <w:tcW w:type="dxa" w:w="498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498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匹配规则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采购LT</w:t>
            </w:r>
          </w:p>
        </w:tc>
        <w:tc>
          <w:tcPr>
            <w:tcW w:type="dxa" w:w="79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按最新配件匹配；手工方式取人工LT，分位数方式取对应分位数；无配置取PARM01。配置存在但所选分位数缺失不能当0，按计算异常处理并提示来源。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目标满足率及服务水平</w:t>
            </w:r>
          </w:p>
        </w:tc>
        <w:tc>
          <w:tcPr>
            <w:tcW w:type="dxa" w:w="79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同建储类型：配件＋建储仓库 → 配件ABC＋建储仓库 → 全局PARM04与PARM05。必须成对同层取值；专属或分类配置中的z由满足率计算。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计划周期</w:t>
            </w:r>
          </w:p>
        </w:tc>
        <w:tc>
          <w:tcPr>
            <w:tcW w:type="dxa" w:w="79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同建储类型：配件配置 → 配件ABC分类配置 → PARM06。PO周期为枚举，STO为人工正整数；按最新确认的类型分维维护。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增储天数</w:t>
            </w:r>
          </w:p>
        </w:tc>
        <w:tc>
          <w:tcPr>
            <w:tcW w:type="dxa" w:w="79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同建储类型＋配件＋建储仓库，且已审批通过，生效日≤建储日期&lt;失效日；匹配不到PARM03。审批中修改仍使用原已批准版本。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风控参数</w:t>
            </w:r>
          </w:p>
        </w:tc>
        <w:tc>
          <w:tcPr>
            <w:tcW w:type="dxa" w:w="79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同建储类型：配件＋仓库 → 仓库＋ABC＋XYZ＋体积组合 → PARM07至PARM10。四项作为一组命中，不能拼接不同层级的半组。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库间LT</w:t>
            </w:r>
          </w:p>
        </w:tc>
        <w:tc>
          <w:tcPr>
            <w:tcW w:type="dxa" w:w="79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按发货仓→收货仓有向组合匹配，不互换方向；本文页面按仓间通用路线维护。第6版计算文字另含配件维度，衔接差异见第14章。</w:t>
            </w:r>
          </w:p>
        </w:tc>
      </w:tr>
    </w:tbl>
    <w:p>
      <w:pPr>
        <w:spacing w:after="20"/>
      </w:pPr>
    </w:p>
    <w:p>
      <w:pPr>
        <w:pStyle w:val="Heading2"/>
      </w:pPr>
      <w:r>
        <w:t>3.2 日期与当前生效天数</w:t>
      </w:r>
    </w:p>
    <w:p>
      <w:r>
        <w:t>建储日期是参数适用日期。PO使用下月1日；STO本周建储使用当前日期加7天所在周的周一，下周建储使用当前日期加14天所在周的周一。增储有效期是半开区间，生效当天包含，失效当天排除。</w:t>
      </w:r>
    </w:p>
    <w:p>
      <w:r>
        <w:t>当前生效天数只表示当前日期下已批准配置的有效天数，用于对比申请值。未审批的新申请无旧值时显示0；修改审批中且原批准配置当前有效时显示原值；原配置未到生效日或已失效时显示0。该字段不能直接供所有建储日期取值，计算批次必须独立匹配建储日期。页面不展示生效状态。</w:t>
      </w:r>
    </w:p>
    <w:p>
      <w:pPr>
        <w:pStyle w:val="Heading1"/>
      </w:pPr>
      <w:r>
        <w:t>4 采购LT</w:t>
      </w:r>
    </w:p>
    <w:p>
      <w:pPr>
        <w:pStyle w:val="Heading2"/>
      </w:pPr>
      <w:r>
        <w:t>4.1 场景与目的</w:t>
      </w:r>
    </w:p>
    <w:p>
      <w:r>
        <w:t>配件供应商和运输路径不同，到货速度差异很大。若所有配件都用统一采购LT，会使长周期件缺货、短周期件积压。</w:t>
      </w:r>
    </w:p>
    <w:p>
      <w:r>
        <w:t>允许计划员选人工维护或历史到货分位数；统计字段由系统每天计算，作为选择依据，不允许人工伪造样本。</w:t>
      </w:r>
    </w:p>
    <w:p>
      <w:r>
        <w:t>场景示例：某配件历史到货中位数为30天，但供应中断后预计需60天，可切换为手工维护60天；恢复稳定后再选50分位数。</w:t>
      </w:r>
    </w:p>
    <w:p>
      <w:pPr>
        <w:pStyle w:val="Heading2"/>
      </w:pPr>
      <w:r>
        <w:t>4.2 查询与数据维度</w:t>
      </w:r>
    </w:p>
    <w:p>
      <w:r>
        <w:t>唯一维度：最新配件号。</w:t>
      </w:r>
    </w:p>
    <w:p>
      <w:r>
        <w:t>查询条件依次为：配件号、配件名称、样本数、取值方式、采购LT（人工维护）、计划员。</w:t>
      </w:r>
    </w:p>
    <w:p>
      <w:pPr>
        <w:pStyle w:val="Heading2"/>
      </w:pPr>
      <w:r>
        <w:t>4.3 字段说明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1247"/>
        <w:gridCol w:w="1361"/>
        <w:gridCol w:w="964"/>
        <w:gridCol w:w="680"/>
        <w:gridCol w:w="1134"/>
        <w:gridCol w:w="4139"/>
      </w:tblGrid>
      <w:tr>
        <w:trPr>
          <w:cantSplit/>
          <w:tblHeader/>
        </w:trPr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字段中文名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字段英文名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类型与单位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新增与修改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取值及业务说明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配件号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part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主数据编码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新增可选</w:t>
              <w:br/>
              <w:t>修改只读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从配件主数据选择有效最新配件编码；名称由编码带出。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配件名称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partName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条件回填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由配件主数据按有效最新配件号回填，用户不直接输入。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计划员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planner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条件回填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从配件主数据带出计划员，用于分工及查询；无维护时可空。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取值方式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method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手工维护、25分位数、50分位数、75分位数、95分位数；决定实际LT取值。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采购LT（人工维护）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lt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小数</w:t>
              <w:br/>
              <w:t>天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手工时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条件可编辑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采购人工LT&gt;0且最多2位小数。 分位数方式禁用并清空人工值。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样本数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samples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非负整数</w:t>
              <w:br/>
              <w:t>个订单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有效采购订单样本数；同订单分批到货先加权汇总为一个订单样本，不重复计数。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25分位数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q25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小数</w:t>
              <w:br/>
              <w:t>天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条件回填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有效订单LT样本排序后25%分位数，展示2位小数；无样本为空。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50分位数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q50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小数</w:t>
              <w:br/>
              <w:t>天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条件回填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有效订单LT样本排序后50%分位数，展示2位小数；无样本为空。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75分位数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q75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小数</w:t>
              <w:br/>
              <w:t>天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条件回填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有效订单LT样本排序后75%分位数，展示2位小数；无样本为空。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95分位数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q95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小数</w:t>
              <w:br/>
              <w:t>天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条件回填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有效订单LT样本排序后95%分位数，展示2位小数；无样本为空。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分位数最新计算日期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calcDate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日期时间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条件回填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最近一次成功更新分位数的日期时间，无成功计算记录时为空。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修改人名称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modifier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保存成功记录登录操作人，不由导入指定。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更新时间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updated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日期时间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保存或处理成功的服务器日期时间；失败不改变。</w:t>
            </w:r>
          </w:p>
        </w:tc>
      </w:tr>
    </w:tbl>
    <w:p>
      <w:pPr>
        <w:spacing w:after="20"/>
      </w:pPr>
    </w:p>
    <w:p>
      <w:pPr>
        <w:pStyle w:val="Heading2"/>
      </w:pPr>
      <w:r>
        <w:t>4.4 页面功能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1814"/>
        <w:gridCol w:w="7654"/>
      </w:tblGrid>
      <w:tr>
        <w:trPr>
          <w:cantSplit/>
          <w:tblHeader/>
        </w:trPr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操作与处理规则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新增修改与详情</w:t>
            </w:r>
          </w:p>
        </w:tc>
        <w:tc>
          <w:tcPr>
            <w:tcW w:type="dxa" w:w="76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新增：填写维护字段并联动名称，校验通过才保存；修改：唯一键只读，修改配置值；详情：完整字段只读。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导入</w:t>
            </w:r>
          </w:p>
        </w:tc>
        <w:tc>
          <w:tcPr>
            <w:tcW w:type="dxa" w:w="76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导入维护字段：配件号、取值方式、采购LT（人工维护）。名称、计算值、修改人及更新时间不导入。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导出与删除</w:t>
            </w:r>
          </w:p>
        </w:tc>
        <w:tc>
          <w:tcPr>
            <w:tcW w:type="dxa" w:w="76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导出当前查询或权限范围内全量；删除须二次确认，删除不改写历史建储快照，记录删除日志。</w:t>
            </w:r>
          </w:p>
        </w:tc>
      </w:tr>
    </w:tbl>
    <w:p>
      <w:pPr>
        <w:spacing w:after="20"/>
      </w:pPr>
    </w:p>
    <w:p>
      <w:pPr>
        <w:pStyle w:val="Heading2"/>
      </w:pPr>
      <w:r>
        <w:t>4.5 新增修改与导入校验</w:t>
      </w:r>
    </w:p>
    <w:p>
      <w:r>
        <w:t>• 配件必须存在、有效且为最新配件；同配件只允许一条当前采购LT配置。</w:t>
      </w:r>
    </w:p>
    <w:p>
      <w:r>
        <w:t>• 手工方式必须填&gt;0且最多2位小数；分位数方式人工LT为空，所选统计字段只能由计算生成。</w:t>
      </w:r>
    </w:p>
    <w:p>
      <w:r>
        <w:t>• 到货天数按有效日期差；分批权重=行订单数量/订单总数量；订单LT=Σ(到货天数×权重)，四舍五入2位后形成一个样本。每天更新各分位数。</w:t>
      </w:r>
    </w:p>
    <w:p>
      <w:r>
        <w:t>• 缺失日期、负到货天数、总量为0、无效数量不纳入统计，输出异常清单；无样本不得用0替代。发票日期/交货日期的业务源字段与具体分位数插值算法见衔接事项。</w:t>
      </w:r>
    </w:p>
    <w:p>
      <w:pPr>
        <w:pStyle w:val="Heading1"/>
      </w:pPr>
      <w:r>
        <w:t>5 目标满足率</w:t>
      </w:r>
    </w:p>
    <w:p>
      <w:pPr>
        <w:pStyle w:val="Heading2"/>
      </w:pPr>
      <w:r>
        <w:t>5.1 场景与目的</w:t>
      </w:r>
    </w:p>
    <w:p>
      <w:r>
        <w:t>高频或保障性配件需要更高供应保障，低频普通配件不宜一律追求相同库存。目标满足率决定安全库存保护程度。</w:t>
      </w:r>
    </w:p>
    <w:p>
      <w:r>
        <w:t>在PO/STO下分别按配件仓库或ABC仓库配置，自动把业务百分比换算为计算可用的服务水平z。</w:t>
      </w:r>
    </w:p>
    <w:p>
      <w:r>
        <w:t>场景示例：中心仓配件A设98%，同仓A类通用95%；配件A命中98%，其他A类命中95%。STO仓的同配件使用STO配置。</w:t>
      </w:r>
    </w:p>
    <w:p>
      <w:pPr>
        <w:pStyle w:val="Heading2"/>
      </w:pPr>
      <w:r>
        <w:t>5.2 查询与数据维度</w:t>
      </w:r>
    </w:p>
    <w:p>
      <w:r>
        <w:t>唯一维度：建储类型＋类型＋仓库＋配件或ABC分类。</w:t>
      </w:r>
    </w:p>
    <w:p>
      <w:r>
        <w:t>查询条件依次为：建储类型、类型、配件号、配件名称、仓库编码、ABC分类。</w:t>
      </w:r>
    </w:p>
    <w:p>
      <w:pPr>
        <w:pStyle w:val="Heading2"/>
      </w:pPr>
      <w:r>
        <w:t>5.3 字段说明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1247"/>
        <w:gridCol w:w="1361"/>
        <w:gridCol w:w="964"/>
        <w:gridCol w:w="680"/>
        <w:gridCol w:w="1134"/>
        <w:gridCol w:w="4139"/>
      </w:tblGrid>
      <w:tr>
        <w:trPr>
          <w:cantSplit/>
          <w:tblHeader/>
        </w:trPr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字段中文名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字段英文名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类型与单位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新增与修改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取值及业务说明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建储类型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buildType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新增可选</w:t>
              <w:br/>
              <w:t>修改只读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 建储或STO 建储；默认PO；唯一维度组成项，匹配必须同类型。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类型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type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新增可选</w:t>
              <w:br/>
              <w:t>修改只读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配件目标满足率或ABC分类目标满足率。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配件号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part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主数据编码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条件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新增可选</w:t>
              <w:br/>
              <w:t>修改只读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从配件主数据选择有效最新配件编码；名称由编码带出。 配件类型必填配件并禁用ABC；分类类型必填ABC并禁用配件。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配件名称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partName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条件回填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由配件主数据回填，用户不直接输入；仅配件类型有值。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配件ABC分类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partAbc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条件回填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配件自身ABC分类快照，用于查看，不是分类类型配置键。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仓库编码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wh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主数据编码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新增可选</w:t>
              <w:br/>
              <w:t>修改只读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建储仓库编码，选择有效仓库主数据；名称不作为关联键。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仓库名称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whName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条件回填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由仓库主数据按编码回填。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ABC分类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abc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条件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新增可选</w:t>
              <w:br/>
              <w:t>修改只读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有效ABC分类字典；分类类型配置键，配件类型禁用并清空。 配件类型必填配件并禁用ABC；分类类型必填ABC并禁用配件。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目标满足率(%)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rate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小数</w:t>
              <w:br/>
              <w:t>%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百分数输入，如95表示95%；0&lt;值&lt;100，最多2位小数。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服务水平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service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小数</w:t>
              <w:br/>
              <w:t>系数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自动计算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z=Φ⁻¹(目标满足率/100)；自动计算，保留6位小数，允许负分位数，不强行把所有z限制为正数。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修改人名称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modifier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保存成功记录登录操作人，不由导入指定。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更新时间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updated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日期时间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保存或处理成功的服务器日期时间；失败不改变。</w:t>
            </w:r>
          </w:p>
        </w:tc>
      </w:tr>
    </w:tbl>
    <w:p>
      <w:pPr>
        <w:spacing w:after="20"/>
      </w:pPr>
    </w:p>
    <w:p>
      <w:pPr>
        <w:pStyle w:val="Heading2"/>
      </w:pPr>
      <w:r>
        <w:t>5.4 页面功能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1814"/>
        <w:gridCol w:w="7654"/>
      </w:tblGrid>
      <w:tr>
        <w:trPr>
          <w:cantSplit/>
          <w:tblHeader/>
        </w:trPr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操作与处理规则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新增修改与详情</w:t>
            </w:r>
          </w:p>
        </w:tc>
        <w:tc>
          <w:tcPr>
            <w:tcW w:type="dxa" w:w="76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新增：填写维护字段并联动名称，校验通过才保存；修改：唯一键只读，修改配置值；详情：完整字段只读。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导入</w:t>
            </w:r>
          </w:p>
        </w:tc>
        <w:tc>
          <w:tcPr>
            <w:tcW w:type="dxa" w:w="76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导入维护字段：建储类型、类型、仓库编码、目标满足率(%)、配件号或ABC分类。名称、计算值、修改人及更新时间不导入。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导出与删除</w:t>
            </w:r>
          </w:p>
        </w:tc>
        <w:tc>
          <w:tcPr>
            <w:tcW w:type="dxa" w:w="76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导出当前查询或权限范围内全量；删除须二次确认，删除不改写历史建储快照，记录删除日志。</w:t>
            </w:r>
          </w:p>
        </w:tc>
      </w:tr>
    </w:tbl>
    <w:p>
      <w:pPr>
        <w:spacing w:after="20"/>
      </w:pPr>
    </w:p>
    <w:p>
      <w:pPr>
        <w:pStyle w:val="Heading2"/>
      </w:pPr>
      <w:r>
        <w:t>5.5 新增修改与导入校验</w:t>
      </w:r>
    </w:p>
    <w:p>
      <w:r>
        <w:t>• 配件类型：建储类型、类型、仓库、配件和满足率必填；ABC字段空。分类类型：建储类型、类型、仓库、ABC和满足率必填；配件空。</w:t>
      </w:r>
    </w:p>
    <w:p>
      <w:r>
        <w:t>• 0&lt;满足率&lt;100，最多2位小数；0与100会导致边界概率不适用。不能将95和0.95混为同一输入。</w:t>
      </w:r>
    </w:p>
    <w:p>
      <w:r>
        <w:t>• 服务水平只读，z=Φ⁻¹(p/100)；50%为0，95%约1.644854，97.5%约1.959964，99%约2.326348。小于50%可产生负z；不据此直接判输入非法，计算结果另做非负性校验。</w:t>
      </w:r>
    </w:p>
    <w:p>
      <w:r>
        <w:t>• 配件、仓库及分类字典存在性按C02至C04；配件ABC展示值与分类配置键分开。服务水平不接受导入覆盖。</w:t>
      </w:r>
    </w:p>
    <w:p>
      <w:pPr>
        <w:pStyle w:val="Heading1"/>
      </w:pPr>
      <w:r>
        <w:t>6 库间LT</w:t>
      </w:r>
    </w:p>
    <w:p>
      <w:pPr>
        <w:pStyle w:val="Heading2"/>
      </w:pPr>
      <w:r>
        <w:t>6.1 场景与目的</w:t>
      </w:r>
    </w:p>
    <w:p>
      <w:r>
        <w:t>从中心仓到不同区域仓的运输时间不同，且反向路线不一定相同。运输提前期直接影响STO补货覆盖期。</w:t>
      </w:r>
    </w:p>
    <w:p>
      <w:r>
        <w:t>按发货仓与收货仓有向组合维护LT；编码回填名称，避免仓名重名和方向误配。</w:t>
      </w:r>
    </w:p>
    <w:p>
      <w:r>
        <w:t>场景示例：上海至北京3天与北京至上海4天分别维护；上海至上海不应形成库间运输配置。</w:t>
      </w:r>
    </w:p>
    <w:p>
      <w:pPr>
        <w:pStyle w:val="Heading2"/>
      </w:pPr>
      <w:r>
        <w:t>6.2 查询与数据维度</w:t>
      </w:r>
    </w:p>
    <w:p>
      <w:r>
        <w:t>唯一维度：发货仓库编码＋收货仓库编码。</w:t>
      </w:r>
    </w:p>
    <w:p>
      <w:r>
        <w:t>查询条件依次为：发货仓库编码、收货仓库编码。</w:t>
      </w:r>
    </w:p>
    <w:p>
      <w:pPr>
        <w:pStyle w:val="Heading2"/>
      </w:pPr>
      <w:r>
        <w:t>6.3 字段说明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1247"/>
        <w:gridCol w:w="1361"/>
        <w:gridCol w:w="964"/>
        <w:gridCol w:w="680"/>
        <w:gridCol w:w="1134"/>
        <w:gridCol w:w="4139"/>
      </w:tblGrid>
      <w:tr>
        <w:trPr>
          <w:cantSplit/>
          <w:tblHeader/>
        </w:trPr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字段中文名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字段英文名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类型与单位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新增与修改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取值及业务说明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发货仓库编码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shipWh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主数据编码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新增可选</w:t>
              <w:br/>
              <w:t>修改只读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发货仓库编码；在STO中取配件主数据收货仓库，必须存在仓库主数据。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发货仓库名称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shipName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条件回填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发货仓库名称，随编码回填。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收货仓库编码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receiveWh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主数据编码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新增可选</w:t>
              <w:br/>
              <w:t>修改只读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收货仓库编码；STO匹配时是建储仓库，不能与发货仓相同。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收货仓库名称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receiveName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条件回填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收货仓库名称，随编码回填。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库间LT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lt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整数</w:t>
              <w:br/>
              <w:t>天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库间运输提前期，必须为正整数天；当前按有向仓间路线配置。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修改人名称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modifier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保存成功记录登录操作人，不由导入指定。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更新时间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updated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日期时间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保存或处理成功的服务器日期时间；失败不改变。</w:t>
            </w:r>
          </w:p>
        </w:tc>
      </w:tr>
    </w:tbl>
    <w:p>
      <w:pPr>
        <w:spacing w:after="20"/>
      </w:pPr>
    </w:p>
    <w:p>
      <w:pPr>
        <w:pStyle w:val="Heading2"/>
      </w:pPr>
      <w:r>
        <w:t>6.4 页面功能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1814"/>
        <w:gridCol w:w="7654"/>
      </w:tblGrid>
      <w:tr>
        <w:trPr>
          <w:cantSplit/>
          <w:tblHeader/>
        </w:trPr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操作与处理规则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新增修改与详情</w:t>
            </w:r>
          </w:p>
        </w:tc>
        <w:tc>
          <w:tcPr>
            <w:tcW w:type="dxa" w:w="76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新增：填写维护字段并联动名称，校验通过才保存；修改：唯一键只读，修改配置值；详情：完整字段只读。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导入</w:t>
            </w:r>
          </w:p>
        </w:tc>
        <w:tc>
          <w:tcPr>
            <w:tcW w:type="dxa" w:w="76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导入维护字段：发货仓库编码、收货仓库编码、库间LT。名称、计算值、修改人及更新时间不导入。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导出与删除</w:t>
            </w:r>
          </w:p>
        </w:tc>
        <w:tc>
          <w:tcPr>
            <w:tcW w:type="dxa" w:w="76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导出当前查询或权限范围内全量；删除须二次确认，删除不改写历史建储快照，记录删除日志。</w:t>
            </w:r>
          </w:p>
        </w:tc>
      </w:tr>
    </w:tbl>
    <w:p>
      <w:pPr>
        <w:spacing w:after="20"/>
      </w:pPr>
    </w:p>
    <w:p>
      <w:pPr>
        <w:pStyle w:val="Heading2"/>
      </w:pPr>
      <w:r>
        <w:t>6.5 新增修改与导入校验</w:t>
      </w:r>
    </w:p>
    <w:p>
      <w:r>
        <w:t>• 两个仓库编码必填且存在有效仓库主数据；发货与收货不得相同。</w:t>
      </w:r>
    </w:p>
    <w:p>
      <w:r>
        <w:t>• 库间LT必须为正整数天；不接受小数或0。修改时方向键只读，不能通过修改把已有路线变成另一条路线。</w:t>
      </w:r>
    </w:p>
    <w:p>
      <w:r>
        <w:t>• STO结果发货仓取配件主数据收货仓，结果建储仓作为收货仓；缺配置取PARM02=5，不沿用正文旧例3天。</w:t>
      </w:r>
    </w:p>
    <w:p>
      <w:r>
        <w:t>• 当前页面路线级LT没有配件字段；同一路线配件差异需求需单独明确，不能在导入文件私自新增配件列。</w:t>
      </w:r>
    </w:p>
    <w:p>
      <w:pPr>
        <w:pStyle w:val="Heading1"/>
      </w:pPr>
      <w:r>
        <w:t>7 增储天数</w:t>
      </w:r>
    </w:p>
    <w:p>
      <w:pPr>
        <w:pStyle w:val="Heading2"/>
      </w:pPr>
      <w:r>
        <w:t>7.1 场景与目的</w:t>
      </w:r>
    </w:p>
    <w:p>
      <w:r>
        <w:t>促销、维修行动、节假日、供货风险会使常规模型不足，需要临时提高库存覆盖天数；若无审批和有效期，临时加量易变成长期积压。</w:t>
      </w:r>
    </w:p>
    <w:p>
      <w:r>
        <w:t>按建储类型、配件和仓库发起带有效期的申请。计划员申请两级审批，计划经理申请一级审批；批准版本与在途申请分开，审批期间原值不被覆盖。</w:t>
      </w:r>
    </w:p>
    <w:p>
      <w:r>
        <w:t>场景示例：原批准增储3天，计划员申请8天覆盖11月；审批未通过前仍使用原3天。计划经理同类申请确认后直接到库存控制高级经理。</w:t>
      </w:r>
    </w:p>
    <w:p>
      <w:pPr>
        <w:pStyle w:val="Heading2"/>
      </w:pPr>
      <w:r>
        <w:t>7.2 查询与数据维度</w:t>
      </w:r>
    </w:p>
    <w:p>
      <w:r>
        <w:t>唯一维度：建储类型＋最新配件＋建储仓库；一条当前批准配置且至多一条在途变更。</w:t>
      </w:r>
    </w:p>
    <w:p>
      <w:r>
        <w:t>查询条件依次为：建储类型、配件号、配件名称、仓库编码、申请人、审批状态、生效日期、失效日期。</w:t>
      </w:r>
    </w:p>
    <w:p>
      <w:pPr>
        <w:pStyle w:val="Heading2"/>
      </w:pPr>
      <w:r>
        <w:t>7.3 字段说明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1247"/>
        <w:gridCol w:w="1361"/>
        <w:gridCol w:w="964"/>
        <w:gridCol w:w="680"/>
        <w:gridCol w:w="1134"/>
        <w:gridCol w:w="4139"/>
      </w:tblGrid>
      <w:tr>
        <w:trPr>
          <w:cantSplit/>
          <w:tblHeader/>
        </w:trPr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字段中文名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字段英文名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类型与单位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新增与修改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取值及业务说明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建储类型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buildType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新增可选</w:t>
              <w:br/>
              <w:t>修改只读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 建储或STO 建储；默认PO；唯一维度组成项，匹配必须同类型。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仓库编码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wh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主数据编码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新增可选</w:t>
              <w:br/>
              <w:t>修改只读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建储仓库编码，选择有效仓库主数据；名称不作为关联键。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仓库名称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whName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条件回填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由仓库主数据按编码回填。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配件号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part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主数据编码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新增可选</w:t>
              <w:br/>
              <w:t>修改只读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从配件主数据选择有效最新配件编码；名称由编码带出。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配件名称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partName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条件回填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由配件主数据按有效最新配件号回填，用户不直接输入。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申请人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applicant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用户标识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系统带出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系统从登录用户带出；双角色取最高身份计划经理；演示选择器不替代真实认证。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申请增储天数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days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整数</w:t>
              <w:br/>
              <w:t>天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非审批中可改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申请增储天数，非负整数；0是有效配置，按有效期及审批版本使用。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生效日期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start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日期</w:t>
              <w:br/>
              <w:t>YYYY-MM-DD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非审批中可改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生效日期，包含当天；有效日历日期，新增默认当前日期。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失效日期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end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日期</w:t>
              <w:br/>
              <w:t>YYYY-MM-DD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非审批中可改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失效日期，不包含当天；必须晚于生效日期，新增/重新提交须晚于当前日期。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审批状态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待审批、待计划经理确认、待库存控制高级经理确认、审批通过、已驳回、已撤回；只能通过操作迁移。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当前生效天数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effectiveDays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整数</w:t>
              <w:br/>
              <w:t>天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按当前日期显示已批准配置天数；审批中的申请不覆盖原值；无当前有效批准值为0。只读，不作为建储日期的直接取数值。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申请原因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reason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非审批中可改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申请增储或变更的业务原因，非空；与驳回意见分开保存。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修改人名称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modifier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保存成功记录登录操作人，不由导入指定。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更新时间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updated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日期时间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保存或处理成功的服务器日期时间；失败不改变。</w:t>
            </w:r>
          </w:p>
        </w:tc>
      </w:tr>
    </w:tbl>
    <w:p>
      <w:pPr>
        <w:spacing w:after="20"/>
      </w:pPr>
    </w:p>
    <w:p>
      <w:pPr>
        <w:pStyle w:val="Heading2"/>
      </w:pPr>
      <w:r>
        <w:t>7.4 页面功能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1814"/>
        <w:gridCol w:w="7654"/>
      </w:tblGrid>
      <w:tr>
        <w:trPr>
          <w:cantSplit/>
          <w:tblHeader/>
        </w:trPr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操作与处理规则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操作入口与权限</w:t>
            </w:r>
          </w:p>
        </w:tc>
        <w:tc>
          <w:tcPr>
            <w:tcW w:type="dxa" w:w="76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行内仅详情、修改；审批中不允许修改。顶部确认、驳回、撤回、计划经理确认、库存控制高级经理确认作用于勾选记录，不显示“批量”字样。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新增保存与提交</w:t>
            </w:r>
          </w:p>
        </w:tc>
        <w:tc>
          <w:tcPr>
            <w:tcW w:type="dxa" w:w="76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保存默认为待审批；确认才提交审批。导入字段：建储类型、配件号、仓库编码、申请增储天数、生效日期、失效日期、申请原因；申请人由登录身份生成。导入不得指定审批状态、当前生效天数、审批人或批准值。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批准后变更与删除</w:t>
            </w:r>
          </w:p>
        </w:tc>
        <w:tc>
          <w:tcPr>
            <w:tcW w:type="dxa" w:w="76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审批通过后禁止撤销、撤回、驳回；有变更时新建修改申请，保留原批准版本。草稿类待审批、驳回、撤回记录可删除，审批中和通过记录不可直接删除。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列表展示</w:t>
            </w:r>
          </w:p>
        </w:tc>
        <w:tc>
          <w:tcPr>
            <w:tcW w:type="dxa" w:w="76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列表保留申请人和审批状态；不增加审批流程、生效状态、演示角色选择字段。当前生效天数只读保留。</w:t>
            </w:r>
          </w:p>
        </w:tc>
      </w:tr>
    </w:tbl>
    <w:p>
      <w:pPr>
        <w:spacing w:after="20"/>
      </w:pPr>
    </w:p>
    <w:p>
      <w:pPr>
        <w:pStyle w:val="Heading2"/>
      </w:pPr>
      <w:r>
        <w:t>7.5 新增修改与导入校验</w:t>
      </w:r>
    </w:p>
    <w:p>
      <w:r>
        <w:t>• 建储类型、配件、仓库、申请天数、生效/失效日期及原因必填；申请人系统赋值。配件不能为空，不接受“全配件”隐含含义。</w:t>
      </w:r>
    </w:p>
    <w:p>
      <w:r>
        <w:t>• 天数非负整数，0合法；失效日期&gt;生效日期且新申请/重新提交时&gt;当前日期；提交和最终审批时均重校验，过期申请不得发布。</w:t>
      </w:r>
    </w:p>
    <w:p>
      <w:r>
        <w:t>• 同维度只允许一个在途申请。修改已批准配置生成新申请版本，原批准版本保留；禁止直接改写已批准数据并丢失旧值。</w:t>
      </w:r>
    </w:p>
    <w:p>
      <w:r>
        <w:t>• 申请提交后状态和审批路径固定，不允许用户手改；审批中不可修改，驳回或撤回后可修改并重新确认。</w:t>
      </w:r>
    </w:p>
    <w:p>
      <w:r>
        <w:t>• 已批准参数是否参与计算按建储日期判断；当前生效天数按当前日期展示；两种日期判断独立。</w:t>
      </w:r>
    </w:p>
    <w:p>
      <w:pPr>
        <w:pStyle w:val="Heading2"/>
      </w:pPr>
      <w:r>
        <w:t>7.6 审批状态与操作矩阵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4082"/>
        <w:gridCol w:w="4082"/>
      </w:tblGrid>
      <w:tr>
        <w:trPr>
          <w:cantSplit/>
          <w:tblHeader/>
        </w:trPr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当前状态</w:t>
            </w:r>
          </w:p>
        </w:tc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操作人及动作</w:t>
            </w:r>
          </w:p>
        </w:tc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目标状态或结果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待审批</w:t>
            </w:r>
          </w:p>
        </w:tc>
        <w:tc>
          <w:tcPr>
            <w:tcW w:type="dxa" w:w="40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申请人确认 计划员身份</w:t>
            </w:r>
          </w:p>
        </w:tc>
        <w:tc>
          <w:tcPr>
            <w:tcW w:type="dxa" w:w="40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待计划经理确认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待审批</w:t>
            </w:r>
          </w:p>
        </w:tc>
        <w:tc>
          <w:tcPr>
            <w:tcW w:type="dxa" w:w="40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申请人确认 计划经理身份 含双角色</w:t>
            </w:r>
          </w:p>
        </w:tc>
        <w:tc>
          <w:tcPr>
            <w:tcW w:type="dxa" w:w="40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待库存控制高级经理确认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待计划经理确认</w:t>
            </w:r>
          </w:p>
        </w:tc>
        <w:tc>
          <w:tcPr>
            <w:tcW w:type="dxa" w:w="40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当前计划经理确认</w:t>
            </w:r>
          </w:p>
        </w:tc>
        <w:tc>
          <w:tcPr>
            <w:tcW w:type="dxa" w:w="40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待库存控制高级经理确认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待库存控制高级经理确认</w:t>
            </w:r>
          </w:p>
        </w:tc>
        <w:tc>
          <w:tcPr>
            <w:tcW w:type="dxa" w:w="40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当前库存控制高级经理确认</w:t>
            </w:r>
          </w:p>
        </w:tc>
        <w:tc>
          <w:tcPr>
            <w:tcW w:type="dxa" w:w="40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审批通过；批准版本可按有效期使用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任一审批中状态</w:t>
            </w:r>
          </w:p>
        </w:tc>
        <w:tc>
          <w:tcPr>
            <w:tcW w:type="dxa" w:w="40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当前审批人驳回 必填原因</w:t>
            </w:r>
          </w:p>
        </w:tc>
        <w:tc>
          <w:tcPr>
            <w:tcW w:type="dxa" w:w="40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已驳回；取消当前待办，返回申请人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任一审批中状态</w:t>
            </w:r>
          </w:p>
        </w:tc>
        <w:tc>
          <w:tcPr>
            <w:tcW w:type="dxa" w:w="40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申请人撤回</w:t>
            </w:r>
          </w:p>
        </w:tc>
        <w:tc>
          <w:tcPr>
            <w:tcW w:type="dxa" w:w="40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已撤回；取消当前待办，保留原批准配置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已驳回或已撤回</w:t>
            </w:r>
          </w:p>
        </w:tc>
        <w:tc>
          <w:tcPr>
            <w:tcW w:type="dxa" w:w="40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申请人修改保存 再确认</w:t>
            </w:r>
          </w:p>
        </w:tc>
        <w:tc>
          <w:tcPr>
            <w:tcW w:type="dxa" w:w="40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保存回待审批；确认按最高身份重新开始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审批通过</w:t>
            </w:r>
          </w:p>
        </w:tc>
        <w:tc>
          <w:tcPr>
            <w:tcW w:type="dxa" w:w="40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撤销 撤回 驳回</w:t>
            </w:r>
          </w:p>
        </w:tc>
        <w:tc>
          <w:tcPr>
            <w:tcW w:type="dxa" w:w="40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全部禁止；只能发起修改申请</w:t>
            </w:r>
          </w:p>
        </w:tc>
      </w:tr>
    </w:tbl>
    <w:p>
      <w:pPr>
        <w:spacing w:after="20"/>
      </w:pPr>
    </w:p>
    <w:p>
      <w:r>
        <w:t>提交时记录申请人ID、角色列表、选用最高角色、审批路径快照、配置版本及当前审批节点。双角色为计划员与计划经理时选计划经理；途中用户角色变化不自动跳级。经理审批人根据正式组织关系绑定，不通过前端角色选择器模拟正式授权。</w:t>
      </w:r>
    </w:p>
    <w:p>
      <w:r>
        <w:t>批量确认可混合计划员和计划经理申请，但必须是同一可提交状态；每条独立分流。经理审批按钮只允许对应待审状态且当前用户是该任务审批人。先整批校验身份、状态、版本和期限，任一不符合则整批不执行。</w:t>
      </w:r>
    </w:p>
    <w:p>
      <w:pPr>
        <w:pStyle w:val="Heading1"/>
      </w:pPr>
      <w:r>
        <w:t>8 计划周期</w:t>
      </w:r>
    </w:p>
    <w:p>
      <w:pPr>
        <w:pStyle w:val="Heading2"/>
      </w:pPr>
      <w:r>
        <w:t>8.1 场景与目的</w:t>
      </w:r>
    </w:p>
    <w:p>
      <w:r>
        <w:t>采购和调拨的规划节奏不同，使用同一个周期会错误扩大或缩短库存覆盖期。不同配件或类别也需要不同节奏。</w:t>
      </w:r>
    </w:p>
    <w:p>
      <w:r>
        <w:t>建储类型独立维护；配件优先、ABC其次；PO固定周期便于统一采购节奏，STO允许手工设置区域调拨周期。</w:t>
      </w:r>
    </w:p>
    <w:p>
      <w:r>
        <w:t>场景示例：PO配件设30天，STO同配件设14天；两个配置互不冲突，14天不能作为PO配置保存。</w:t>
      </w:r>
    </w:p>
    <w:p>
      <w:pPr>
        <w:pStyle w:val="Heading2"/>
      </w:pPr>
      <w:r>
        <w:t>8.2 查询与数据维度</w:t>
      </w:r>
    </w:p>
    <w:p>
      <w:r>
        <w:t>唯一维度：建储类型＋配置类型＋配件或ABC分类。</w:t>
      </w:r>
    </w:p>
    <w:p>
      <w:r>
        <w:t>查询条件依次为：建储类型、类型、配件号、配件名称、ABC分类。</w:t>
      </w:r>
    </w:p>
    <w:p>
      <w:pPr>
        <w:pStyle w:val="Heading2"/>
      </w:pPr>
      <w:r>
        <w:t>8.3 字段说明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1247"/>
        <w:gridCol w:w="1361"/>
        <w:gridCol w:w="964"/>
        <w:gridCol w:w="680"/>
        <w:gridCol w:w="1134"/>
        <w:gridCol w:w="4139"/>
      </w:tblGrid>
      <w:tr>
        <w:trPr>
          <w:cantSplit/>
          <w:tblHeader/>
        </w:trPr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字段中文名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字段英文名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类型与单位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新增与修改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取值及业务说明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建储类型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buildType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新增可选</w:t>
              <w:br/>
              <w:t>修改只读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 建储或STO 建储；默认PO；唯一维度组成项，匹配必须同类型。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类型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type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新增可选</w:t>
              <w:br/>
              <w:t>修改只读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配件计划周期或ABC分类计划周期；切换清空不适用字段。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配件号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part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主数据编码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条件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新增可选</w:t>
              <w:br/>
              <w:t>修改只读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从配件主数据选择有效最新配件编码；名称由编码带出。 配件类型必填配件并禁用ABC；分类类型必填ABC并禁用配件。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配件名称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partName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条件回填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由配件主数据回填，用户不直接输入；仅配件类型有值。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ABC分类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abc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条件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新增可选</w:t>
              <w:br/>
              <w:t>修改只读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有效ABC分类字典；分类类型配置键，配件类型禁用并清空。 配件类型必填配件并禁用ABC；分类类型必填ABC并禁用配件。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计划周期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cycle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按类型</w:t>
              <w:br/>
              <w:t>整数 天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PO从7、15、30、60、90、180天选择；STO人工输入正整数天。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修改人名称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modifier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保存成功记录登录操作人，不由导入指定。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更新时间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updated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日期时间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保存或处理成功的服务器日期时间；失败不改变。</w:t>
            </w:r>
          </w:p>
        </w:tc>
      </w:tr>
    </w:tbl>
    <w:p>
      <w:pPr>
        <w:spacing w:after="20"/>
      </w:pPr>
    </w:p>
    <w:p>
      <w:pPr>
        <w:pStyle w:val="Heading2"/>
      </w:pPr>
      <w:r>
        <w:t>8.4 页面功能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1814"/>
        <w:gridCol w:w="7654"/>
      </w:tblGrid>
      <w:tr>
        <w:trPr>
          <w:cantSplit/>
          <w:tblHeader/>
        </w:trPr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操作与处理规则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新增修改与详情</w:t>
            </w:r>
          </w:p>
        </w:tc>
        <w:tc>
          <w:tcPr>
            <w:tcW w:type="dxa" w:w="76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新增：填写维护字段并联动名称，校验通过才保存；修改：唯一键只读，修改配置值；详情：完整字段只读。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导入</w:t>
            </w:r>
          </w:p>
        </w:tc>
        <w:tc>
          <w:tcPr>
            <w:tcW w:type="dxa" w:w="76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导入维护字段：建储类型、类型、配件号或ABC分类、计划周期。名称、计算值、修改人及更新时间不导入。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导出与删除</w:t>
            </w:r>
          </w:p>
        </w:tc>
        <w:tc>
          <w:tcPr>
            <w:tcW w:type="dxa" w:w="76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导出当前查询或权限范围内全量；删除须二次确认，删除不改写历史建储快照，记录删除日志。</w:t>
            </w:r>
          </w:p>
        </w:tc>
      </w:tr>
    </w:tbl>
    <w:p>
      <w:pPr>
        <w:spacing w:after="20"/>
      </w:pPr>
    </w:p>
    <w:p>
      <w:pPr>
        <w:pStyle w:val="Heading2"/>
      </w:pPr>
      <w:r>
        <w:t>8.5 新增修改与导入校验</w:t>
      </w:r>
    </w:p>
    <w:p>
      <w:r>
        <w:t>• PO必填枚举7、15、30、60、90、180；STO必填正整数，不允许0、负数或小数。单位均为天。</w:t>
      </w:r>
    </w:p>
    <w:p>
      <w:r>
        <w:t>• 配件类型必填有效最新配件并清空ABC；分类类型必填有效ABC并清空配件；修改仅周期可改。</w:t>
      </w:r>
    </w:p>
    <w:p>
      <w:r>
        <w:t>• 切换STO到PO时，若当前值不属于枚举则清空；导入不能绕过枚举校验。</w:t>
      </w:r>
    </w:p>
    <w:p>
      <w:r>
        <w:t>• 旧保存值保留便于追溯，但再次修改或导入必须符合新规则，不自动替换成“最接近”的周期。</w:t>
      </w:r>
    </w:p>
    <w:p>
      <w:pPr>
        <w:pStyle w:val="Heading1"/>
      </w:pPr>
      <w:r>
        <w:t>9 配件风控线</w:t>
      </w:r>
    </w:p>
    <w:p>
      <w:pPr>
        <w:pStyle w:val="Heading2"/>
      </w:pPr>
      <w:r>
        <w:t>9.1 场景与目的</w:t>
      </w:r>
    </w:p>
    <w:p>
      <w:r>
        <w:t>某些重点配件有特殊资金、供货或安全保障要求，不能完全沿用分类平均策略。</w:t>
      </w:r>
    </w:p>
    <w:p>
      <w:r>
        <w:t>按建储类型、配件和仓库配置专属四项风控参数，优先于分类配置；没有时继续查分类与全局。</w:t>
      </w:r>
    </w:p>
    <w:p>
      <w:r>
        <w:t>场景示例：同为A类，重点配件因单价高需更低库存上限，可配置专属最高系数，其余配件仍使用分类参数。</w:t>
      </w:r>
    </w:p>
    <w:p>
      <w:pPr>
        <w:pStyle w:val="Heading2"/>
      </w:pPr>
      <w:r>
        <w:t>9.2 查询与数据维度</w:t>
      </w:r>
    </w:p>
    <w:p>
      <w:r>
        <w:t>唯一维度：建储类型＋最新配件号＋建储仓库编码。</w:t>
      </w:r>
    </w:p>
    <w:p>
      <w:r>
        <w:t>查询条件依次为：建储类型、配件号、仓库编码、最低风控线系数、最高风控线系数、最低风控线调整天数、最高风控线调整天数。</w:t>
      </w:r>
    </w:p>
    <w:p>
      <w:pPr>
        <w:pStyle w:val="Heading2"/>
      </w:pPr>
      <w:r>
        <w:t>9.3 字段说明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1247"/>
        <w:gridCol w:w="1361"/>
        <w:gridCol w:w="964"/>
        <w:gridCol w:w="680"/>
        <w:gridCol w:w="1134"/>
        <w:gridCol w:w="4139"/>
      </w:tblGrid>
      <w:tr>
        <w:trPr>
          <w:cantSplit/>
          <w:tblHeader/>
        </w:trPr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字段中文名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字段英文名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类型与单位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新增与修改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取值及业务说明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建储类型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buildType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新增可选</w:t>
              <w:br/>
              <w:t>修改只读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 建储或STO 建储；默认PO；唯一维度组成项，匹配必须同类型。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配件号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part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主数据编码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新增可选</w:t>
              <w:br/>
              <w:t>修改只读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从配件主数据选择有效最新配件编码；名称由编码带出。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配件名称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partName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条件回填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由配件主数据按有效最新配件号回填，用户不直接输入。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仓库编码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wh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主数据编码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新增可选</w:t>
              <w:br/>
              <w:t>修改只读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建储仓库编码，选择有效仓库主数据；名称不作为关联键。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仓库名称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whName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条件回填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由仓库主数据按编码回填。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最低风控线系数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minCoef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小数</w:t>
              <w:br/>
              <w:t>系数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最低风控线系数，0&lt;值&lt;10，最多2位小数；按下限覆盖需求调整。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最低风控线调整天数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minDays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整数</w:t>
              <w:br/>
              <w:t>天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最低风控线调整天数，整数-99至99；允许0和负数；参与计算后覆盖期不可为负。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最高风控线系数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maxCoef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小数</w:t>
              <w:br/>
              <w:t>系数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最高风控线系数，0&lt;值&lt;10，最多2位小数；按上限覆盖需求调整。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最高风控线调整天数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maxDays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整数</w:t>
              <w:br/>
              <w:t>天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最高风控线调整天数，整数-99至99；允许0和负数；参与计算后覆盖期不可为负。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修改人名称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modifier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保存成功记录登录操作人，不由导入指定。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更新时间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updated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日期时间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保存或处理成功的服务器日期时间；失败不改变。</w:t>
            </w:r>
          </w:p>
        </w:tc>
      </w:tr>
    </w:tbl>
    <w:p>
      <w:pPr>
        <w:spacing w:after="20"/>
      </w:pPr>
    </w:p>
    <w:p>
      <w:pPr>
        <w:pStyle w:val="Heading2"/>
      </w:pPr>
      <w:r>
        <w:t>9.4 页面功能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1814"/>
        <w:gridCol w:w="7654"/>
      </w:tblGrid>
      <w:tr>
        <w:trPr>
          <w:cantSplit/>
          <w:tblHeader/>
        </w:trPr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操作与处理规则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新增修改与详情</w:t>
            </w:r>
          </w:p>
        </w:tc>
        <w:tc>
          <w:tcPr>
            <w:tcW w:type="dxa" w:w="76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新增：填写维护字段并联动名称，校验通过才保存；修改：唯一键只读，修改配置值；详情：完整字段只读。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导入</w:t>
            </w:r>
          </w:p>
        </w:tc>
        <w:tc>
          <w:tcPr>
            <w:tcW w:type="dxa" w:w="76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导入维护字段：建储类型、配件号、仓库编码、最低风控线系数、最低风控线调整天数、最高风控线系数、最高风控线调整天数。名称、计算值、修改人及更新时间不导入。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导出与删除</w:t>
            </w:r>
          </w:p>
        </w:tc>
        <w:tc>
          <w:tcPr>
            <w:tcW w:type="dxa" w:w="76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导出当前查询或权限范围内全量；删除须二次确认，删除不改写历史建储快照，记录删除日志。</w:t>
            </w:r>
          </w:p>
        </w:tc>
      </w:tr>
    </w:tbl>
    <w:p>
      <w:pPr>
        <w:spacing w:after="20"/>
      </w:pPr>
    </w:p>
    <w:p>
      <w:pPr>
        <w:pStyle w:val="Heading2"/>
      </w:pPr>
      <w:r>
        <w:t>9.5 新增修改与导入校验</w:t>
      </w:r>
    </w:p>
    <w:p>
      <w:r>
        <w:t>• 所有维护字段必填，配件和仓库必须有效；四项参数必须作为完整一组，不允许只维护最高系数后拼接其他来源。</w:t>
      </w:r>
    </w:p>
    <w:p>
      <w:r>
        <w:t>• 系数&gt;0且&lt;10，最多2位小数；调整天数为-99至99整数，可为0或负数。</w:t>
      </w:r>
    </w:p>
    <w:p>
      <w:r>
        <w:t>• 配置合法不代表每个计算实例均合法：按LT、周期、增储、调整天数计算覆盖期须非负；计算后最低线不得大于最高线。异常进入结果错误清单，不偷偷交换上下限。</w:t>
      </w:r>
    </w:p>
    <w:p>
      <w:r>
        <w:t>• 不直接用“最低系数≤最高系数”替代实际边界校验，因调整天数和STO上限倍数也影响结果。</w:t>
      </w:r>
    </w:p>
    <w:p>
      <w:pPr>
        <w:pStyle w:val="Heading1"/>
      </w:pPr>
      <w:r>
        <w:t>10 配件多分类风控线</w:t>
      </w:r>
    </w:p>
    <w:p>
      <w:pPr>
        <w:pStyle w:val="Heading2"/>
      </w:pPr>
      <w:r>
        <w:t>10.1 场景与目的</w:t>
      </w:r>
    </w:p>
    <w:p>
      <w:r>
        <w:t>逐个配件维护风控成本很高，ABC反映需求贡献、XYZ反映波动、体积反映仓储空间占用，需要组合管理。</w:t>
      </w:r>
    </w:p>
    <w:p>
      <w:r>
        <w:t>按建储类型、仓库和三项分类完整组合维护风控参数，为未维护专属配件的组合提供统一规则。</w:t>
      </w:r>
    </w:p>
    <w:p>
      <w:r>
        <w:t>场景示例：同仓A/X/小组合与A/Z/大组合可维护不同上限；专属配件存在时仍优先专属。</w:t>
      </w:r>
    </w:p>
    <w:p>
      <w:pPr>
        <w:pStyle w:val="Heading2"/>
      </w:pPr>
      <w:r>
        <w:t>10.2 查询与数据维度</w:t>
      </w:r>
    </w:p>
    <w:p>
      <w:r>
        <w:t>唯一维度：建储类型＋仓库＋ABC＋XYZ＋体积分类。</w:t>
      </w:r>
    </w:p>
    <w:p>
      <w:r>
        <w:t>查询条件依次为：建储类型、仓库编码、ABC分类、XYZ分类、体积分类、最低风控线系数、最高风控线系数、最低风控线调整天数、最高风控线调整天数。</w:t>
      </w:r>
    </w:p>
    <w:p>
      <w:pPr>
        <w:pStyle w:val="Heading2"/>
      </w:pPr>
      <w:r>
        <w:t>10.3 字段说明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1247"/>
        <w:gridCol w:w="1361"/>
        <w:gridCol w:w="964"/>
        <w:gridCol w:w="680"/>
        <w:gridCol w:w="1134"/>
        <w:gridCol w:w="4139"/>
      </w:tblGrid>
      <w:tr>
        <w:trPr>
          <w:cantSplit/>
          <w:tblHeader/>
        </w:trPr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字段中文名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字段英文名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类型与单位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新增与修改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取值及业务说明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建储类型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buildType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新增可选</w:t>
              <w:br/>
              <w:t>修改只读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 建储或STO 建储；默认PO；唯一维度组成项，匹配必须同类型。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仓库编码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wh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主数据编码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新增可选</w:t>
              <w:br/>
              <w:t>修改只读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建储仓库编码，选择有效仓库主数据；名称不作为关联键。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仓库名称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whName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条件回填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由仓库主数据按编码回填。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ABC分类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abc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新增可选</w:t>
              <w:br/>
              <w:t>修改只读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有效ABC分类字典；与仓库、XYZ、体积构成完整组合键，不能空置为通配。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XYZ分类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xyz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新增可选</w:t>
              <w:br/>
              <w:t>修改只读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有效XYZ分类字典；与ABC、体积构成完整组合。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体积分类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volume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新增可选</w:t>
              <w:br/>
              <w:t>修改只读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有效体积分类字典；示例大、中、小，以正式字典编码为准。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最低风控线系数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minCoef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小数</w:t>
              <w:br/>
              <w:t>系数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最低风控线系数，0&lt;值&lt;10，最多2位小数；按下限覆盖需求调整。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最低风控线调整天数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minDays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整数</w:t>
              <w:br/>
              <w:t>天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最低风控线调整天数，整数-99至99；允许0和负数；参与计算后覆盖期不可为负。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最高风控线系数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maxCoef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小数</w:t>
              <w:br/>
              <w:t>系数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最高风控线系数，0&lt;值&lt;10，最多2位小数；按上限覆盖需求调整。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最高风控线调整天数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maxDays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整数</w:t>
              <w:br/>
              <w:t>天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最高风控线调整天数，整数-99至99；允许0和负数；参与计算后覆盖期不可为负。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修改人名称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modifier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保存成功记录登录操作人，不由导入指定。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更新时间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updated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日期时间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保存或处理成功的服务器日期时间；失败不改变。</w:t>
            </w:r>
          </w:p>
        </w:tc>
      </w:tr>
    </w:tbl>
    <w:p>
      <w:pPr>
        <w:spacing w:after="20"/>
      </w:pPr>
    </w:p>
    <w:p>
      <w:pPr>
        <w:pStyle w:val="Heading2"/>
      </w:pPr>
      <w:r>
        <w:t>10.4 页面功能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1814"/>
        <w:gridCol w:w="7654"/>
      </w:tblGrid>
      <w:tr>
        <w:trPr>
          <w:cantSplit/>
          <w:tblHeader/>
        </w:trPr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操作与处理规则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新增修改与详情</w:t>
            </w:r>
          </w:p>
        </w:tc>
        <w:tc>
          <w:tcPr>
            <w:tcW w:type="dxa" w:w="76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新增：填写维护字段并联动名称，校验通过才保存；修改：唯一键只读，修改配置值；详情：完整字段只读。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导入</w:t>
            </w:r>
          </w:p>
        </w:tc>
        <w:tc>
          <w:tcPr>
            <w:tcW w:type="dxa" w:w="76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导入维护字段：建储类型、仓库编码、ABC分类、XYZ分类、体积分类、四项风控参数。名称、计算值、修改人及更新时间不导入。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导出与删除</w:t>
            </w:r>
          </w:p>
        </w:tc>
        <w:tc>
          <w:tcPr>
            <w:tcW w:type="dxa" w:w="76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导出当前查询或权限范围内全量；删除须二次确认，删除不改写历史建储快照，记录删除日志。</w:t>
            </w:r>
          </w:p>
        </w:tc>
      </w:tr>
    </w:tbl>
    <w:p>
      <w:pPr>
        <w:spacing w:after="20"/>
      </w:pPr>
    </w:p>
    <w:p>
      <w:pPr>
        <w:pStyle w:val="Heading2"/>
      </w:pPr>
      <w:r>
        <w:t>10.5 新增修改与导入校验</w:t>
      </w:r>
    </w:p>
    <w:p>
      <w:r>
        <w:t>• 仓库及三项分类均必填，必须存在对应主数据字典；不得把空分类解释为通配全部。</w:t>
      </w:r>
    </w:p>
    <w:p>
      <w:r>
        <w:t>• 唯一维度完整匹配；不新增跨组合优先级或模糊规则。同组合重复阻止，改变任一分类属于另一组合。</w:t>
      </w:r>
    </w:p>
    <w:p>
      <w:r>
        <w:t>• 四项风控参数完整维护，范围同配件风控线；修改只改四项参数，组合键只读。</w:t>
      </w:r>
    </w:p>
    <w:p>
      <w:r>
        <w:t>• 若配件缺失某项分类，跳过该组合匹配并记录缺失原因，使用全局参数；不得任意挑相近分类。</w:t>
      </w:r>
    </w:p>
    <w:p>
      <w:pPr>
        <w:pStyle w:val="Heading1"/>
      </w:pPr>
      <w:r>
        <w:t>11 全局参数</w:t>
      </w:r>
    </w:p>
    <w:p>
      <w:pPr>
        <w:pStyle w:val="Heading2"/>
      </w:pPr>
      <w:r>
        <w:t>11.1 场景与目的</w:t>
      </w:r>
    </w:p>
    <w:p>
      <w:r>
        <w:t>专属或分类配置不可能覆盖全部配件。没有统一默认参数，计算会因为漏配中断，或不同开发人员在各自代码写入不同默认值。</w:t>
      </w:r>
    </w:p>
    <w:p>
      <w:r>
        <w:t>全局参数维护受控默认值，所有模块按固定代码取值；无专属配置时明确回退，不把缺失当0。参数值按建储类型分别维护，代码和业务含义固定；PO修改不影响STO。</w:t>
      </w:r>
    </w:p>
    <w:p>
      <w:r>
        <w:t>场景示例：未维护采购LT的配件读取PARM01=60天；不能从旧页面的其他提前期参数或正文旧示例读取120天或30天。</w:t>
      </w:r>
    </w:p>
    <w:p>
      <w:pPr>
        <w:pStyle w:val="Heading2"/>
      </w:pPr>
      <w:r>
        <w:t>11.2 页面字段</w:t>
      </w:r>
    </w:p>
    <w:p>
      <w:r>
        <w:t>库存策略默认参数按PO建储和STO建储分别维护，查询、列表、详情及编辑均展示建储类型。匹配时只读取当前建储类型，不跨类型回退；同类型缺少有效默认参数应报错。建储类型与参数代码为系统预置且只读，只允许修改当前记录的默认值。现有预测或报表参数保留为通用，不参与库存策略默认值匹配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1247"/>
        <w:gridCol w:w="1361"/>
        <w:gridCol w:w="964"/>
        <w:gridCol w:w="680"/>
        <w:gridCol w:w="1134"/>
        <w:gridCol w:w="4139"/>
      </w:tblGrid>
      <w:tr>
        <w:trPr>
          <w:cantSplit/>
          <w:tblHeader/>
        </w:trPr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字段中文名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字段英文名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类型与单位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新增与修改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取值及业务说明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建储类型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buildType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系统内置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 建储、STO 建储；与参数代码联合唯一。原有其他业务参数标记通用，不作库存策略默认取值。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参数代码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parameterCode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系统内置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PARM01至PARM10，固定业务标识，不允许用户任意改码、新增或删除。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参数描述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parameterDescription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系统内置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显示参数名称和业务含义。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默认值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parameterValue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按字典类型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按参数代码独立校验类型、单位、范围；0不按空处理。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备注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remark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只读展示业务解释；不增加单位、适用范围和状态列。单位和校验由后台字典提供。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修改人名称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modifierName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用户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保存成功记录登录操作人。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更新时间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updatedAt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日期时间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保存成功记录服务器时间。</w:t>
            </w:r>
          </w:p>
        </w:tc>
      </w:tr>
    </w:tbl>
    <w:p>
      <w:pPr>
        <w:spacing w:after="20"/>
      </w:pPr>
    </w:p>
    <w:p>
      <w:pPr>
        <w:pStyle w:val="Heading2"/>
      </w:pPr>
      <w:r>
        <w:t>11.3 已确认参数字典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964"/>
        <w:gridCol w:w="2324"/>
        <w:gridCol w:w="737"/>
        <w:gridCol w:w="1417"/>
        <w:gridCol w:w="3515"/>
      </w:tblGrid>
      <w:tr>
        <w:trPr>
          <w:cantSplit/>
          <w:tblHeader/>
        </w:trPr>
        <w:tc>
          <w:tcPr>
            <w:tcW w:type="dxa" w:w="166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建储类型</w:t>
            </w:r>
          </w:p>
        </w:tc>
        <w:tc>
          <w:tcPr>
            <w:tcW w:type="dxa" w:w="166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代码</w:t>
            </w:r>
          </w:p>
        </w:tc>
        <w:tc>
          <w:tcPr>
            <w:tcW w:type="dxa" w:w="166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166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初始值</w:t>
            </w:r>
          </w:p>
        </w:tc>
        <w:tc>
          <w:tcPr>
            <w:tcW w:type="dxa" w:w="166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类型及单位</w:t>
            </w:r>
          </w:p>
        </w:tc>
        <w:tc>
          <w:tcPr>
            <w:tcW w:type="dxa" w:w="166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校验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 建储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PARM01</w:t>
            </w:r>
          </w:p>
        </w:tc>
        <w:tc>
          <w:tcPr>
            <w:tcW w:type="dxa" w:w="2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默认采购LT</w:t>
            </w:r>
          </w:p>
        </w:tc>
        <w:tc>
          <w:tcPr>
            <w:tcW w:type="dxa" w:w="7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14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正整数 天</w:t>
            </w:r>
          </w:p>
        </w:tc>
        <w:tc>
          <w:tcPr>
            <w:tcW w:type="dxa" w:w="35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0&lt;值&lt;999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 建储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PARM03</w:t>
            </w:r>
          </w:p>
        </w:tc>
        <w:tc>
          <w:tcPr>
            <w:tcW w:type="dxa" w:w="2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默认增储天数</w:t>
            </w:r>
          </w:p>
        </w:tc>
        <w:tc>
          <w:tcPr>
            <w:tcW w:type="dxa" w:w="7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非负整数 天</w:t>
            </w:r>
          </w:p>
        </w:tc>
        <w:tc>
          <w:tcPr>
            <w:tcW w:type="dxa" w:w="35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0≤值&lt;99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 建储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PARM04</w:t>
            </w:r>
          </w:p>
        </w:tc>
        <w:tc>
          <w:tcPr>
            <w:tcW w:type="dxa" w:w="2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默认目标满足率</w:t>
            </w:r>
          </w:p>
        </w:tc>
        <w:tc>
          <w:tcPr>
            <w:tcW w:type="dxa" w:w="7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95.00</w:t>
            </w:r>
          </w:p>
        </w:tc>
        <w:tc>
          <w:tcPr>
            <w:tcW w:type="dxa" w:w="14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小数 %</w:t>
            </w:r>
          </w:p>
        </w:tc>
        <w:tc>
          <w:tcPr>
            <w:tcW w:type="dxa" w:w="35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0&lt;值&lt;100，最多2位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 建储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PARM05</w:t>
            </w:r>
          </w:p>
        </w:tc>
        <w:tc>
          <w:tcPr>
            <w:tcW w:type="dxa" w:w="2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默认服务水平</w:t>
            </w:r>
          </w:p>
        </w:tc>
        <w:tc>
          <w:tcPr>
            <w:tcW w:type="dxa" w:w="7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1.65</w:t>
            </w:r>
          </w:p>
        </w:tc>
        <w:tc>
          <w:tcPr>
            <w:tcW w:type="dxa" w:w="14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小数 系数</w:t>
            </w:r>
          </w:p>
        </w:tc>
        <w:tc>
          <w:tcPr>
            <w:tcW w:type="dxa" w:w="35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0&lt;值&lt;99，最多2位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 建储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PARM06</w:t>
            </w:r>
          </w:p>
        </w:tc>
        <w:tc>
          <w:tcPr>
            <w:tcW w:type="dxa" w:w="2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默认计划周期天数</w:t>
            </w:r>
          </w:p>
        </w:tc>
        <w:tc>
          <w:tcPr>
            <w:tcW w:type="dxa" w:w="7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正整数 天</w:t>
            </w:r>
          </w:p>
        </w:tc>
        <w:tc>
          <w:tcPr>
            <w:tcW w:type="dxa" w:w="35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0&lt;值&lt;99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 建储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PARM07</w:t>
            </w:r>
          </w:p>
        </w:tc>
        <w:tc>
          <w:tcPr>
            <w:tcW w:type="dxa" w:w="2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默认最高风控线系数</w:t>
            </w:r>
          </w:p>
        </w:tc>
        <w:tc>
          <w:tcPr>
            <w:tcW w:type="dxa" w:w="7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4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小数 系数</w:t>
            </w:r>
          </w:p>
        </w:tc>
        <w:tc>
          <w:tcPr>
            <w:tcW w:type="dxa" w:w="35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0&lt;值&lt;10，最多2位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 建储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PARM08</w:t>
            </w:r>
          </w:p>
        </w:tc>
        <w:tc>
          <w:tcPr>
            <w:tcW w:type="dxa" w:w="2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默认最高风控线调整天数</w:t>
            </w:r>
          </w:p>
        </w:tc>
        <w:tc>
          <w:tcPr>
            <w:tcW w:type="dxa" w:w="7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整数 天</w:t>
            </w:r>
          </w:p>
        </w:tc>
        <w:tc>
          <w:tcPr>
            <w:tcW w:type="dxa" w:w="35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-100&lt;值&lt;100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 建储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PARM09</w:t>
            </w:r>
          </w:p>
        </w:tc>
        <w:tc>
          <w:tcPr>
            <w:tcW w:type="dxa" w:w="2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默认最低风控线系数</w:t>
            </w:r>
          </w:p>
        </w:tc>
        <w:tc>
          <w:tcPr>
            <w:tcW w:type="dxa" w:w="7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4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小数 系数</w:t>
            </w:r>
          </w:p>
        </w:tc>
        <w:tc>
          <w:tcPr>
            <w:tcW w:type="dxa" w:w="35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0&lt;值&lt;10，最多2位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 建储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PARM10</w:t>
            </w:r>
          </w:p>
        </w:tc>
        <w:tc>
          <w:tcPr>
            <w:tcW w:type="dxa" w:w="2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默认最低风控线调整天数</w:t>
            </w:r>
          </w:p>
        </w:tc>
        <w:tc>
          <w:tcPr>
            <w:tcW w:type="dxa" w:w="7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整数 天</w:t>
            </w:r>
          </w:p>
        </w:tc>
        <w:tc>
          <w:tcPr>
            <w:tcW w:type="dxa" w:w="35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-100&lt;值&lt;100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STO 建储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PARM02</w:t>
            </w:r>
          </w:p>
        </w:tc>
        <w:tc>
          <w:tcPr>
            <w:tcW w:type="dxa" w:w="2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默认库间LT</w:t>
            </w:r>
          </w:p>
        </w:tc>
        <w:tc>
          <w:tcPr>
            <w:tcW w:type="dxa" w:w="7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4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正整数 天</w:t>
            </w:r>
          </w:p>
        </w:tc>
        <w:tc>
          <w:tcPr>
            <w:tcW w:type="dxa" w:w="35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0&lt;值&lt;99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STO 建储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PARM03</w:t>
            </w:r>
          </w:p>
        </w:tc>
        <w:tc>
          <w:tcPr>
            <w:tcW w:type="dxa" w:w="2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默认增储天数</w:t>
            </w:r>
          </w:p>
        </w:tc>
        <w:tc>
          <w:tcPr>
            <w:tcW w:type="dxa" w:w="7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非负整数 天</w:t>
            </w:r>
          </w:p>
        </w:tc>
        <w:tc>
          <w:tcPr>
            <w:tcW w:type="dxa" w:w="35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0≤值&lt;99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STO 建储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PARM04</w:t>
            </w:r>
          </w:p>
        </w:tc>
        <w:tc>
          <w:tcPr>
            <w:tcW w:type="dxa" w:w="2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默认目标满足率</w:t>
            </w:r>
          </w:p>
        </w:tc>
        <w:tc>
          <w:tcPr>
            <w:tcW w:type="dxa" w:w="7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95.00</w:t>
            </w:r>
          </w:p>
        </w:tc>
        <w:tc>
          <w:tcPr>
            <w:tcW w:type="dxa" w:w="14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小数 %</w:t>
            </w:r>
          </w:p>
        </w:tc>
        <w:tc>
          <w:tcPr>
            <w:tcW w:type="dxa" w:w="35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0&lt;值&lt;100，最多2位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STO 建储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PARM05</w:t>
            </w:r>
          </w:p>
        </w:tc>
        <w:tc>
          <w:tcPr>
            <w:tcW w:type="dxa" w:w="2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默认服务水平</w:t>
            </w:r>
          </w:p>
        </w:tc>
        <w:tc>
          <w:tcPr>
            <w:tcW w:type="dxa" w:w="7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1.65</w:t>
            </w:r>
          </w:p>
        </w:tc>
        <w:tc>
          <w:tcPr>
            <w:tcW w:type="dxa" w:w="14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小数 系数</w:t>
            </w:r>
          </w:p>
        </w:tc>
        <w:tc>
          <w:tcPr>
            <w:tcW w:type="dxa" w:w="35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0&lt;值&lt;99，最多2位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STO 建储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PARM06</w:t>
            </w:r>
          </w:p>
        </w:tc>
        <w:tc>
          <w:tcPr>
            <w:tcW w:type="dxa" w:w="2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默认计划周期天数</w:t>
            </w:r>
          </w:p>
        </w:tc>
        <w:tc>
          <w:tcPr>
            <w:tcW w:type="dxa" w:w="7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4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正整数 天</w:t>
            </w:r>
          </w:p>
        </w:tc>
        <w:tc>
          <w:tcPr>
            <w:tcW w:type="dxa" w:w="35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0&lt;值&lt;99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STO 建储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PARM07</w:t>
            </w:r>
          </w:p>
        </w:tc>
        <w:tc>
          <w:tcPr>
            <w:tcW w:type="dxa" w:w="2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默认最高风控线系数</w:t>
            </w:r>
          </w:p>
        </w:tc>
        <w:tc>
          <w:tcPr>
            <w:tcW w:type="dxa" w:w="7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3.00</w:t>
            </w:r>
          </w:p>
        </w:tc>
        <w:tc>
          <w:tcPr>
            <w:tcW w:type="dxa" w:w="14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小数 系数</w:t>
            </w:r>
          </w:p>
        </w:tc>
        <w:tc>
          <w:tcPr>
            <w:tcW w:type="dxa" w:w="35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0&lt;值&lt;10，最多2位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STO 建储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PARM08</w:t>
            </w:r>
          </w:p>
        </w:tc>
        <w:tc>
          <w:tcPr>
            <w:tcW w:type="dxa" w:w="2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默认最高风控线调整天数</w:t>
            </w:r>
          </w:p>
        </w:tc>
        <w:tc>
          <w:tcPr>
            <w:tcW w:type="dxa" w:w="7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整数 天</w:t>
            </w:r>
          </w:p>
        </w:tc>
        <w:tc>
          <w:tcPr>
            <w:tcW w:type="dxa" w:w="35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-100&lt;值&lt;100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STO 建储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PARM09</w:t>
            </w:r>
          </w:p>
        </w:tc>
        <w:tc>
          <w:tcPr>
            <w:tcW w:type="dxa" w:w="2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默认最低风控线系数</w:t>
            </w:r>
          </w:p>
        </w:tc>
        <w:tc>
          <w:tcPr>
            <w:tcW w:type="dxa" w:w="7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4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小数 系数</w:t>
            </w:r>
          </w:p>
        </w:tc>
        <w:tc>
          <w:tcPr>
            <w:tcW w:type="dxa" w:w="35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0&lt;值&lt;10，最多2位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STO 建储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PARM10</w:t>
            </w:r>
          </w:p>
        </w:tc>
        <w:tc>
          <w:tcPr>
            <w:tcW w:type="dxa" w:w="2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默认最低风控线调整天数</w:t>
            </w:r>
          </w:p>
        </w:tc>
        <w:tc>
          <w:tcPr>
            <w:tcW w:type="dxa" w:w="73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41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整数 天</w:t>
            </w:r>
          </w:p>
        </w:tc>
        <w:tc>
          <w:tcPr>
            <w:tcW w:type="dxa" w:w="351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-100&lt;值&lt;100</w:t>
            </w:r>
          </w:p>
        </w:tc>
      </w:tr>
    </w:tbl>
    <w:p>
      <w:pPr>
        <w:spacing w:after="20"/>
      </w:pPr>
    </w:p>
    <w:p>
      <w:r>
        <w:t>共18条库存策略默认配置：PO使用PARM01与PARM03至PARM10，STO使用PARM02至PARM10。首轮初始化沿用第6版已确认默认值，共用参数的两类初始值相同；后续可分别调整，未确认新的差异值不预设。采购LT只服务PO，库间LT只服务STO，不设置无业务用途的交叉记录。</w:t>
      </w:r>
    </w:p>
    <w:p>
      <w:r>
        <w:t>PARM03原表“正整数、大于0”与默认0及增储0合法的已确认规则不一致，本说明统一为非负整数0至98。PARM05按全局字典保留2位小数；配置页面服务水平按满足率计算6位，两者不是同一存储精度。默认95%与1.65在两位精度下对应。</w:t>
      </w:r>
    </w:p>
    <w:p>
      <w:r>
        <w:t>PARM06范围沿用全局字典；PO专属/分类周期枚举另有180等值，不把全局参数上限99套到PO配置页面。正文PO周期7、STO周期1仅为旧例，缺配置统一从PARM06读取。</w:t>
      </w:r>
    </w:p>
    <w:p>
      <w:pPr>
        <w:pStyle w:val="Heading2"/>
      </w:pPr>
      <w:r>
        <w:t>11.4 功能及校验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1814"/>
        <w:gridCol w:w="7654"/>
      </w:tblGrid>
      <w:tr>
        <w:trPr>
          <w:cantSplit/>
          <w:tblHeader/>
        </w:trPr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操作与处理规则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查询与编辑</w:t>
            </w:r>
          </w:p>
        </w:tc>
        <w:tc>
          <w:tcPr>
            <w:tcW w:type="dxa" w:w="76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按建储类型和参数代码联合查询；需求原稿同时要求名称与字段类型查询，字段类型可作为查询字典而不占列表列。编辑页建储类型、代码、描述、备注只读，仅默认值可改；返回不保存。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值校验</w:t>
            </w:r>
          </w:p>
        </w:tc>
        <w:tc>
          <w:tcPr>
            <w:tcW w:type="dxa" w:w="76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默认值不能为空，整数不允许小数，精度超限拒绝，枚举参数只能使用登记字典。类型和范围由参数代码决定，不能只做文本非空校验。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保存与留痕</w:t>
            </w:r>
          </w:p>
        </w:tc>
        <w:tc>
          <w:tcPr>
            <w:tcW w:type="dxa" w:w="76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保存后记录修改日志；参数影响后续新计算或明确发起的重算，不改写历史结果。保存失败不改变参数及修改人时间。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导出与入口</w:t>
            </w:r>
          </w:p>
        </w:tc>
        <w:tc>
          <w:tcPr>
            <w:tcW w:type="dxa" w:w="76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导出查询及全量字典需保留建储类型、代码、值和修改信息；本页面不提供通用导入、新增、删除入口。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参数边界</w:t>
            </w:r>
          </w:p>
        </w:tc>
        <w:tc>
          <w:tcPr>
            <w:tcW w:type="dxa" w:w="76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本次库存策略只使用上述PARM字典；现有页面其他报表/预测参数继续属于原系统其他业务，不通过改名方式占用PARM含义。</w:t>
            </w:r>
          </w:p>
        </w:tc>
      </w:tr>
    </w:tbl>
    <w:p>
      <w:pPr>
        <w:spacing w:after="20"/>
      </w:pPr>
    </w:p>
    <w:p>
      <w:pPr>
        <w:pStyle w:val="Heading1"/>
      </w:pPr>
      <w:r>
        <w:t>12 备货规则</w:t>
      </w:r>
    </w:p>
    <w:p>
      <w:pPr>
        <w:pStyle w:val="Heading2"/>
      </w:pPr>
      <w:r>
        <w:t>12.1 场景与目的</w:t>
      </w:r>
    </w:p>
    <w:p>
      <w:r>
        <w:t>同一配件并非每个区域都需要库存。如果仅按配件统一允许备货，可能让低需求区域重复占用库存，也难解释禁止备货的原因。</w:t>
      </w:r>
    </w:p>
    <w:p>
      <w:r>
        <w:t>以配件＋仓库为最小单元分别设置允许或禁止，并维护原因。用于决定STO计算范围，不建立收货仓与发货仓的对应关系。</w:t>
      </w:r>
    </w:p>
    <w:p>
      <w:r>
        <w:t>场景示例：配件A可在北京仓允许、广州仓禁止；批量修改北京仓一组配件的原因，不影响广州仓或其他配件。</w:t>
      </w:r>
    </w:p>
    <w:p>
      <w:pPr>
        <w:pStyle w:val="Heading2"/>
      </w:pPr>
      <w:r>
        <w:t>12.2 查询与字段</w:t>
      </w:r>
    </w:p>
    <w:p>
      <w:r>
        <w:t>菜单位于基础数据管理，库存策略参数下不再重复设置。查询为仓库编码、仓库名称、配件号、配件名称；展开备货标识。唯一维度为有效最新配件号＋仓库编码。仓库类型、ABC、XYZ不作为本页查询或展示字段。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1247"/>
        <w:gridCol w:w="1361"/>
        <w:gridCol w:w="964"/>
        <w:gridCol w:w="680"/>
        <w:gridCol w:w="1134"/>
        <w:gridCol w:w="4139"/>
      </w:tblGrid>
      <w:tr>
        <w:trPr>
          <w:cantSplit/>
          <w:tblHeader/>
        </w:trPr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字段中文名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字段英文名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类型与单位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新增与修改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取值及业务说明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仓库编码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whCode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新增选择</w:t>
              <w:br/>
              <w:t>修改只读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存在有效仓库主数据；每行只对应一个仓库。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仓库名称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whName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系统回填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按仓库编码回填，和编码分别成列，不再合并为一个仓库列。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配件名称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系统回填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按配件主数据回填。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配件号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code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新增选择</w:t>
              <w:br/>
              <w:t>修改只读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存在有效最新配件主数据；每行只对应一个配件。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备货标识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stock_flag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允许、禁止；新增默认允许。STO按允许的组合建储。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备注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remark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文本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说明允许或禁止备货原因，最多500字；可单独维护，不强制改变备货标识。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数据同步时间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sync_data_time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日期时间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记录来源数据同步时间；人工修改另记更新时间，不能伪造同步时间。</w:t>
            </w:r>
          </w:p>
        </w:tc>
      </w:tr>
    </w:tbl>
    <w:p>
      <w:pPr>
        <w:spacing w:after="20"/>
      </w:pPr>
    </w:p>
    <w:p>
      <w:r>
        <w:t>操作人、人工更新时间作为审计字段保存并可在详情查看，不要求用户录入。当前页主要维护已生成的配件仓库关系；原稿要求的单个/批量新增组合在正式交付时按下述规则实现。</w:t>
      </w:r>
    </w:p>
    <w:p>
      <w:pPr>
        <w:pStyle w:val="Heading2"/>
      </w:pPr>
      <w:r>
        <w:t>12.3 功能说明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1814"/>
        <w:gridCol w:w="7654"/>
      </w:tblGrid>
      <w:tr>
        <w:trPr>
          <w:cantSplit/>
          <w:tblHeader/>
        </w:trPr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操作与处理规则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单条编辑与详情</w:t>
            </w:r>
          </w:p>
        </w:tc>
        <w:tc>
          <w:tcPr>
            <w:tcW w:type="dxa" w:w="76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单条编辑：配件、仓库只读，修改备货标识与备注；取消不写入。详情显示仓库编码、仓库名称和备注，不显示仓库类型、ABC、XYZ。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单个与批量新增</w:t>
            </w:r>
          </w:p>
        </w:tc>
        <w:tc>
          <w:tcPr>
            <w:tcW w:type="dxa" w:w="76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单个新增：选择配件、仓库和备货标识。批量新增支持一个或多个配件与一个或多个仓库，按配件集合×仓库集合展开预览，一行一个组合，可移除不需要的组合。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批量设置</w:t>
            </w:r>
          </w:p>
        </w:tc>
        <w:tc>
          <w:tcPr>
            <w:tcW w:type="dxa" w:w="76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列表勾选或全选当前筛选结果后，打开批量设置备货规则；独立勾选修改备货标识、修改备货原因，可只改其一或同时改。至少选择一项。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批量原因处理</w:t>
            </w:r>
          </w:p>
        </w:tc>
        <w:tc>
          <w:tcPr>
            <w:tcW w:type="dxa" w:w="76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未勾选修改原因时保留每条原备注；勾选且备注为空时表示明确清空所选备注。只有勾选的记录受影响，非目标仓库记录不变。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导入</w:t>
            </w:r>
          </w:p>
        </w:tc>
        <w:tc>
          <w:tcPr>
            <w:tcW w:type="dxa" w:w="76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导入字段为配件号、仓库编码、备货标识、备注，一行一个组合；不得把多个编码放一个单元格。新增和更新应明确区分模式；更新仅改已有组合，缺失组合报错。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导出</w:t>
            </w:r>
          </w:p>
        </w:tc>
        <w:tc>
          <w:tcPr>
            <w:tcW w:type="dxa" w:w="76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导出查询及全量文件包含拆分的仓库编码、仓库名称、配件号、名称、备货标识、备注及同步时间；不导出仓库类型、ABC、XYZ。</w:t>
            </w:r>
          </w:p>
        </w:tc>
      </w:tr>
    </w:tbl>
    <w:p>
      <w:pPr>
        <w:spacing w:after="20"/>
      </w:pPr>
    </w:p>
    <w:p>
      <w:pPr>
        <w:pStyle w:val="Heading2"/>
      </w:pPr>
      <w:r>
        <w:t>12.4 校验与计算影响</w:t>
      </w:r>
    </w:p>
    <w:p>
      <w:r>
        <w:t>• 配件和仓库均必填且存在有效主数据；备货标识必填且属于允许/禁止，备注去首尾空格后最多500字。</w:t>
      </w:r>
    </w:p>
    <w:p>
      <w:r>
        <w:t>• 新增组合唯一；批量预览及文件内重复同配件同仓库时报错。批量设置至少选一条记录且至少选一种修改内容；整批先校验权限和版本。</w:t>
      </w:r>
    </w:p>
    <w:p>
      <w:r>
        <w:t>• 禁止标识不代表删除主数据，不影响其他仓库允许状态，也不自动改写历史STO结果；后续STO计算排除禁止组合。若保留禁止组合说明行，最终四项为0并记不建储原因。</w:t>
      </w:r>
    </w:p>
    <w:p>
      <w:r>
        <w:t>• 只存在一条当前配件仓库规则；本页没有“代收仓/发货仓/收货仓配对”的配置维度，不增加相关必填项。</w:t>
      </w:r>
    </w:p>
    <w:p>
      <w:pPr>
        <w:pStyle w:val="Heading1"/>
        <w:pageBreakBefore/>
      </w:pPr>
      <w:r>
        <w:t>13 建储水位线计算结果</w:t>
      </w:r>
    </w:p>
    <w:p>
      <w:pPr>
        <w:pStyle w:val="Heading2"/>
      </w:pPr>
      <w:r>
        <w:t>13.1 场景与目的</w:t>
      </w:r>
    </w:p>
    <w:p>
      <w:r>
        <w:t>计划人员需要知道某个结果为什么高、为什么低，以及是否因为缺配置而使用默认值。只展示最终库存无法定位参数或预测问题。</w:t>
      </w:r>
    </w:p>
    <w:p>
      <w:r>
        <w:t>在一个入口切换PO/STO，依次展示基础信息、初始库存、风控、PO兜底、最终调整结果及输入参数来源，支持对实际四项结果人工修正并留痕。</w:t>
      </w:r>
    </w:p>
    <w:p>
      <w:r>
        <w:t>场景示例：采购模型因月度预测增长得出较高目标，风控压到上限；若触发低频兜底再抬高，用户可清楚看到每一步，并在有依据时调整最终值。</w:t>
      </w:r>
    </w:p>
    <w:p>
      <w:pPr>
        <w:pStyle w:val="Heading2"/>
      </w:pPr>
      <w:r>
        <w:t>13.2 查询和展示规则</w:t>
      </w:r>
    </w:p>
    <w:p>
      <w:r>
        <w:t>• 默认PO视图；切换清空当前筛选、分页、选中及弹窗。PO57个业务字段，STO52个业务字段，列表、详情和导出一致。STO不展示近8周周均销量，但后台计算风控仍使用该指标。</w:t>
      </w:r>
    </w:p>
    <w:p>
      <w:r>
        <w:t>• 常用查询：版本号、配件号、建储仓库编码；展开：每项取值来源、配件名称、ABC、计划员、建储日期起止、不建储原因。来源逐项独立选择配置表或全局参数，支持联合筛选。</w:t>
      </w:r>
    </w:p>
    <w:p>
      <w:r>
        <w:t>• 目标库存和再订购点突破风控线列头均按突破最高风控线、突破最低风控线、否筛选。大于最高或小于最低才算突破，等于边界不突破。</w:t>
      </w:r>
    </w:p>
    <w:p>
      <w:r>
        <w:t>• 突破风控的数值红色区分；使用全局参数的指标值及来源用橙色区分，配置表来源标签蓝色。每项按实际来源着色，不把整行标成全局来源。</w:t>
      </w:r>
    </w:p>
    <w:p>
      <w:r>
        <w:t>• 风控、兜底各阶段值集中展示；预测值与预测日期相邻；其他参数放在后部。同版本STO默认按建储日期升序，版本默认新到旧，查询和导出沿用默认顺序。</w:t>
      </w:r>
    </w:p>
    <w:p>
      <w:r>
        <w:t>• 不展示额外复杂超限条件或“突破风控线指标取自全局参数配置表来源”文案；无需用户判断颜色才能获得信息，导出保留具体方向和来源文字。</w:t>
      </w:r>
    </w:p>
    <w:p>
      <w:pPr>
        <w:pStyle w:val="Heading2"/>
      </w:pPr>
      <w:r>
        <w:t>13.3 字段含义和必填约定</w:t>
      </w:r>
    </w:p>
    <w:p>
      <w:r>
        <w:t>结果表“系统必需”指计算成功时由系统提供，不是用户填表；主数据名称、分类及日期按输入条件回填。不适用为空显示破折号，0表示真实零值。阶段值均只读；四项调整后字段在列表只读、在调整弹窗必填可改。异常结果不得用0冒充成功，具体异常存入计算日志或详情。</w:t>
      </w:r>
    </w:p>
    <w:p>
      <w:pPr>
        <w:pStyle w:val="Heading3"/>
      </w:pPr>
      <w:r>
        <w:t>13.3.1 PO建储字段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1247"/>
        <w:gridCol w:w="1361"/>
        <w:gridCol w:w="964"/>
        <w:gridCol w:w="680"/>
        <w:gridCol w:w="1134"/>
        <w:gridCol w:w="4139"/>
      </w:tblGrid>
      <w:tr>
        <w:trPr>
          <w:cantSplit/>
          <w:tblHeader/>
        </w:trPr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字段中文名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字段英文名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类型与单位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新增与修改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取值及业务说明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建储类型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buildType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 建储或STO 建储；结果视图按此隔离。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版本号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buildVersion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年度＋两位ISO周数YYYYWW，例如202643；创建批次时固定。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建储日期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useDate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日期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PO下个月1日；STO两条计划分别为下周一和下下周一；用于增储有效期判断。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配件号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part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采用配件主数据最新配件号，结果业务键组成项。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配件名称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partName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按计算时配件主数据快照回填。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建储仓库编码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wh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PO取配件主数据收货仓；STO取允许备货仓库编码。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建储仓库名称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whName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建储仓库主数据名称快照。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目标库存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target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数值</w:t>
              <w:br/>
              <w:t>件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初始目标S0，按本说明13.5对应类型公式计算；尚未风控或兜底。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目标库存突破风控线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targetBreak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S0&gt;原最高线显示突破最高风控线，S0&lt;原最低线显示突破最低风控线，否则否；等于边界不突破。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再订购点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reorder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数值</w:t>
              <w:br/>
              <w:t>件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初始再订购点R0；PO与STO均计算，STO按原文向上取整。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再订购点突破风控线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reorderBreak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R0&gt;原最高线显示突破最高风控线，R0&lt;原最低线显示突破最低风控线，否则否。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最低风控线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min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数值</w:t>
              <w:br/>
              <w:t>件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按对应建储类型公式、实际命中参数及销量计算的原最低风控线。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最高风控线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max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数值</w:t>
              <w:br/>
              <w:t>件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按对应类型公式及实际命中参数计算的原最高风控线；PO不额外乘3，STO保留原文2倍周均值。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风控后目标库存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riskTarget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数值</w:t>
              <w:br/>
              <w:t>件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PO按R0是否被风控分支取min；STO为min(S0,原最高线)，不擅自额外抬到最低线。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风控后再订购点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riskReorder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数值</w:t>
              <w:br/>
              <w:t>件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clamp(R0,原最低线,原最高线)；PO、STO均有。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兜底值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floor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数值</w:t>
              <w:br/>
              <w:t>件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条件有值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仅PO且命中兜底且S1&lt;V时展示实际兜底值；未触发为空。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是否应用兜底值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floorApplied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仅PO：实际应用兜底为是，否则否。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兜底原因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floorReason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条件有值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仅PO实际应用时填兜底场景原因，与人工调整原因独立。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兜底后目标库存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floorTarget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数值</w:t>
              <w:br/>
              <w:t>件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仅PO：兜底触发为max(S1,V)，未触发为S1。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兜底后再订购点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floorReorder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数值</w:t>
              <w:br/>
              <w:t>件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仅PO：兜底触发为ceil(0.75×V)，未触发为R1。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兜底后最低风控线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floorMin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数值</w:t>
              <w:br/>
              <w:t>件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仅PO：触发为ceil(0.5×V)，未触发回填原最低线。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兜底后最高风控线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floorMax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数值</w:t>
              <w:br/>
              <w:t>件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仅PO：触发为max(S1,V)，未触发回填原最高线。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不建储原因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noStockReason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条件有值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PO直供经销商无需建储；STO禁止备货不建储；不建储最终四项为0。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调整后目标库存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adjustTarget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数值</w:t>
              <w:br/>
              <w:t>件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调整时必填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调整弹窗可改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人工值优先；无人工值时PO取兜底后或风控后，STO取风控后；不建储为0。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调整后再订购点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adjustReorder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数值</w:t>
              <w:br/>
              <w:t>件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调整时必填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调整弹窗可改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人工值优先；无人工值时PO取兜底后或风控后，STO取风控后；不建储为0。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调整后最低风控线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adjustMin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数值</w:t>
              <w:br/>
              <w:t>件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调整时必填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调整弹窗可改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人工最低线优先，否则PO兜底后最低线或原线，STO原最低线；不建储为0。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调整后最高风控线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adjustMax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数值</w:t>
              <w:br/>
              <w:t>件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调整时必填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调整弹窗可改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人工最高线优先，否则PO兜底后最高线或原线，STO原最高线；不建储为0。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调整原因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adjustReason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调整时必填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调整弹窗可改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人工调整原因，调整保存必填；不是兜底原因。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ABC 分类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abc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条件有值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配件或配件仓库在本次计算使用的ABC分类；用于分类配置匹配。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XYZ 分类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xyz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条件有值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本次计算使用的XYZ分类。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体积分类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volume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条件有值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本次计算使用的体积分类。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计划员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planner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条件有值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计划员主数据快照，可空用于分工查询。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月度预测数量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monthly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数值</w:t>
              <w:br/>
              <w:t>件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仅PO：最新版采购计划常规预测的下个月人工调整预测量。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月度预测数据日期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monthlyDate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日期时间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仅PO：所用月预测的版本或数据更新时间，同时内部保存目标月份及版本。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近 3 个月月均销量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monthlySales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小数</w:t>
              <w:br/>
              <w:t>件/月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仅PO：配件维度近3个月月均处理后销量，从指标表读取。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近 6 个月需求波动标准差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volatility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小数</w:t>
              <w:br/>
              <w:t>件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PO为配件维度近6月月需求样本标准差；STO为配件仓库维度近8周需求样本标准差。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采购 LT（天）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purchaseDays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小数</w:t>
              <w:br/>
              <w:t>天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仅PO：人工、所选分位数或PARM01实际命中LT。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采购 LT取值来源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purchaseSource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对应“采购 LT（天）”的实际来源：配置表或全局参数；内部同时记录命中层级、配置ID及版本。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计划周期（天）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cycle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整数</w:t>
              <w:br/>
              <w:t>天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仅PO：PO配件周期→PO分类周期→PARM06。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计划周期取值来源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cycleSource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对应“计划周期（天）”的实际来源：配置表或全局参数；内部同时记录命中层级、配置ID及版本。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增储天数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days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整数</w:t>
              <w:br/>
              <w:t>天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本建储日期适用的已批准增储值或PARM03，0不等于空。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增储天数取值来源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daysSource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对应“增储天数”的实际来源：配置表或全局参数；内部同时记录命中层级、配置ID及版本。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43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增储生效日期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start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日期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条件有值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命中增储配置时的生效日期；全局来源为空。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44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增储失效日期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end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日期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条件有值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命中增储配置时的失效日期，不包含该日；全局来源为空。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目标满足率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rate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小数</w:t>
              <w:br/>
              <w:t>%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配件仓库→分类仓库→PARM04，同建储类型匹配。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目标满足率取值来源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rateSource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对应“目标满足率”的实际来源：配置表或全局参数；内部同时记录命中层级、配置ID及版本。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47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服务水平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service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小数</w:t>
              <w:br/>
              <w:t>系数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同层级配套z；配置来源为正态反函数，默认来源读取PARM05。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服务水平取值来源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serviceSource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对应“服务水平”的实际来源：配置表或全局参数；内部同时记录命中层级、配置ID及版本。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最高风控线系数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maxCoef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小数</w:t>
              <w:br/>
              <w:t>系数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专属→多分类→PARM07，四参数同组取值。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最高风控线系数取值来源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maxCoefSource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对应“最高风控线系数”的实际来源：配置表或全局参数；内部同时记录命中层级、配置ID及版本。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51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最高风控线调整天数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maxDays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整数</w:t>
              <w:br/>
              <w:t>天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专属→多分类→PARM08，可为负整数。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最高风控线调整天数取值来源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maxDaysSource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对应“最高风控线调整天数”的实际来源：配置表或全局参数；内部同时记录命中层级、配置ID及版本。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53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最低风控线系数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minCoef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小数</w:t>
              <w:br/>
              <w:t>系数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专属→多分类→PARM09。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最低风控线系数取值来源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minCoefSource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对应“最低风控线系数”的实际来源：配置表或全局参数；内部同时记录命中层级、配置ID及版本。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最低风控线调整天数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minDays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整数</w:t>
              <w:br/>
              <w:t>天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专属→多分类→PARM10，可为负整数。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56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最低风控线调整天数取值来源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minDaysSource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对应“最低风控线调整天数”的实际来源：配置表或全局参数；内部同时记录命中层级、配置ID及版本。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57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更新时间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updated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日期时间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计算成功或人工调整保存成功的更新时间；内部另保存原始计算批次时间。</w:t>
            </w:r>
          </w:p>
        </w:tc>
      </w:tr>
    </w:tbl>
    <w:p>
      <w:pPr>
        <w:spacing w:after="20"/>
      </w:pPr>
    </w:p>
    <w:p>
      <w:pPr>
        <w:pStyle w:val="Heading3"/>
      </w:pPr>
      <w:r>
        <w:t>13.3.2 STO建储字段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1247"/>
        <w:gridCol w:w="1361"/>
        <w:gridCol w:w="964"/>
        <w:gridCol w:w="680"/>
        <w:gridCol w:w="1134"/>
        <w:gridCol w:w="4139"/>
      </w:tblGrid>
      <w:tr>
        <w:trPr>
          <w:cantSplit/>
          <w:tblHeader/>
        </w:trPr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字段中文名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字段英文名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类型与单位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新增与修改</w:t>
            </w:r>
          </w:p>
        </w:tc>
        <w:tc>
          <w:tcPr>
            <w:tcW w:type="dxa" w:w="142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取值及业务说明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建储类型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buildType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 建储或STO 建储；结果视图按此隔离。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版本号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buildVersion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年度＋两位ISO周数YYYYWW，例如202643；创建批次时固定。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建储日期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useDate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日期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PO下个月1日；STO两条计划分别为下周一和下下周一；用于增储有效期判断。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配件号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part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采用配件主数据最新配件号，结果业务键组成项。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配件名称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partName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按计算时配件主数据快照回填。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建储仓库编码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wh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PO取配件主数据收货仓；STO取允许备货仓库编码。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建储仓库名称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whName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建储仓库主数据名称快照。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发货仓库编码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shipWh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仅STO；取配件主数据收货仓编码，作为调拨发货仓。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发货仓库名称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shipName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仅STO，发货仓主数据名称快照。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目标库存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target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数值</w:t>
              <w:br/>
              <w:t>件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初始目标S0，按本说明13.5对应类型公式计算；尚未风控或兜底。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目标库存突破风控线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targetBreak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S0&gt;原最高线显示突破最高风控线，S0&lt;原最低线显示突破最低风控线，否则否；等于边界不突破。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再订购点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reorder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数值</w:t>
              <w:br/>
              <w:t>件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初始再订购点R0；PO与STO均计算，STO按原文向上取整。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再订购点突破风控线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reorderBreak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R0&gt;原最高线显示突破最高风控线，R0&lt;原最低线显示突破最低风控线，否则否。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最低风控线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min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数值</w:t>
              <w:br/>
              <w:t>件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按对应建储类型公式、实际命中参数及销量计算的原最低风控线。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最高风控线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max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数值</w:t>
              <w:br/>
              <w:t>件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按对应类型公式及实际命中参数计算的原最高风控线；PO不额外乘3，STO保留原文2倍周均值。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风控后目标库存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riskTarget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数值</w:t>
              <w:br/>
              <w:t>件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PO按R0是否被风控分支取min；STO为min(S0,原最高线)，不擅自额外抬到最低线。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风控后再订购点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riskReorder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数值</w:t>
              <w:br/>
              <w:t>件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clamp(R0,原最低线,原最高线)；PO、STO均有。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不建储原因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noStockReason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条件有值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PO直供经销商无需建储；STO禁止备货不建储；不建储最终四项为0。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调整后目标库存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adjustTarget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数值</w:t>
              <w:br/>
              <w:t>件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调整时必填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调整弹窗可改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人工值优先；无人工值时PO取兜底后或风控后，STO取风控后；不建储为0。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调整后再订购点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adjustReorder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数值</w:t>
              <w:br/>
              <w:t>件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调整时必填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调整弹窗可改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人工值优先；无人工值时PO取兜底后或风控后，STO取风控后；不建储为0。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调整后最低风控线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adjustMin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数值</w:t>
              <w:br/>
              <w:t>件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调整时必填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调整弹窗可改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人工最低线优先，否则PO兜底后最低线或原线，STO原最低线；不建储为0。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调整后最高风控线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adjustMax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数值</w:t>
              <w:br/>
              <w:t>件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调整时必填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调整弹窗可改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人工最高线优先，否则PO兜底后最高线或原线，STO原最高线；不建储为0。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调整原因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adjustReason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调整时必填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调整弹窗可改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人工调整原因，调整保存必填；不是兜底原因。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ABC 分类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abc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条件有值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配件或配件仓库在本次计算使用的ABC分类；用于分类配置匹配。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XYZ 分类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xyz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条件有值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本次计算使用的XYZ分类。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体积分类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volume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条件有值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本次计算使用的体积分类。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计划员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planner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字符串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条件有值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计划员主数据快照，可空用于分工查询。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周度预测数量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weekly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数值</w:t>
              <w:br/>
              <w:t>件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仅STO：按建储期选择最新版调拨计划第1或第2周人工调整预测量。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周度预测数据日期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weeklyDate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日期时间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仅STO：所用周预测版本或数据更新时间，内部保存目标周。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近 12 周周均销量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weeklySales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小数</w:t>
              <w:br/>
              <w:t>件/周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仅STO：配件＋建储仓库维度近12周周均销量，从指标表读取。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近 8 周需求波动标准差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volatility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小数</w:t>
              <w:br/>
              <w:t>件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PO为配件维度近6月月需求样本标准差；STO为配件仓库维度近8周需求样本标准差。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库间 LT（天）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transferDays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整数</w:t>
              <w:br/>
              <w:t>天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仅STO：有向仓间LT或PARM02实际命中值。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33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库间 LT取值来源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transferSource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对应“库间 LT（天）”的实际来源：配置表或全局参数；内部同时记录命中层级、配置ID及版本。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调拨周期（天）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transferCycle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整数</w:t>
              <w:br/>
              <w:t>天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仅STO：STO配件周期→STO分类周期→PARM06；与页面计划周期同一业务参数。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调拨周期取值来源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transferCycleSource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对应“调拨周期（天）”的实际来源：配置表或全局参数；内部同时记录命中层级、配置ID及版本。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增储天数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days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整数</w:t>
              <w:br/>
              <w:t>天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本建储日期适用的已批准增储值或PARM03，0不等于空。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增储天数取值来源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daysSource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对应“增储天数”的实际来源：配置表或全局参数；内部同时记录命中层级、配置ID及版本。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增储生效日期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start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日期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条件有值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命中增储配置时的生效日期；全局来源为空。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增储失效日期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end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日期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条件有值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命中增储配置时的失效日期，不包含该日；全局来源为空。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目标满足率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rate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小数</w:t>
              <w:br/>
              <w:t>%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配件仓库→分类仓库→PARM04，同建储类型匹配。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目标满足率取值来源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rateSource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对应“目标满足率”的实际来源：配置表或全局参数；内部同时记录命中层级、配置ID及版本。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服务水平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service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小数</w:t>
              <w:br/>
              <w:t>系数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同层级配套z；配置来源为正态反函数，默认来源读取PARM05。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43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服务水平取值来源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serviceSource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对应“服务水平”的实际来源：配置表或全局参数；内部同时记录命中层级、配置ID及版本。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44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最高风控线系数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maxCoef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小数</w:t>
              <w:br/>
              <w:t>系数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专属→多分类→PARM07，四参数同组取值。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最高风控线系数取值来源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maxCoefSource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对应“最高风控线系数”的实际来源：配置表或全局参数；内部同时记录命中层级、配置ID及版本。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最高风控线调整天数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maxDays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整数</w:t>
              <w:br/>
              <w:t>天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专属→多分类→PARM08，可为负整数。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47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最高风控线调整天数取值来源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maxDaysSource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对应“最高风控线调整天数”的实际来源：配置表或全局参数；内部同时记录命中层级、配置ID及版本。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最低风控线系数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minCoef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小数</w:t>
              <w:br/>
              <w:t>系数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专属→多分类→PARM09。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最低风控线系数取值来源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minCoefSource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对应“最低风控线系数”的实际来源：配置表或全局参数；内部同时记录命中层级、配置ID及版本。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最低风控线调整天数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minDays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整数</w:t>
              <w:br/>
              <w:t>天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专属→多分类→PARM10，可为负整数。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51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最低风控线调整天数取值来源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minDaysSource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枚举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对应“最低风控线调整天数”的实际来源：配置表或全局参数；内部同时记录命中层级、配置ID及版本。</w:t>
            </w:r>
          </w:p>
        </w:tc>
      </w:tr>
      <w:tr>
        <w:trPr>
          <w:cantSplit/>
        </w:trPr>
        <w:tc>
          <w:tcPr>
            <w:tcW w:type="dxa" w:w="4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124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更新时间</w:t>
            </w:r>
          </w:p>
        </w:tc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updated</w:t>
            </w:r>
          </w:p>
        </w:tc>
        <w:tc>
          <w:tcPr>
            <w:tcW w:type="dxa" w:w="96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日期时间</w:t>
            </w:r>
          </w:p>
        </w:tc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系统必需</w:t>
            </w:r>
          </w:p>
        </w:tc>
        <w:tc>
          <w:tcPr>
            <w:tcW w:type="dxa" w:w="113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计算成功或人工调整保存成功的更新时间；内部另保存原始计算批次时间。</w:t>
            </w:r>
          </w:p>
        </w:tc>
      </w:tr>
    </w:tbl>
    <w:p>
      <w:pPr>
        <w:spacing w:after="20"/>
      </w:pPr>
    </w:p>
    <w:p>
      <w:pPr>
        <w:pStyle w:val="Heading2"/>
      </w:pPr>
      <w:r>
        <w:t>13.4 详情调整与导出功能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1814"/>
        <w:gridCol w:w="7654"/>
      </w:tblGrid>
      <w:tr>
        <w:trPr>
          <w:cantSplit/>
          <w:tblHeader/>
        </w:trPr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操作与处理规则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查看详情</w:t>
            </w:r>
          </w:p>
        </w:tc>
        <w:tc>
          <w:tcPr>
            <w:tcW w:type="dxa" w:w="76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详情按基础信息、初始与风控、PO兜底、不建储与最终结果、预测输入与参数来源分组；字段与列表一致，查看历史人工调整记录。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人工调整表单</w:t>
            </w:r>
          </w:p>
        </w:tc>
        <w:tc>
          <w:tcPr>
            <w:tcW w:type="dxa" w:w="76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调整弹窗仅包含调整后目标库存、调整后再订购点、调整后最高风控线、调整后最低风控线和人工调整原因；四项数值默认带出当前有效值，五项全部必填。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调整数值校验</w:t>
            </w:r>
          </w:p>
        </w:tc>
        <w:tc>
          <w:tcPr>
            <w:tcW w:type="dxa" w:w="76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四项数值为非负数，当前界面最多2位小数；PO要求最高线≥目标&gt;再订购点≥最低线；STO要求最高线≥目标≥最低线且0≤再订购点≤目标。0仍需通过关系校验。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调整保存与取消</w:t>
            </w:r>
          </w:p>
        </w:tc>
        <w:tc>
          <w:tcPr>
            <w:tcW w:type="dxa" w:w="76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不建储记录禁止人工调整。保存只改人工层与最终层，初始、风控和兜底阶段值保持；取消不保存，原因和前后四项、操作人、时间完整记录。</w:t>
            </w:r>
          </w:p>
        </w:tc>
      </w:tr>
      <w:tr>
        <w:trPr>
          <w:cantSplit/>
        </w:trPr>
        <w:tc>
          <w:tcPr>
            <w:tcW w:type="dxa" w:w="51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81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结果生成与导出</w:t>
            </w:r>
          </w:p>
        </w:tc>
        <w:tc>
          <w:tcPr>
            <w:tcW w:type="dxa" w:w="765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结果由计算生成，无人工新增、通用导入、删除和审批入口；不增加尚未约定的结果审批。导出当前查询及全量按当前类型生成57或52列。</w:t>
            </w:r>
          </w:p>
        </w:tc>
      </w:tr>
    </w:tbl>
    <w:p>
      <w:pPr>
        <w:spacing w:after="20"/>
      </w:pPr>
    </w:p>
    <w:p>
      <w:pPr>
        <w:pStyle w:val="Heading2"/>
      </w:pPr>
      <w:r>
        <w:t>13.5 已确认计算公式</w:t>
      </w:r>
    </w:p>
    <w:p>
      <w:r>
        <w:t>符号：F为PO月预测，W为STO周预测，M3为近3月月均，M8为近8周周均，σ6/σ8分别为对应月/周样本标准差；L为采购LT，l为库间LT，P为当前类型计划周期，D为命中增储天数，z为服务水平，a低/a高和k低/k高为四项风控参数。clamp(x,b低,b高)=max(b低,min(b高,x))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8050"/>
      </w:tblGrid>
      <w:tr>
        <w:trPr>
          <w:cantSplit/>
          <w:tblHeader/>
        </w:trPr>
        <w:tc>
          <w:tcPr>
            <w:tcW w:type="dxa" w:w="498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环节</w:t>
            </w:r>
          </w:p>
        </w:tc>
        <w:tc>
          <w:tcPr>
            <w:tcW w:type="dxa" w:w="498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公式与处理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 初始R0</w:t>
            </w:r>
          </w:p>
        </w:tc>
        <w:tc>
          <w:tcPr>
            <w:tcW w:type="dxa" w:w="80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H=L+P+D；R0=F×H/30+z×σ6×√(H/30)。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 初始S0</w:t>
            </w:r>
          </w:p>
        </w:tc>
        <w:tc>
          <w:tcPr>
            <w:tcW w:type="dxa" w:w="80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S0=F×(2L+P+D)/30+z×σ6×√((2L+P+D)/30)。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 风控线</w:t>
            </w:r>
          </w:p>
        </w:tc>
        <w:tc>
          <w:tcPr>
            <w:tcW w:type="dxa" w:w="80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B低=(L+P+D+a低)/30×M3×k低；B高=(L+P+D+a高)/30×M3×k高。不额外乘3。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 风控R1与S1</w:t>
            </w:r>
          </w:p>
        </w:tc>
        <w:tc>
          <w:tcPr>
            <w:tcW w:type="dxa" w:w="80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R1=clamp(R0,B低,B高)。R0被风控时S1=min(R1+L/30×F,B高)；未被风控时S1=min(S0,B高)。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 兜底</w:t>
            </w:r>
          </w:p>
        </w:tc>
        <w:tc>
          <w:tcPr>
            <w:tcW w:type="dxa" w:w="80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命中V且S1&lt;V才触发：S2=max(S1,V)，R2=ceil(0.75V)，B低2=ceil(0.5V)，B高2=max(S1,V)。未触发各值回填风控或原线，V及原因为空。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STO 初始R0</w:t>
            </w:r>
          </w:p>
        </w:tc>
        <w:tc>
          <w:tcPr>
            <w:tcW w:type="dxa" w:w="80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h=l+P+D；R0=ceil(W×h/7+z×σ8×√(h/7))。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STO 初始S0</w:t>
            </w:r>
          </w:p>
        </w:tc>
        <w:tc>
          <w:tcPr>
            <w:tcW w:type="dxa" w:w="80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S0=W×(l+P+D+7)/7+z×σ8×√((l+P+D+7)/7)。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STO 风控线</w:t>
            </w:r>
          </w:p>
        </w:tc>
        <w:tc>
          <w:tcPr>
            <w:tcW w:type="dxa" w:w="80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B低=(l+P+D+a低)/7×M8×k低；B高=(l+P+D+a高)/7×2×M8×k高。M8不展示但仍是计算输入。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STO 风控后</w:t>
            </w:r>
          </w:p>
        </w:tc>
        <w:tc>
          <w:tcPr>
            <w:tcW w:type="dxa" w:w="80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R1=clamp(R0,B低,B高)；S1=min(S0,B高)，按专门计算章节不额外clamp到下限。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最终值</w:t>
            </w:r>
          </w:p>
        </w:tc>
        <w:tc>
          <w:tcPr>
            <w:tcW w:type="dxa" w:w="805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PO人工值→兜底值→风控值；STO人工值→风控值。每个字段独立取首个非空；不建储四项最终值均0。</w:t>
            </w:r>
          </w:p>
        </w:tc>
      </w:tr>
    </w:tbl>
    <w:p>
      <w:pPr>
        <w:spacing w:after="20"/>
      </w:pPr>
    </w:p>
    <w:p>
      <w:r>
        <w:t>输入来自指标表和预测版本，不在结果页面重新统计。中间量不随意舍入；原文明确STO再订购点与采购兜底相关ceil时按向上取整执行。其他输出精度和最终取整尚需与计算接口统一，不能仅按页面两位显示精度截断内部计算值。EOQ本期不实现成本模型，STO按原文临时使用额外7天需求覆盖。</w:t>
      </w:r>
    </w:p>
    <w:p>
      <w:pPr>
        <w:pStyle w:val="Heading2"/>
      </w:pPr>
      <w:r>
        <w:t>13.6 PO兜底规则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4876"/>
        <w:gridCol w:w="3742"/>
      </w:tblGrid>
      <w:tr>
        <w:trPr>
          <w:cantSplit/>
          <w:tblHeader/>
        </w:trPr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命中条件</w:t>
            </w:r>
          </w:p>
        </w:tc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兜底值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C类</w:t>
            </w:r>
          </w:p>
        </w:tc>
        <w:tc>
          <w:tcPr>
            <w:tcW w:type="dxa" w:w="48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ABC=C且月均销量&lt;8</w:t>
            </w:r>
          </w:p>
        </w:tc>
        <w:tc>
          <w:tcPr>
            <w:tcW w:type="dxa" w:w="3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按销售价分档，见下一表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D类</w:t>
            </w:r>
          </w:p>
        </w:tc>
        <w:tc>
          <w:tcPr>
            <w:tcW w:type="dxa" w:w="48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ABC=D</w:t>
            </w:r>
          </w:p>
        </w:tc>
        <w:tc>
          <w:tcPr>
            <w:tcW w:type="dxa" w:w="3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按销售价分档，见下一表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S或E类</w:t>
            </w:r>
          </w:p>
        </w:tc>
        <w:tc>
          <w:tcPr>
            <w:tcW w:type="dxa" w:w="48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S1/S2/S3/E且近一年频次≥1</w:t>
            </w:r>
          </w:p>
        </w:tc>
        <w:tc>
          <w:tcPr>
            <w:tcW w:type="dxa" w:w="3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频次1至2取2；频次≥3取3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S0类</w:t>
            </w:r>
          </w:p>
        </w:tc>
        <w:tc>
          <w:tcPr>
            <w:tcW w:type="dxa" w:w="487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ABC=S0且主数据无法行驶=是</w:t>
            </w:r>
          </w:p>
        </w:tc>
        <w:tc>
          <w:tcPr>
            <w:tcW w:type="dxa" w:w="374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3175"/>
      </w:tblGrid>
      <w:tr>
        <w:trPr>
          <w:cantSplit/>
          <w:tblHeader/>
        </w:trPr>
        <w:tc>
          <w:tcPr>
            <w:tcW w:type="dxa" w:w="498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销售价 RMB</w:t>
            </w:r>
          </w:p>
        </w:tc>
        <w:tc>
          <w:tcPr>
            <w:tcW w:type="dxa" w:w="498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V 件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空或≤0.01</w:t>
            </w:r>
          </w:p>
        </w:tc>
        <w:tc>
          <w:tcPr>
            <w:tcW w:type="dxa" w:w="31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0.01&lt;价格≤2</w:t>
            </w:r>
          </w:p>
        </w:tc>
        <w:tc>
          <w:tcPr>
            <w:tcW w:type="dxa" w:w="31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2&lt;价格≤20</w:t>
            </w:r>
          </w:p>
        </w:tc>
        <w:tc>
          <w:tcPr>
            <w:tcW w:type="dxa" w:w="31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10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20&lt;价格≤60</w:t>
            </w:r>
          </w:p>
        </w:tc>
        <w:tc>
          <w:tcPr>
            <w:tcW w:type="dxa" w:w="31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8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60&lt;价格≤200</w:t>
            </w:r>
          </w:p>
        </w:tc>
        <w:tc>
          <w:tcPr>
            <w:tcW w:type="dxa" w:w="31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200&lt;价格≤500</w:t>
            </w:r>
          </w:p>
        </w:tc>
        <w:tc>
          <w:tcPr>
            <w:tcW w:type="dxa" w:w="31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500&lt;价格≤2000</w:t>
            </w:r>
          </w:p>
        </w:tc>
        <w:tc>
          <w:tcPr>
            <w:tcW w:type="dxa" w:w="31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680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价格&gt;2000</w:t>
            </w:r>
          </w:p>
        </w:tc>
        <w:tc>
          <w:tcPr>
            <w:tcW w:type="dxa" w:w="3175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3</w:t>
            </w:r>
          </w:p>
        </w:tc>
      </w:tr>
    </w:tbl>
    <w:p>
      <w:pPr>
        <w:spacing w:after="20"/>
      </w:pPr>
    </w:p>
    <w:p>
      <w:r>
        <w:t>按第6版5.1.3.2执行；不沿用后部摘要的“C类周均销量&lt;2”。兜底候选并不一定成为实际兜底值，仅当S1&lt;V触发。直供经销商按不建储优先级使最终四项为0，不能被兜底或人工层重新抬高。</w:t>
      </w:r>
    </w:p>
    <w:p>
      <w:pPr>
        <w:pStyle w:val="Heading1"/>
      </w:pPr>
      <w:r>
        <w:t>14 开发衔接与测试准备</w:t>
      </w:r>
    </w:p>
    <w:p>
      <w:pPr>
        <w:pStyle w:val="Heading2"/>
      </w:pPr>
      <w:r>
        <w:t>14.1 已确认规则与现有演示差异</w:t>
      </w:r>
    </w:p>
    <w:p>
      <w:r>
        <w:t>本说明是开发验收需求，不把现有前端演示能力等同于正式后台实现。以下差异用于安排开发任务；不改变已确认的公式、全局参数字典和页面交互。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4082"/>
        <w:gridCol w:w="4139"/>
      </w:tblGrid>
      <w:tr>
        <w:trPr>
          <w:cantSplit/>
          <w:tblHeader/>
        </w:trPr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事项</w:t>
            </w:r>
          </w:p>
        </w:tc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正式开发要求</w:t>
            </w:r>
          </w:p>
        </w:tc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现有演示与衔接说明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全局参数</w:t>
            </w:r>
          </w:p>
        </w:tc>
        <w:tc>
          <w:tcPr>
            <w:tcW w:type="dxa" w:w="40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使用建储类型＋PARM代码字典，分类型校验、留痕并供计算服务读取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现页预置PO/STO共18条库存策略默认配置，支持类型筛选、独立编辑及浏览器持久保存；正式实现需服务端存储、权限和参数版本管理。其他业务参数保留为通用。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主数据及权限</w:t>
            </w:r>
          </w:p>
        </w:tc>
        <w:tc>
          <w:tcPr>
            <w:tcW w:type="dxa" w:w="40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服务端校验有效最新配件、有效仓库、字典与真实登录身份及审批归属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当前只有有限演示选项和操作模拟，需接主数据及组织权限接口。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键字段编辑</w:t>
            </w:r>
          </w:p>
        </w:tc>
        <w:tc>
          <w:tcPr>
            <w:tcW w:type="dxa" w:w="40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按第6版新增可选、修改只读，历史维度不改写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部分演示表单仍允许选择键，正式实现需收口。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导入模式</w:t>
            </w:r>
          </w:p>
        </w:tc>
        <w:tc>
          <w:tcPr>
            <w:tcW w:type="dxa" w:w="40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明确新增/更新模式及预览；采购LT和库间LT原稿要求同键更新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当前多数策略页面是新增型导入，备货导入仍有示意处理；不能据提示文字验收真实解析与落库。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备货新增及批量</w:t>
            </w:r>
          </w:p>
        </w:tc>
        <w:tc>
          <w:tcPr>
            <w:tcW w:type="dxa" w:w="40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支持单个、多配件及多仓组合预览，新增与修改明确区分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现基础数据备货页主要维护已存在组合，新增入口需补齐；不得启用旧重复菜单代替。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增储版本</w:t>
            </w:r>
          </w:p>
        </w:tc>
        <w:tc>
          <w:tcPr>
            <w:tcW w:type="dxa" w:w="40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当前批准配置与在途申请分开存储，按批次时点读取批准版本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前端以本地旧值快照演示，需后台版本、事务和待办。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结果计算</w:t>
            </w:r>
          </w:p>
        </w:tc>
        <w:tc>
          <w:tcPr>
            <w:tcW w:type="dxa" w:w="40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严格执行本文确认公式、指标表和全局参数，保存来源及预测版本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当前结果为固定演示数据，未实现生产计算引擎；包括STO补值逻辑不能用于正式计算。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历史留痕与并发</w:t>
            </w:r>
          </w:p>
        </w:tc>
        <w:tc>
          <w:tcPr>
            <w:tcW w:type="dxa" w:w="408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结果版本、参数版本、审批日志与幂等、冲突检测由后端执行</w:t>
            </w:r>
          </w:p>
        </w:tc>
        <w:tc>
          <w:tcPr>
            <w:tcW w:type="dxa" w:w="4139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本地浏览器存储不是跨用户共享数据，不作为正式审计账本。</w:t>
            </w:r>
          </w:p>
        </w:tc>
      </w:tr>
    </w:tbl>
    <w:p>
      <w:pPr>
        <w:spacing w:after="20"/>
      </w:pPr>
    </w:p>
    <w:p>
      <w:pPr>
        <w:pStyle w:val="Heading2"/>
      </w:pPr>
      <w:r>
        <w:t>14.2 仍需接口或技术设计明确的边界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2324"/>
        <w:gridCol w:w="6973"/>
      </w:tblGrid>
      <w:tr>
        <w:trPr>
          <w:cantSplit/>
          <w:tblHeader/>
        </w:trPr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事项</w:t>
            </w:r>
          </w:p>
        </w:tc>
        <w:tc>
          <w:tcPr>
            <w:tcW w:type="dxa" w:w="332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6ED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处理要求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A01</w:t>
            </w:r>
          </w:p>
        </w:tc>
        <w:tc>
          <w:tcPr>
            <w:tcW w:type="dxa" w:w="2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库间LT按路线还是配件加路线</w:t>
            </w:r>
          </w:p>
        </w:tc>
        <w:tc>
          <w:tcPr>
            <w:tcW w:type="dxa" w:w="697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页面及唯一键为路线，计算正文含配件；先保留路线级页面，若正式需配件专属需补字段和优先级，不能接口私加维度。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A02</w:t>
            </w:r>
          </w:p>
        </w:tc>
        <w:tc>
          <w:tcPr>
            <w:tcW w:type="dxa" w:w="2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采购LT原始日期和分位插值算法</w:t>
            </w:r>
          </w:p>
        </w:tc>
        <w:tc>
          <w:tcPr>
            <w:tcW w:type="dxa" w:w="697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明确订单日期、发票/交货日期具体字段、异常日期处理、样本加权口径及采用哪种分位算法；相同测试样本须得到唯一预期。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A03</w:t>
            </w:r>
          </w:p>
        </w:tc>
        <w:tc>
          <w:tcPr>
            <w:tcW w:type="dxa" w:w="2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数量取整与显示精度</w:t>
            </w:r>
          </w:p>
        </w:tc>
        <w:tc>
          <w:tcPr>
            <w:tcW w:type="dxa" w:w="697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除原文明示ceil规则外统一计算输出精度；不让前端格式化影响底层计算。字段件数是否必须整数需计算接口定版。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A04</w:t>
            </w:r>
          </w:p>
        </w:tc>
        <w:tc>
          <w:tcPr>
            <w:tcW w:type="dxa" w:w="2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同一期多个重算批次</w:t>
            </w:r>
          </w:p>
        </w:tc>
        <w:tc>
          <w:tcPr>
            <w:tcW w:type="dxa" w:w="697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页面版本号YYYYWW不足唯一标识重算；后台增加不可重复批次ID与公式版本，历史不被覆盖。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A05</w:t>
            </w:r>
          </w:p>
        </w:tc>
        <w:tc>
          <w:tcPr>
            <w:tcW w:type="dxa" w:w="2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缺失统计月份和周的处理</w:t>
            </w:r>
          </w:p>
        </w:tc>
        <w:tc>
          <w:tcPr>
            <w:tcW w:type="dxa" w:w="697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不能把没有记录默认为0销量；补0或跳过的统计口径需指标平台固定，均值与标准差从同一版本读取。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A06</w:t>
            </w:r>
          </w:p>
        </w:tc>
        <w:tc>
          <w:tcPr>
            <w:tcW w:type="dxa" w:w="2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字典及组织关系映射</w:t>
            </w:r>
          </w:p>
        </w:tc>
        <w:tc>
          <w:tcPr>
            <w:tcW w:type="dxa" w:w="697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7F9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确认实际分类编码、有效标志、最新配件映射、计划经理及库存控制高级经理的审批归属配置。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A07</w:t>
            </w:r>
          </w:p>
        </w:tc>
        <w:tc>
          <w:tcPr>
            <w:tcW w:type="dxa" w:w="23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全局成对参数联动</w:t>
            </w:r>
          </w:p>
        </w:tc>
        <w:tc>
          <w:tcPr>
            <w:tcW w:type="dxa" w:w="697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全局满足率和z均按字典维护；保持95%与1.65两位一致。其他满足率更新时服务水平如何同步提交需接口约定，禁止跨版本拼接。</w:t>
            </w:r>
          </w:p>
        </w:tc>
      </w:tr>
    </w:tbl>
    <w:p>
      <w:pPr>
        <w:spacing w:after="20"/>
      </w:pPr>
    </w:p>
    <w:p>
      <w:r>
        <w:t>交付时提供接口字段表、枚举与错误码、主数据及组织依赖清单、公式与参数版本、迁移和回退方案。</w:t>
      </w:r>
    </w:p>
    <w:p>
      <w:r>
        <w:t>文档关联：第6版原需求的5.1.3.2、5.2.3.2提供计算逻辑，5.3.9.2提供全局参数，现行页面提供字段顺序与交互。</w:t>
      </w:r>
    </w:p>
    <w:sectPr w:rsidR="00FC693F" w:rsidRPr="0006063C" w:rsidSect="00034616">
      <w:footerReference w:type="default" r:id="rId9"/>
      <w:pgSz w:w="11906" w:h="16838"/>
      <w:pgMar w:top="964" w:right="964" w:bottom="96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Unicode MS">
    <w:embedRegular r:id="rIdCJK" w:fontKey="{8D4CBF46-03B4-463C-B22B-AE0B961723D2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 Unicode MS" w:hAnsi="Arial Unicode MS" w:eastAsia="Arial Unicode MS" w:cs="Arial Unicode M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 Unicode MS" w:hAnsi="Arial Unicode MS" w:eastAsia="Arial Unicode MS" w:cs="Arial Unicode M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/>
      <w:iCs/>
      <w:color w:val="00000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 w:cs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 w:cs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 Unicode MS" w:hAnsi="Arial Unicode MS" w:eastAsia="Arial Unicode MS" w:cs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</w:tblStylePr>
    <w:tblStylePr w:type="la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</w:tblStylePr>
    <w:tblStylePr w:type="la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</w:tblStylePr>
    <w:tblStylePr w:type="la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</w:tblStylePr>
    <w:tblStylePr w:type="la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</w:tblStylePr>
    <w:tblStylePr w:type="la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</w:tblStylePr>
    <w:tblStylePr w:type="la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</w:tblStylePr>
    <w:tblStylePr w:type="lastCol">
      <w:rPr>
        <w:rFonts w:asciiTheme="majorHAnsi" w:eastAsiaTheme="majorEastAsia" w:hAnsiTheme="majorHAnsi" w:cstheme="majorBidi" w:ascii="Arial Unicode MS" w:hAnsi="Arial Unicode MS" w:eastAsia="Arial Unicode MS" w:cs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 Unicode MS" w:hAnsi="Arial Unicode MS" w:eastAsia="Arial Unicode MS" w:cs="Arial Unicode M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 Unicode MS" w:hAnsi="Arial Unicode MS" w:eastAsia="Arial Unicode MS" w:cs="Arial Unicode M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 Unicode MS" w:hAnsi="Arial Unicode MS" w:eastAsia="Arial Unicode MS" w:cs="Arial Unicode M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 Unicode MS" w:hAnsi="Arial Unicode MS" w:eastAsia="Arial Unicode MS" w:cs="Arial Unicode M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 Unicode MS" w:hAnsi="Arial Unicode MS" w:eastAsia="Arial Unicode MS" w:cs="Arial Unicode M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 Unicode MS" w:hAnsi="Arial Unicode MS" w:eastAsia="Arial Unicode MS" w:cs="Arial Unicode M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 Unicode MS" w:hAnsi="Arial Unicode MS" w:eastAsia="Arial Unicode MS" w:cs="Arial Unicode M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 Unicode MS" w:hAnsi="Arial Unicode MS" w:eastAsia="Arial Unicode MS" w:cs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CJK" Type="http://schemas.openxmlformats.org/officeDocument/2006/relationships/font" Target="fonts/cjk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库存策略参数与备货规则页面设计需求说明</dc:title>
  <dc:subject>开发测试需求及唯一键说明</dc:subject>
  <dc:creator>CSPP项目组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