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2DB9E" w14:textId="015BF7BB" w:rsidR="00E35181" w:rsidRPr="002070C9" w:rsidRDefault="00BF07E7" w:rsidP="00281C9E">
      <w:pPr>
        <w:pStyle w:val="Title"/>
      </w:pPr>
      <w:r w:rsidRPr="002070C9">
        <w:t>Permissions-based Detection of Android Malware</w:t>
      </w:r>
      <w:r w:rsidR="002070C9" w:rsidRPr="002070C9">
        <w:t xml:space="preserve"> Using Machine Learning</w:t>
      </w:r>
    </w:p>
    <w:p w14:paraId="4D47FD02" w14:textId="5734542B" w:rsidR="00281C9E" w:rsidRPr="002070C9" w:rsidRDefault="00281C9E" w:rsidP="002070C9">
      <w:pPr>
        <w:jc w:val="center"/>
        <w:rPr>
          <w:rFonts w:cs="Times New Roman"/>
          <w:szCs w:val="24"/>
        </w:rPr>
      </w:pPr>
      <w:r w:rsidRPr="002070C9">
        <w:rPr>
          <w:rFonts w:cs="Times New Roman"/>
          <w:szCs w:val="24"/>
        </w:rPr>
        <w:t>Matthew Chen</w:t>
      </w:r>
      <w:r w:rsidR="00BF07E7" w:rsidRPr="002070C9">
        <w:rPr>
          <w:rFonts w:cs="Times New Roman"/>
          <w:szCs w:val="24"/>
        </w:rPr>
        <w:t xml:space="preserve">, Mark </w:t>
      </w:r>
      <w:proofErr w:type="spellStart"/>
      <w:r w:rsidR="00BF07E7" w:rsidRPr="002070C9">
        <w:rPr>
          <w:rFonts w:cs="Times New Roman"/>
          <w:szCs w:val="24"/>
        </w:rPr>
        <w:t>Faynboym</w:t>
      </w:r>
      <w:proofErr w:type="spellEnd"/>
      <w:r w:rsidR="00BF07E7" w:rsidRPr="002070C9">
        <w:rPr>
          <w:rFonts w:cs="Times New Roman"/>
          <w:szCs w:val="24"/>
        </w:rPr>
        <w:t>, Jasper Tsai</w:t>
      </w:r>
    </w:p>
    <w:p w14:paraId="18D1E033" w14:textId="38961072" w:rsidR="00BF07E7" w:rsidRDefault="00BF07E7" w:rsidP="00BF07E7">
      <w:pPr>
        <w:pStyle w:val="Heading1"/>
        <w:numPr>
          <w:ilvl w:val="0"/>
          <w:numId w:val="0"/>
        </w:numPr>
        <w:ind w:left="432" w:hanging="432"/>
      </w:pPr>
      <w:r w:rsidRPr="002070C9">
        <w:rPr>
          <w:szCs w:val="28"/>
        </w:rPr>
        <w:t>Abstract</w:t>
      </w:r>
    </w:p>
    <w:p w14:paraId="0E9FCBF4" w14:textId="34CA7A47" w:rsidR="00BF07E7" w:rsidRPr="00BF07E7" w:rsidRDefault="00BF07E7" w:rsidP="00BF07E7">
      <w:r w:rsidRPr="00BF07E7">
        <w:t>Android ha</w:t>
      </w:r>
      <w:r>
        <w:t>d</w:t>
      </w:r>
      <w:r w:rsidRPr="00BF07E7">
        <w:t xml:space="preserve"> a global market share of 71.8% in the mobile operating systems market</w:t>
      </w:r>
      <w:r>
        <w:t xml:space="preserve"> in 2023</w:t>
      </w:r>
      <w:r w:rsidRPr="00BF07E7">
        <w:t>. The rapid growth of Android</w:t>
      </w:r>
      <w:r>
        <w:t xml:space="preserve">, its ubiquitous appearance </w:t>
      </w:r>
      <w:r w:rsidRPr="00BF07E7">
        <w:t>in the smartphone market</w:t>
      </w:r>
      <w:r>
        <w:t xml:space="preserve">, and its open-source nature </w:t>
      </w:r>
      <w:r w:rsidRPr="00BF07E7">
        <w:t xml:space="preserve">have made it an </w:t>
      </w:r>
      <w:r>
        <w:t>obvious</w:t>
      </w:r>
      <w:r w:rsidRPr="00BF07E7">
        <w:t xml:space="preserve"> and accessible target for malware. In </w:t>
      </w:r>
      <w:r>
        <w:t>recent literature</w:t>
      </w:r>
      <w:r w:rsidRPr="00BF07E7">
        <w:t>, Mathur et al.</w:t>
      </w:r>
      <w:r>
        <w:t>, (2021)</w:t>
      </w:r>
      <w:r w:rsidRPr="00BF07E7">
        <w:t xml:space="preserve"> </w:t>
      </w:r>
      <w:r>
        <w:t xml:space="preserve">found that malware detection classifiers trained </w:t>
      </w:r>
      <w:r w:rsidRPr="00BF07E7">
        <w:t>using native AOS permissions and developers’ custom</w:t>
      </w:r>
      <w:r>
        <w:t xml:space="preserve"> </w:t>
      </w:r>
      <w:r w:rsidR="002070C9">
        <w:t xml:space="preserve">permissions </w:t>
      </w:r>
      <w:r>
        <w:t>achieve remarkable performance</w:t>
      </w:r>
      <w:r w:rsidRPr="00BF07E7">
        <w:t xml:space="preserve">. In this project we replicate the </w:t>
      </w:r>
      <w:r>
        <w:t xml:space="preserve">results of Mathur’s findings </w:t>
      </w:r>
      <w:r w:rsidRPr="00BF07E7">
        <w:t xml:space="preserve">as well as </w:t>
      </w:r>
      <w:r>
        <w:t>explore further avenues</w:t>
      </w:r>
      <w:r w:rsidRPr="00BF07E7">
        <w:t xml:space="preserve"> to </w:t>
      </w:r>
      <w:r>
        <w:t xml:space="preserve">increase detection performance. In all, we achieve 96-97% accuracy on holdout test performance using logistic regression, </w:t>
      </w:r>
      <w:proofErr w:type="spellStart"/>
      <w:r>
        <w:t>kNN</w:t>
      </w:r>
      <w:proofErr w:type="spellEnd"/>
      <w:r>
        <w:t xml:space="preserve">, random forest, neural network, and ensemble stacking, with similarly </w:t>
      </w:r>
      <w:r w:rsidR="002070C9">
        <w:t xml:space="preserve">high </w:t>
      </w:r>
      <w:r>
        <w:t>performance across F1, precision, recall, and ROC AUC.</w:t>
      </w:r>
    </w:p>
    <w:p w14:paraId="4C421007" w14:textId="35BE60F6" w:rsidR="00281C9E" w:rsidRDefault="00281C9E" w:rsidP="00281C9E">
      <w:pPr>
        <w:pStyle w:val="Heading1"/>
      </w:pPr>
      <w:r w:rsidRPr="001509DD">
        <w:t>Introduction</w:t>
      </w:r>
    </w:p>
    <w:p w14:paraId="48AFDA95" w14:textId="77777777" w:rsidR="009637A5" w:rsidRDefault="009637A5" w:rsidP="00961205">
      <w:pPr>
        <w:rPr>
          <w:rFonts w:eastAsiaTheme="majorEastAsia" w:cstheme="majorBidi"/>
          <w:b/>
          <w:color w:val="000000" w:themeColor="text1"/>
          <w:sz w:val="28"/>
          <w:szCs w:val="32"/>
        </w:rPr>
      </w:pPr>
    </w:p>
    <w:p w14:paraId="60FCBF5D" w14:textId="052163F8" w:rsidR="002070C9" w:rsidRDefault="002070C9" w:rsidP="002070C9">
      <w:pPr>
        <w:pStyle w:val="Heading1"/>
      </w:pPr>
      <w:r>
        <w:t>Exploratory Data Analysis</w:t>
      </w:r>
    </w:p>
    <w:p w14:paraId="6B2E0FCC" w14:textId="77777777" w:rsidR="002070C9" w:rsidRDefault="002070C9" w:rsidP="002070C9"/>
    <w:p w14:paraId="2C3043CB" w14:textId="4E674EAF" w:rsidR="002070C9" w:rsidRDefault="002070C9" w:rsidP="002070C9">
      <w:pPr>
        <w:pStyle w:val="Heading1"/>
      </w:pPr>
      <w:r>
        <w:t>Methodology</w:t>
      </w:r>
    </w:p>
    <w:p w14:paraId="493D8B6A" w14:textId="0535082F" w:rsidR="002070C9" w:rsidRDefault="002070C9" w:rsidP="002070C9">
      <w:r>
        <w:t xml:space="preserve">In this section we discuss the methodological details of modeling the malware detection problem using machine learning methods, including logistic regression, </w:t>
      </w:r>
      <w:proofErr w:type="spellStart"/>
      <w:r>
        <w:t>kNN</w:t>
      </w:r>
      <w:proofErr w:type="spellEnd"/>
      <w:r>
        <w:t xml:space="preserve">, random forest, neural network, and ensemble stacking. We briefly </w:t>
      </w:r>
      <w:r w:rsidR="00D30A67">
        <w:t xml:space="preserve">introduce </w:t>
      </w:r>
      <w:r>
        <w:t xml:space="preserve">the models tested as well </w:t>
      </w:r>
      <w:r w:rsidR="00D30A67">
        <w:t>the data</w:t>
      </w:r>
      <w:r>
        <w:t xml:space="preserve"> validation, </w:t>
      </w:r>
      <w:r w:rsidR="00D30A67">
        <w:t xml:space="preserve">feature selection, </w:t>
      </w:r>
      <w:r>
        <w:t xml:space="preserve">and hyperparameter tuning strategies employed. </w:t>
      </w:r>
      <w:r w:rsidR="0017025D">
        <w:t xml:space="preserve">Note that in </w:t>
      </w:r>
      <w:r w:rsidR="0017025D" w:rsidRPr="00BF07E7">
        <w:t>Mathur et al.</w:t>
      </w:r>
      <w:r w:rsidR="0017025D">
        <w:t>, (2021), the highest performing models were k-Nearest Neighbors and Random Forest.</w:t>
      </w:r>
    </w:p>
    <w:p w14:paraId="322A540B" w14:textId="441E1379" w:rsidR="002070C9" w:rsidRDefault="002070C9" w:rsidP="002070C9">
      <w:pPr>
        <w:pStyle w:val="Heading2"/>
      </w:pPr>
      <w:r>
        <w:t>Proposed Models</w:t>
      </w:r>
    </w:p>
    <w:p w14:paraId="6A97A62F" w14:textId="2AABE9C0" w:rsidR="002070C9" w:rsidRDefault="002070C9" w:rsidP="002070C9">
      <w:pPr>
        <w:pStyle w:val="Heading3"/>
      </w:pPr>
      <w:r>
        <w:t>Logistic Regression</w:t>
      </w:r>
      <w:r w:rsidR="00473C50">
        <w:t xml:space="preserve"> </w:t>
      </w:r>
    </w:p>
    <w:p w14:paraId="45E7F8B6" w14:textId="6B023B59" w:rsidR="002070C9" w:rsidRPr="00E428ED" w:rsidRDefault="002070C9" w:rsidP="002070C9">
      <w:pPr>
        <w:rPr>
          <w:rFonts w:eastAsiaTheme="minorEastAsia"/>
        </w:rPr>
      </w:pPr>
      <w:r>
        <w:t xml:space="preserve">Logistic regression </w:t>
      </w:r>
      <w:r w:rsidR="00473C50">
        <w:t xml:space="preserve">(LG) </w:t>
      </w:r>
      <w:r>
        <w:t xml:space="preserve">is the most parsimonious and interpretable model out of all the tested models and serves as a linear baseline </w:t>
      </w:r>
      <w:r w:rsidR="00E428ED">
        <w:t xml:space="preserve">for our experiments. In logistic regression, we model the binary classification problem with a linear decision boundary. That is, given a vector of features </w:t>
      </w:r>
      <m:oMath>
        <m:r>
          <w:rPr>
            <w:rFonts w:ascii="Cambria Math" w:hAnsi="Cambria Math"/>
          </w:rPr>
          <m:t>x</m:t>
        </m:r>
      </m:oMath>
      <w:r w:rsidR="00E428ED">
        <w:rPr>
          <w:rFonts w:eastAsiaTheme="minorEastAsia"/>
        </w:rPr>
        <w:t xml:space="preserve"> we model the log-odds of the outcome probability </w:t>
      </w:r>
      <m:oMath>
        <m:r>
          <w:rPr>
            <w:rFonts w:ascii="Cambria Math" w:eastAsiaTheme="minorEastAsia" w:hAnsi="Cambria Math"/>
          </w:rPr>
          <m:t>p</m:t>
        </m:r>
      </m:oMath>
      <w:r w:rsidR="00E428ED">
        <w:rPr>
          <w:rFonts w:eastAsiaTheme="minorEastAsia"/>
        </w:rPr>
        <w:t xml:space="preserve"> using an affine function of </w:t>
      </w:r>
      <m:oMath>
        <m:r>
          <w:rPr>
            <w:rFonts w:ascii="Cambria Math" w:eastAsiaTheme="minorEastAsia" w:hAnsi="Cambria Math"/>
          </w:rPr>
          <m:t>x</m:t>
        </m:r>
      </m:oMath>
      <w:r w:rsidR="00E428ED">
        <w:rPr>
          <w:rFonts w:eastAsiaTheme="minorEastAsia"/>
        </w:rPr>
        <w:t xml:space="preserve"> and weights/intercept </w:t>
      </w:r>
      <m:oMath>
        <m:r>
          <m:rPr>
            <m:sty m:val="p"/>
          </m:rPr>
          <w:rPr>
            <w:rFonts w:ascii="Cambria Math" w:eastAsiaTheme="minorEastAsia" w:hAnsi="Cambria Math"/>
          </w:rPr>
          <m:t>β</m:t>
        </m:r>
      </m:oMath>
      <w:r w:rsidR="00E428ED">
        <w:rPr>
          <w:rFonts w:eastAsiaTheme="minorEastAsia"/>
        </w:rPr>
        <w:t xml:space="preserve"> (Equation 1).</w:t>
      </w:r>
    </w:p>
    <w:p w14:paraId="0158E8B4" w14:textId="307D5123" w:rsidR="00E428ED" w:rsidRPr="00E428ED" w:rsidRDefault="00000000" w:rsidP="002070C9">
      <w:pPr>
        <w:rPr>
          <w:rFonts w:eastAsiaTheme="minorEastAsia"/>
        </w:rPr>
      </w:pPr>
      <m:oMathPara>
        <m:oMath>
          <m:eqArr>
            <m:eqArrPr>
              <m:maxDist m:val="1"/>
              <m:ctrlPr>
                <w:rPr>
                  <w:rFonts w:ascii="Cambria Math" w:hAnsi="Cambria Math"/>
                  <w:i/>
                </w:rPr>
              </m:ctrlPr>
            </m:eqArrPr>
            <m:e>
              <m:r>
                <w:rPr>
                  <w:rFonts w:ascii="Cambria Math" w:hAnsi="Cambria Math"/>
                </w:rPr>
                <m:t>logit</m:t>
              </m:r>
              <m:d>
                <m:dPr>
                  <m:ctrlPr>
                    <w:rPr>
                      <w:rFonts w:ascii="Cambria Math" w:hAnsi="Cambria Math"/>
                      <w:i/>
                    </w:rPr>
                  </m:ctrlPr>
                </m:dPr>
                <m:e>
                  <m:r>
                    <w:rPr>
                      <w:rFonts w:ascii="Cambria Math" w:hAnsi="Cambria Math"/>
                    </w:rPr>
                    <m:t>p</m:t>
                  </m:r>
                </m:e>
              </m:d>
              <m: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r>
                            <m:rPr>
                              <m:sty m:val="p"/>
                            </m:rPr>
                            <w:rPr>
                              <w:rFonts w:ascii="Cambria Math" w:hAnsi="Cambria Math"/>
                            </w:rPr>
                            <m:t>β</m:t>
                          </m:r>
                        </m:e>
                      </m:d>
                      <m:ctrlPr>
                        <w:rPr>
                          <w:rFonts w:ascii="Cambria Math" w:hAnsi="Cambria Math"/>
                          <w:i/>
                        </w:rPr>
                      </m:ctrlPr>
                    </m:num>
                    <m:den>
                      <m:r>
                        <w:rPr>
                          <w:rFonts w:ascii="Cambria Math" w:hAnsi="Cambria Math"/>
                        </w:rPr>
                        <m:t>1-p</m:t>
                      </m:r>
                      <m:d>
                        <m:dPr>
                          <m:ctrlPr>
                            <w:rPr>
                              <w:rFonts w:ascii="Cambria Math" w:hAnsi="Cambria Math"/>
                              <w:i/>
                            </w:rPr>
                          </m:ctrlPr>
                        </m:dPr>
                        <m:e>
                          <m:r>
                            <w:rPr>
                              <w:rFonts w:ascii="Cambria Math" w:hAnsi="Cambria Math"/>
                            </w:rPr>
                            <m:t>x;</m:t>
                          </m:r>
                          <m:r>
                            <m:rPr>
                              <m:sty m:val="p"/>
                            </m:rPr>
                            <w:rPr>
                              <w:rFonts w:ascii="Cambria Math" w:hAnsi="Cambria Math"/>
                            </w:rPr>
                            <m:t>β</m:t>
                          </m:r>
                        </m:e>
                      </m:d>
                      <m:ctrlPr>
                        <w:rPr>
                          <w:rFonts w:ascii="Cambria Math" w:hAnsi="Cambria Math"/>
                          <w:i/>
                        </w:rPr>
                      </m:ctrlPr>
                    </m:den>
                  </m:f>
                  <m:ctrlPr>
                    <w:rPr>
                      <w:rFonts w:ascii="Cambria Math" w:hAnsi="Cambria Math"/>
                      <w:i/>
                    </w:rPr>
                  </m:ctrlPr>
                </m:e>
              </m:d>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r>
                    <m:rPr>
                      <m:sty m:val="p"/>
                    </m:rPr>
                    <w:rPr>
                      <w:rFonts w:ascii="Cambria Math" w:hAnsi="Cambria Math"/>
                    </w:rPr>
                    <m:t>β</m:t>
                  </m:r>
                </m:e>
                <m:sup>
                  <m:r>
                    <w:rPr>
                      <w:rFonts w:ascii="Cambria Math" w:hAnsi="Cambria Math"/>
                    </w:rPr>
                    <m:t>T</m:t>
                  </m:r>
                </m:sup>
              </m:sSup>
              <m:r>
                <w:rPr>
                  <w:rFonts w:ascii="Cambria Math" w:hAnsi="Cambria Math"/>
                </w:rPr>
                <m:t>x#Eq.</m:t>
              </m:r>
              <m:d>
                <m:dPr>
                  <m:ctrlPr>
                    <w:rPr>
                      <w:rFonts w:ascii="Cambria Math" w:hAnsi="Cambria Math"/>
                      <w:i/>
                    </w:rPr>
                  </m:ctrlPr>
                </m:dPr>
                <m:e>
                  <m:r>
                    <w:rPr>
                      <w:rFonts w:ascii="Cambria Math" w:hAnsi="Cambria Math"/>
                    </w:rPr>
                    <m:t>1</m:t>
                  </m:r>
                </m:e>
              </m:d>
            </m:e>
          </m:eqArr>
        </m:oMath>
      </m:oMathPara>
    </w:p>
    <w:p w14:paraId="409B7E2E" w14:textId="57E16300" w:rsidR="00E428ED" w:rsidRPr="00E428ED" w:rsidRDefault="00E428ED" w:rsidP="002070C9">
      <w:pPr>
        <w:rPr>
          <w:rFonts w:eastAsiaTheme="minorEastAsia"/>
        </w:rPr>
      </w:pPr>
      <w:r>
        <w:rPr>
          <w:rFonts w:eastAsiaTheme="minorEastAsia"/>
        </w:rPr>
        <w:t xml:space="preserve">We fit the model using binary cross entropy loss (Equation 2), which corresponds to the maximum likelihood estimation on the predicted probabilities. We have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m:rPr>
            <m:sty m:val="p"/>
          </m:rP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0,1</m:t>
        </m:r>
        <m:r>
          <m:rPr>
            <m:lit/>
          </m:rPr>
          <w:rPr>
            <w:rFonts w:ascii="Cambria Math" w:eastAsiaTheme="minorEastAsia" w:hAnsi="Cambria Math"/>
          </w:rPr>
          <m:t>}</m:t>
        </m:r>
      </m:oMath>
      <w:r>
        <w:rPr>
          <w:rFonts w:eastAsiaTheme="minorEastAsia"/>
        </w:rPr>
        <w:t xml:space="preserve"> as the target for the </w:t>
      </w:r>
      <w:proofErr w:type="spellStart"/>
      <w:r>
        <w:rPr>
          <w:rFonts w:eastAsiaTheme="minorEastAsia"/>
        </w:rPr>
        <w:t>ith</w:t>
      </w:r>
      <w:proofErr w:type="spellEnd"/>
      <w:r>
        <w:rPr>
          <w:rFonts w:eastAsiaTheme="minorEastAsia"/>
        </w:rPr>
        <w:t xml:space="preserve"> observation, representing if the observation is benign (0) or malware (1).</w:t>
      </w:r>
    </w:p>
    <w:p w14:paraId="45AD361C" w14:textId="6C5AFC88" w:rsidR="00E428ED" w:rsidRPr="00473C50" w:rsidRDefault="00000000" w:rsidP="002070C9">
      <w:pPr>
        <w:rPr>
          <w:rFonts w:eastAsiaTheme="minorEastAsia"/>
        </w:rPr>
      </w:pPr>
      <m:oMathPara>
        <m:oMath>
          <m:eqArr>
            <m:eqArrPr>
              <m:maxDist m:val="1"/>
              <m:ctrlPr>
                <w:rPr>
                  <w:rFonts w:ascii="Cambria Math" w:hAnsi="Cambria Math"/>
                  <w:i/>
                </w:rPr>
              </m:ctrlPr>
            </m:eqArrPr>
            <m:e>
              <m:r>
                <w:rPr>
                  <w:rFonts w:ascii="Cambria Math" w:hAnsi="Cambria Math"/>
                </w:rPr>
                <m:t>L</m:t>
              </m:r>
              <m:d>
                <m:dPr>
                  <m:ctrlPr>
                    <w:rPr>
                      <w:rFonts w:ascii="Cambria Math" w:hAnsi="Cambria Math"/>
                      <w:i/>
                    </w:rPr>
                  </m:ctrlPr>
                </m:dPr>
                <m:e>
                  <m:r>
                    <m:rPr>
                      <m:sty m:val="p"/>
                    </m:rPr>
                    <w:rPr>
                      <w:rFonts w:ascii="Cambria Math" w:hAnsi="Cambria Math"/>
                    </w:rPr>
                    <m:t>β</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log</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β</m:t>
                      </m:r>
                    </m:e>
                  </m:d>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e>
              </m:nary>
              <m:r>
                <w:rPr>
                  <w:rFonts w:ascii="Cambria Math" w:hAnsi="Cambria Math"/>
                </w:rPr>
                <m:t>logp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β</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log</m:t>
              </m:r>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β</m:t>
                      </m:r>
                    </m:e>
                  </m:d>
                </m:e>
              </m:d>
              <m:r>
                <w:rPr>
                  <w:rFonts w:ascii="Cambria Math" w:hAnsi="Cambria Math"/>
                </w:rPr>
                <m:t xml:space="preserve"> #Eq. (2)##</m:t>
              </m:r>
            </m:e>
          </m:eqArr>
        </m:oMath>
      </m:oMathPara>
    </w:p>
    <w:p w14:paraId="1EE32C9C" w14:textId="79CDF5C8" w:rsidR="00473C50" w:rsidRDefault="005B1063" w:rsidP="002070C9">
      <w:pPr>
        <w:rPr>
          <w:rFonts w:eastAsiaTheme="minorEastAsia"/>
        </w:rPr>
      </w:pPr>
      <w:r>
        <w:rPr>
          <w:rFonts w:eastAsiaTheme="minorEastAsia"/>
        </w:rPr>
        <w:lastRenderedPageBreak/>
        <w:t xml:space="preserve">The only </w:t>
      </w:r>
      <w:proofErr w:type="spellStart"/>
      <w:r>
        <w:rPr>
          <w:rFonts w:eastAsiaTheme="minorEastAsia"/>
        </w:rPr>
        <w:t>hyperparmeter</w:t>
      </w:r>
      <w:proofErr w:type="spellEnd"/>
      <w:r>
        <w:rPr>
          <w:rFonts w:eastAsiaTheme="minorEastAsia"/>
        </w:rPr>
        <w:t xml:space="preserve"> of logistic regression that we tune in this project is a L2 penalty on the loss function in Equation 2.</w:t>
      </w:r>
    </w:p>
    <w:p w14:paraId="1EBFEAD0" w14:textId="6D12E287" w:rsidR="00473C50" w:rsidRDefault="00473C50" w:rsidP="00473C50">
      <w:pPr>
        <w:pStyle w:val="Heading3"/>
        <w:rPr>
          <w:rFonts w:eastAsiaTheme="minorEastAsia"/>
        </w:rPr>
      </w:pPr>
      <w:r>
        <w:rPr>
          <w:rFonts w:eastAsiaTheme="minorEastAsia"/>
        </w:rPr>
        <w:t>Random Forest</w:t>
      </w:r>
    </w:p>
    <w:p w14:paraId="15AF799F" w14:textId="3DA67F3A" w:rsidR="00473C50" w:rsidRDefault="00473C50" w:rsidP="00473C50">
      <w:r>
        <w:t xml:space="preserve">Random Forest (RF) is a modified bagging method for decision trees. A “forest” of classification decision trees </w:t>
      </w:r>
      <w:proofErr w:type="gramStart"/>
      <w:r>
        <w:t>are</w:t>
      </w:r>
      <w:proofErr w:type="gramEnd"/>
      <w:r>
        <w:t xml:space="preserve"> grown and pruned using some impurity criterion (i.e. Gini Impurity) using bootstrapped data and a randomly chosen pool of candidate features at each data split. The goal of random forest is to build decorrelated decision trees so that by taking a group consensus we effectively reduce the variance of the model while leaving the model bias unaffected. Note that while decision trees are highly interpretable, random forests are not since the final prediction is the consensus of many decision trees. However, by ranking the average contribution of decreasing the impurity criterion for each feature across the forest, we can effectively produce feature importance scores. These scores are useful for feature selection as well as model interpretation.</w:t>
      </w:r>
    </w:p>
    <w:p w14:paraId="77770577" w14:textId="444C8031" w:rsidR="00473C50" w:rsidRDefault="005B1063" w:rsidP="00473C50">
      <w:r>
        <w:t>For random forest, we tune the number of trees in the forest as well as the number of candidate features considered at each split.</w:t>
      </w:r>
    </w:p>
    <w:p w14:paraId="6B13701C" w14:textId="7882BCF2" w:rsidR="00473C50" w:rsidRDefault="00473C50" w:rsidP="00473C50">
      <w:pPr>
        <w:pStyle w:val="Heading3"/>
      </w:pPr>
      <w:r>
        <w:t>K-Nearest Neighbors</w:t>
      </w:r>
    </w:p>
    <w:p w14:paraId="30D75F5F" w14:textId="4C0D56F4" w:rsidR="00473C50" w:rsidRDefault="00473C50" w:rsidP="00473C50">
      <w:r>
        <w:t>K-Nearest Neighbors (</w:t>
      </w:r>
      <w:proofErr w:type="spellStart"/>
      <w:r>
        <w:t>kNN</w:t>
      </w:r>
      <w:proofErr w:type="spellEnd"/>
      <w:r>
        <w:t xml:space="preserve">) models are built upon the simple assumption that observations with the same label are close to each other. </w:t>
      </w:r>
      <w:r w:rsidR="005B1063">
        <w:t>With this intuition, we rank the distance of a new observation to each training data point with some measure of distance (typically Euclidean distance) and take the consensus of the k-nearest training data points. The number of neighbors to consider is a hyperparameter that needs to be tuned.</w:t>
      </w:r>
    </w:p>
    <w:p w14:paraId="098356D8" w14:textId="6F70509C" w:rsidR="005B1063" w:rsidRDefault="005B1063" w:rsidP="005B1063">
      <w:pPr>
        <w:pStyle w:val="Heading3"/>
      </w:pPr>
      <w:r>
        <w:t>Feedforward Neural Network</w:t>
      </w:r>
    </w:p>
    <w:p w14:paraId="1384802F" w14:textId="62C106AE" w:rsidR="0017025D" w:rsidRDefault="005B1063" w:rsidP="005B1063">
      <w:pPr>
        <w:rPr>
          <w:rFonts w:eastAsiaTheme="minorEastAsia"/>
        </w:rPr>
      </w:pPr>
      <w:r>
        <w:t xml:space="preserve">Neural </w:t>
      </w:r>
      <w:r w:rsidR="00940532">
        <w:t>N</w:t>
      </w:r>
      <w:r>
        <w:t>etworks (FF) are capable of modeling highly nonlinear functions by representing the data in higher dimensional spaces known as the hidden representations. Neural nets can be expressed as a composite function of nonlinear functions known as activation functions applied to linear transformations of the data. In this study, we use the Rectified Linear Unit (</w:t>
      </w:r>
      <w:proofErr w:type="spellStart"/>
      <w:r>
        <w:t>ReLU</w:t>
      </w:r>
      <w:proofErr w:type="spellEnd"/>
      <w:r>
        <w:t>) function for activation. Note that for the final transformation we use a Sigmoid function</w:t>
      </w:r>
      <w:r w:rsidR="0017025D">
        <w:t xml:space="preserve"> (</w:t>
      </w:r>
      <m:oMath>
        <m:r>
          <m:rPr>
            <m:sty m:val="p"/>
          </m:rPr>
          <w:rPr>
            <w:rFonts w:ascii="Cambria Math" w:hAnsi="Cambria Math"/>
          </w:rPr>
          <m:t>σ</m:t>
        </m:r>
        <m:r>
          <w:rPr>
            <w:rFonts w:ascii="Cambria Math" w:hAnsi="Cambria Math"/>
          </w:rPr>
          <m:t>)</m:t>
        </m:r>
      </m:oMath>
      <w:r>
        <w:t xml:space="preserve"> so that the output is a valid prediction probability between 0 and 1. For example, a </w:t>
      </w:r>
      <w:proofErr w:type="gramStart"/>
      <w:r>
        <w:t>two layer</w:t>
      </w:r>
      <w:proofErr w:type="gramEnd"/>
      <w:r>
        <w:t xml:space="preserve"> neural network can be expressed as the following with weights</w:t>
      </w:r>
      <w:r w:rsidR="0017025D">
        <w:t xml:space="preserve"> and bias (intercept)</w:t>
      </w:r>
      <w:r>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j</m:t>
            </m:r>
          </m:sub>
        </m:sSub>
      </m:oMath>
      <w:r w:rsidR="0017025D">
        <w:rPr>
          <w:rFonts w:eastAsiaTheme="minorEastAsia"/>
        </w:rPr>
        <w:t xml:space="preserve"> for each layer j (Equation 3).</w:t>
      </w:r>
      <w:r w:rsidR="00940532">
        <w:rPr>
          <w:rFonts w:eastAsiaTheme="minorEastAsia"/>
        </w:rPr>
        <w:t xml:space="preserve"> </w:t>
      </w:r>
      <w:proofErr w:type="gramStart"/>
      <w:r w:rsidR="00940532">
        <w:rPr>
          <w:rFonts w:eastAsiaTheme="minorEastAsia"/>
        </w:rPr>
        <w:t>Similar to</w:t>
      </w:r>
      <w:proofErr w:type="gramEnd"/>
      <w:r w:rsidR="00940532">
        <w:rPr>
          <w:rFonts w:eastAsiaTheme="minorEastAsia"/>
        </w:rPr>
        <w:t xml:space="preserve"> logistic regression, we train the model on binary cross-entropy (Equation 2).</w:t>
      </w:r>
    </w:p>
    <w:p w14:paraId="02D752DB" w14:textId="4E7B151C" w:rsidR="0017025D" w:rsidRPr="00940532" w:rsidRDefault="00000000" w:rsidP="005B1063">
      <w:pPr>
        <w:rPr>
          <w:rFonts w:eastAsiaTheme="minorEastAsia"/>
        </w:rPr>
      </w:pPr>
      <m:oMathPara>
        <m:oMath>
          <m:eqArr>
            <m:eqArrPr>
              <m:maxDist m:val="1"/>
              <m:ctrlPr>
                <w:rPr>
                  <w:rFonts w:ascii="Cambria Math" w:eastAsiaTheme="minorEastAsia" w:hAnsi="Cambria Math"/>
                  <w:i/>
                </w:rPr>
              </m:ctrlPr>
            </m:eqArrPr>
            <m:e>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ReLU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ReLU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d>
                    </m:e>
                  </m:d>
                </m:e>
              </m:d>
              <m:r>
                <w:rPr>
                  <w:rFonts w:ascii="Cambria Math" w:eastAsiaTheme="minorEastAsia" w:hAnsi="Cambria Math"/>
                </w:rPr>
                <m:t xml:space="preserve">#Eq. </m:t>
              </m:r>
              <m:d>
                <m:dPr>
                  <m:ctrlPr>
                    <w:rPr>
                      <w:rFonts w:ascii="Cambria Math" w:eastAsiaTheme="minorEastAsia" w:hAnsi="Cambria Math"/>
                      <w:i/>
                    </w:rPr>
                  </m:ctrlPr>
                </m:dPr>
                <m:e>
                  <m:r>
                    <w:rPr>
                      <w:rFonts w:ascii="Cambria Math" w:eastAsiaTheme="minorEastAsia" w:hAnsi="Cambria Math"/>
                    </w:rPr>
                    <m:t>3</m:t>
                  </m:r>
                </m:e>
              </m:d>
            </m:e>
          </m:eqArr>
        </m:oMath>
      </m:oMathPara>
    </w:p>
    <w:p w14:paraId="4C0B5F43" w14:textId="3A248D93" w:rsidR="00940532" w:rsidRDefault="00940532" w:rsidP="005B1063">
      <w:pPr>
        <w:rPr>
          <w:rFonts w:eastAsiaTheme="minorEastAsia"/>
        </w:rPr>
      </w:pPr>
      <w:r>
        <w:rPr>
          <w:rFonts w:eastAsiaTheme="minorEastAsia"/>
        </w:rPr>
        <w:t xml:space="preserve">In this project, we train the neural network with dropout regularization and early stopping, that is, training is terminated when performance plateaus or worsens on the validation data, to prevent overfitting. Hyperparameters that we tune include the number of nodes in the hidden layers, the number of layers, the dropout probability, and the </w:t>
      </w:r>
    </w:p>
    <w:p w14:paraId="1C836A24" w14:textId="77777777" w:rsidR="00082907" w:rsidRPr="00940532" w:rsidRDefault="00082907" w:rsidP="005B1063">
      <w:pPr>
        <w:rPr>
          <w:rFonts w:eastAsiaTheme="minorEastAsia"/>
        </w:rPr>
      </w:pPr>
    </w:p>
    <w:p w14:paraId="5B97909D" w14:textId="125055D0" w:rsidR="0017025D" w:rsidRDefault="00940532" w:rsidP="00940532">
      <w:pPr>
        <w:pStyle w:val="Heading3"/>
        <w:rPr>
          <w:rFonts w:eastAsiaTheme="minorEastAsia"/>
        </w:rPr>
      </w:pPr>
      <w:r>
        <w:rPr>
          <w:rFonts w:eastAsiaTheme="minorEastAsia"/>
        </w:rPr>
        <w:lastRenderedPageBreak/>
        <w:t>Ensemble Stacking</w:t>
      </w:r>
    </w:p>
    <w:p w14:paraId="1BEB6344" w14:textId="11EB4173" w:rsidR="00940532" w:rsidRDefault="00940532" w:rsidP="00940532">
      <w:r>
        <w:t>Intuitively, ensemble stacking (ST) combines the strengths of several strong predictions and in many cases produces a final model that is stronger than any individual ensemble member, especially if the candidate models are strong in different ways. In practice, we use the predicted probabilities of existing models, known as Level 0 Models, on another algorithm, known as the Level 1 Model, to get the final prediction. In the project, we choose Logistic Regression as the Level 1 Model that combines the Level 0 predictions from logistic regression, random forest, k-nearest neighbors, and neural network (Figure 1).</w:t>
      </w:r>
    </w:p>
    <w:p w14:paraId="713568D8" w14:textId="77777777" w:rsidR="00940532" w:rsidRDefault="00940532" w:rsidP="00940532">
      <w:pPr>
        <w:keepNext/>
        <w:jc w:val="center"/>
      </w:pPr>
      <w:r>
        <w:rPr>
          <w:noProof/>
        </w:rPr>
        <w:drawing>
          <wp:inline distT="0" distB="0" distL="0" distR="0" wp14:anchorId="520FF595" wp14:editId="7A0D7BF2">
            <wp:extent cx="3025040" cy="2443588"/>
            <wp:effectExtent l="0" t="0" r="4445" b="0"/>
            <wp:docPr id="816700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9973" cy="2447573"/>
                    </a:xfrm>
                    <a:prstGeom prst="rect">
                      <a:avLst/>
                    </a:prstGeom>
                    <a:noFill/>
                  </pic:spPr>
                </pic:pic>
              </a:graphicData>
            </a:graphic>
          </wp:inline>
        </w:drawing>
      </w:r>
    </w:p>
    <w:p w14:paraId="29148967" w14:textId="5C3AE135" w:rsidR="00940532" w:rsidRDefault="00940532" w:rsidP="00940532">
      <w:pPr>
        <w:pStyle w:val="Caption"/>
        <w:jc w:val="center"/>
      </w:pPr>
      <w:r>
        <w:t xml:space="preserve">Figure </w:t>
      </w:r>
      <w:r w:rsidR="00000000">
        <w:fldChar w:fldCharType="begin"/>
      </w:r>
      <w:r w:rsidR="00000000">
        <w:instrText xml:space="preserve"> SEQ Figure \* ARABIC </w:instrText>
      </w:r>
      <w:r w:rsidR="00000000">
        <w:fldChar w:fldCharType="separate"/>
      </w:r>
      <w:r w:rsidR="00C255E0">
        <w:rPr>
          <w:noProof/>
        </w:rPr>
        <w:t>1</w:t>
      </w:r>
      <w:r w:rsidR="00000000">
        <w:rPr>
          <w:noProof/>
        </w:rPr>
        <w:fldChar w:fldCharType="end"/>
      </w:r>
      <w:r>
        <w:t xml:space="preserve">. Schematic for ensemble stacking </w:t>
      </w:r>
      <w:proofErr w:type="gramStart"/>
      <w:r>
        <w:t>model</w:t>
      </w:r>
      <w:proofErr w:type="gramEnd"/>
    </w:p>
    <w:p w14:paraId="58BFBD90" w14:textId="2754FFF5" w:rsidR="00940532" w:rsidRDefault="000B1738" w:rsidP="00940532">
      <w:pPr>
        <w:rPr>
          <w:rFonts w:eastAsiaTheme="minorEastAsia"/>
        </w:rPr>
      </w:pPr>
      <w:r>
        <w:t xml:space="preserve">Consider a regression example with predictions from </w:t>
      </w:r>
      <m:oMath>
        <m:r>
          <w:rPr>
            <w:rFonts w:ascii="Cambria Math" w:hAnsi="Cambria Math"/>
          </w:rPr>
          <m:t>M</m:t>
        </m:r>
      </m:oMath>
      <w:r>
        <w:rPr>
          <w:rFonts w:eastAsiaTheme="minorEastAsia"/>
        </w:rPr>
        <w:t xml:space="preserve"> different Level 0 models denoted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M</m:t>
            </m:r>
          </m:sub>
        </m:sSub>
      </m:oMath>
      <w:r>
        <w:rPr>
          <w:rFonts w:eastAsiaTheme="minorEastAsia"/>
        </w:rPr>
        <w:t xml:space="preserve">. Consider the data to be distributed according to some arbitrary distribution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~P</m:t>
        </m:r>
      </m:oMath>
      <w:r>
        <w:rPr>
          <w:rFonts w:eastAsiaTheme="minorEastAsia"/>
        </w:rPr>
        <w:t>. Then, an example of fitting a stacking model would be to find weights such as the following expression of square error loss (Equation 4) is minimized.</w:t>
      </w:r>
    </w:p>
    <w:p w14:paraId="478893A5" w14:textId="46534BC1" w:rsidR="000B1738" w:rsidRPr="000B1738" w:rsidRDefault="000B1738" w:rsidP="00940532">
      <w:pPr>
        <w:rPr>
          <w:rFonts w:eastAsiaTheme="minorEastAsia"/>
        </w:rPr>
      </w:pPr>
      <m:oMathPara>
        <m:oMath>
          <m:eqArr>
            <m:eqArrPr>
              <m:maxDist m:val="1"/>
              <m:ctrlPr>
                <w:rPr>
                  <w:rFonts w:ascii="Cambria Math" w:eastAsiaTheme="minorEastAsia" w:hAnsi="Cambria Math"/>
                  <w:i/>
                </w:rPr>
              </m:ctrlPr>
            </m:eqArrPr>
            <m:e>
              <m:acc>
                <m:accPr>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m:t>
              </m:r>
              <m:limLow>
                <m:limLowPr>
                  <m:ctrlPr>
                    <w:rPr>
                      <w:rFonts w:ascii="Cambria Math" w:eastAsiaTheme="minorEastAsia" w:hAnsi="Cambria Math"/>
                      <w:i/>
                    </w:rPr>
                  </m:ctrlPr>
                </m:limLowPr>
                <m:e>
                  <m:r>
                    <w:rPr>
                      <w:rFonts w:ascii="Cambria Math" w:eastAsiaTheme="minorEastAsia" w:hAnsi="Cambria Math"/>
                    </w:rPr>
                    <m:t>argmin</m:t>
                  </m:r>
                </m:e>
                <m:lim>
                  <m:r>
                    <w:rPr>
                      <w:rFonts w:ascii="Cambria Math" w:eastAsiaTheme="minorEastAsia" w:hAnsi="Cambria Math"/>
                    </w:rPr>
                    <m:t>w</m:t>
                  </m:r>
                </m:lim>
              </m:limLow>
              <m:sSub>
                <m:sSubPr>
                  <m:ctrlPr>
                    <w:rPr>
                      <w:rFonts w:ascii="Cambria Math" w:eastAsiaTheme="minorEastAsia" w:hAnsi="Cambria Math"/>
                      <w:b/>
                      <w:bCs/>
                      <w:iCs/>
                    </w:rPr>
                  </m:ctrlPr>
                </m:sSubPr>
                <m:e>
                  <m:r>
                    <m:rPr>
                      <m:sty m:val="b"/>
                    </m:rPr>
                    <w:rPr>
                      <w:rFonts w:ascii="Cambria Math" w:eastAsiaTheme="minorEastAsia" w:hAnsi="Cambria Math"/>
                    </w:rPr>
                    <m:t>E</m:t>
                  </m:r>
                </m:e>
                <m:sub>
                  <m:r>
                    <w:rPr>
                      <w:rFonts w:ascii="Cambria Math" w:eastAsiaTheme="minorEastAsia" w:hAnsi="Cambria Math"/>
                    </w:rPr>
                    <m:t>P</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m:t>
                          </m:r>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e>
                          </m:nary>
                        </m:e>
                      </m:d>
                    </m:e>
                    <m:sup>
                      <m:r>
                        <w:rPr>
                          <w:rFonts w:ascii="Cambria Math" w:eastAsiaTheme="minorEastAsia" w:hAnsi="Cambria Math"/>
                        </w:rPr>
                        <m:t>2</m:t>
                      </m:r>
                    </m:sup>
                  </m:sSup>
                </m:e>
              </m:d>
              <m:r>
                <w:rPr>
                  <w:rFonts w:ascii="Cambria Math" w:eastAsiaTheme="minorEastAsia" w:hAnsi="Cambria Math"/>
                </w:rPr>
                <m:t xml:space="preserve"> #Eq. </m:t>
              </m:r>
              <m:d>
                <m:dPr>
                  <m:ctrlPr>
                    <w:rPr>
                      <w:rFonts w:ascii="Cambria Math" w:eastAsiaTheme="minorEastAsia" w:hAnsi="Cambria Math"/>
                      <w:i/>
                    </w:rPr>
                  </m:ctrlPr>
                </m:dPr>
                <m:e>
                  <m:r>
                    <w:rPr>
                      <w:rFonts w:ascii="Cambria Math" w:eastAsiaTheme="minorEastAsia" w:hAnsi="Cambria Math"/>
                    </w:rPr>
                    <m:t>4</m:t>
                  </m:r>
                </m:e>
              </m:d>
            </m:e>
          </m:eqArr>
        </m:oMath>
      </m:oMathPara>
    </w:p>
    <w:p w14:paraId="5A1C6FAB" w14:textId="4CB12717" w:rsidR="000B1738" w:rsidRDefault="000B1738" w:rsidP="00940532">
      <w:pPr>
        <w:rPr>
          <w:rFonts w:eastAsiaTheme="minorEastAsia"/>
        </w:rPr>
      </w:pPr>
      <w:r>
        <w:rPr>
          <w:rFonts w:eastAsiaTheme="minorEastAsia"/>
        </w:rPr>
        <w:t>At the population level, this solution corresponds to a Level 1 linear regression model.</w:t>
      </w:r>
      <w:r w:rsidR="00D30A67">
        <w:rPr>
          <w:rFonts w:eastAsiaTheme="minorEastAsia"/>
        </w:rPr>
        <w:t xml:space="preserve"> Note that Equation 4 implies that the stacked model is no worse than any individual model at the population level.</w:t>
      </w:r>
    </w:p>
    <w:p w14:paraId="58C71F67" w14:textId="1A4710CB" w:rsidR="00D30A67" w:rsidRDefault="00D30A67" w:rsidP="00940532">
      <w:pPr>
        <w:rPr>
          <w:rFonts w:eastAsiaTheme="minorEastAsia"/>
        </w:rPr>
      </w:pPr>
      <w:r>
        <w:rPr>
          <w:rFonts w:eastAsiaTheme="minorEastAsia"/>
        </w:rPr>
        <w:t xml:space="preserve">Additionally, to check that the predicted probabilities are well calibrated, we create a probability calibration plot (Figure 2) to check that the predicted probabilities are good estimates of the true probability. </w:t>
      </w:r>
      <w:r w:rsidRPr="00D30A67">
        <w:rPr>
          <w:rFonts w:eastAsiaTheme="minorEastAsia"/>
        </w:rPr>
        <w:t xml:space="preserve">This also ensures that the scaling of the probabilities </w:t>
      </w:r>
      <w:r w:rsidRPr="00D30A67">
        <w:rPr>
          <w:rFonts w:eastAsiaTheme="minorEastAsia"/>
        </w:rPr>
        <w:t>is</w:t>
      </w:r>
      <w:r w:rsidRPr="00D30A67">
        <w:rPr>
          <w:rFonts w:eastAsiaTheme="minorEastAsia"/>
        </w:rPr>
        <w:t xml:space="preserve"> consistent across Level 0 models</w:t>
      </w:r>
      <w:r>
        <w:rPr>
          <w:rFonts w:eastAsiaTheme="minorEastAsia"/>
        </w:rPr>
        <w:t xml:space="preserve">. In the probability calibration curve, we find that each model is roughly well calibrated, </w:t>
      </w:r>
      <w:proofErr w:type="gramStart"/>
      <w:r>
        <w:rPr>
          <w:rFonts w:eastAsiaTheme="minorEastAsia"/>
        </w:rPr>
        <w:t>with the exception of</w:t>
      </w:r>
      <w:proofErr w:type="gramEnd"/>
      <w:r>
        <w:rPr>
          <w:rFonts w:eastAsiaTheme="minorEastAsia"/>
        </w:rPr>
        <w:t xml:space="preserve"> k-nearest neighbors. </w:t>
      </w:r>
    </w:p>
    <w:p w14:paraId="6E59DD4F" w14:textId="77777777" w:rsidR="00D30A67" w:rsidRDefault="00D30A67" w:rsidP="00D30A67">
      <w:pPr>
        <w:keepNext/>
        <w:jc w:val="center"/>
      </w:pPr>
      <w:r>
        <w:rPr>
          <w:rFonts w:eastAsiaTheme="minorEastAsia"/>
          <w:noProof/>
        </w:rPr>
        <w:lastRenderedPageBreak/>
        <w:drawing>
          <wp:inline distT="0" distB="0" distL="0" distR="0" wp14:anchorId="222F5BA5" wp14:editId="019A48DD">
            <wp:extent cx="4058380" cy="2536486"/>
            <wp:effectExtent l="0" t="0" r="0" b="0"/>
            <wp:docPr id="1051513190" name="Picture 1" descr="A graph of a graph showing the number of calibration cur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13190" name="Picture 1" descr="A graph of a graph showing the number of calibration curv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90662" cy="2556662"/>
                    </a:xfrm>
                    <a:prstGeom prst="rect">
                      <a:avLst/>
                    </a:prstGeom>
                  </pic:spPr>
                </pic:pic>
              </a:graphicData>
            </a:graphic>
          </wp:inline>
        </w:drawing>
      </w:r>
    </w:p>
    <w:p w14:paraId="6B39D541" w14:textId="5E708D6F" w:rsidR="00D30A67" w:rsidRDefault="00D30A67" w:rsidP="00D30A67">
      <w:pPr>
        <w:pStyle w:val="Caption"/>
        <w:jc w:val="center"/>
      </w:pPr>
      <w:r>
        <w:t xml:space="preserve">Figure </w:t>
      </w:r>
      <w:r>
        <w:fldChar w:fldCharType="begin"/>
      </w:r>
      <w:r>
        <w:instrText xml:space="preserve"> SEQ Figure \* ARABIC </w:instrText>
      </w:r>
      <w:r>
        <w:fldChar w:fldCharType="separate"/>
      </w:r>
      <w:r w:rsidR="00C255E0">
        <w:rPr>
          <w:noProof/>
        </w:rPr>
        <w:t>2</w:t>
      </w:r>
      <w:r>
        <w:fldChar w:fldCharType="end"/>
      </w:r>
      <w:r>
        <w:t>. Probability calibration curve for Level 0 models</w:t>
      </w:r>
    </w:p>
    <w:p w14:paraId="59F3F614" w14:textId="77777777" w:rsidR="00082907" w:rsidRPr="00082907" w:rsidRDefault="00082907" w:rsidP="00082907"/>
    <w:p w14:paraId="3022279B" w14:textId="6F2473D0" w:rsidR="0017025D" w:rsidRDefault="00D30A67" w:rsidP="00D30A67">
      <w:pPr>
        <w:pStyle w:val="Heading2"/>
        <w:rPr>
          <w:rFonts w:eastAsiaTheme="minorEastAsia"/>
        </w:rPr>
      </w:pPr>
      <w:r>
        <w:rPr>
          <w:rFonts w:eastAsiaTheme="minorEastAsia"/>
        </w:rPr>
        <w:t>Data Validation Strategy</w:t>
      </w:r>
    </w:p>
    <w:p w14:paraId="7D856FEA" w14:textId="20D70237" w:rsidR="00D30A67" w:rsidRDefault="00D30A67" w:rsidP="00D30A67">
      <w:r>
        <w:t xml:space="preserve">Prior to modeling, we randomly split the data into two portions, </w:t>
      </w:r>
      <w:r w:rsidR="00C255E0">
        <w:t xml:space="preserve">80% for </w:t>
      </w:r>
      <w:r>
        <w:t xml:space="preserve">non-test </w:t>
      </w:r>
      <w:r w:rsidR="00C255E0">
        <w:t xml:space="preserve">data used </w:t>
      </w:r>
      <w:r>
        <w:t>for training and validation, and</w:t>
      </w:r>
      <w:r w:rsidR="00C255E0">
        <w:t xml:space="preserve"> 20% </w:t>
      </w:r>
      <w:r>
        <w:t xml:space="preserve">test </w:t>
      </w:r>
      <w:r w:rsidR="00C255E0">
        <w:t>data used for estimating</w:t>
      </w:r>
      <w:r>
        <w:t xml:space="preserve"> generalization error or performance on unseen data. Using the </w:t>
      </w:r>
      <w:r w:rsidR="00C255E0">
        <w:t xml:space="preserve">non-test data, we then use 10-fold cross validation for feature selection (see Section 3.3) and hyperparameter tuning (see Section 3.4). The exception is hyperparameter tuning for the neural network, where we simply further split the non-test data into a training portion (60%) and validation portion (20%). This is out of computational concern over 10-fold cross validation and the larger size of the search grid when using grid search hyperparameter tuning. </w:t>
      </w:r>
    </w:p>
    <w:p w14:paraId="1A24E7C9" w14:textId="77777777" w:rsidR="00082907" w:rsidRDefault="00082907" w:rsidP="00D30A67"/>
    <w:p w14:paraId="19861DD8" w14:textId="77777777" w:rsidR="00C255E0" w:rsidRDefault="00C255E0" w:rsidP="00C255E0">
      <w:pPr>
        <w:keepNext/>
        <w:jc w:val="center"/>
      </w:pPr>
      <w:r>
        <w:rPr>
          <w:noProof/>
        </w:rPr>
        <w:drawing>
          <wp:inline distT="0" distB="0" distL="0" distR="0" wp14:anchorId="16B6E9C2" wp14:editId="1EF6EACC">
            <wp:extent cx="3634254" cy="2138293"/>
            <wp:effectExtent l="0" t="0" r="4445" b="0"/>
            <wp:docPr id="5899714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6350" cy="2151294"/>
                    </a:xfrm>
                    <a:prstGeom prst="rect">
                      <a:avLst/>
                    </a:prstGeom>
                    <a:noFill/>
                  </pic:spPr>
                </pic:pic>
              </a:graphicData>
            </a:graphic>
          </wp:inline>
        </w:drawing>
      </w:r>
    </w:p>
    <w:p w14:paraId="360DB246" w14:textId="19AE8BB1" w:rsidR="00C255E0" w:rsidRPr="00C255E0" w:rsidRDefault="00C255E0" w:rsidP="00C255E0">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Data split strategy. Image source: </w:t>
      </w:r>
      <w:r w:rsidRPr="00C255E0">
        <w:t>https://www.researchgate.net/figure/Repeated-K-Fold-Cross-Validation-A-repeated-10-fold-CV-was-applied-The-10-fold-CV-works_fig1_328798891</w:t>
      </w:r>
    </w:p>
    <w:p w14:paraId="73D43DA9" w14:textId="3D09FE1C" w:rsidR="0017025D" w:rsidRDefault="00D30A67" w:rsidP="00D30A67">
      <w:pPr>
        <w:pStyle w:val="Heading2"/>
        <w:rPr>
          <w:rFonts w:eastAsiaTheme="minorEastAsia"/>
        </w:rPr>
      </w:pPr>
      <w:r>
        <w:rPr>
          <w:rFonts w:eastAsiaTheme="minorEastAsia"/>
        </w:rPr>
        <w:lastRenderedPageBreak/>
        <w:t>Feature Selection and Dimensionality Reduction</w:t>
      </w:r>
    </w:p>
    <w:p w14:paraId="45DCB074" w14:textId="239D32BF" w:rsidR="00D30A67" w:rsidRDefault="00D30A67" w:rsidP="00D30A67">
      <w:r>
        <w:t xml:space="preserve">Among the 86 </w:t>
      </w:r>
      <w:r w:rsidR="00C255E0">
        <w:t xml:space="preserve">permissions </w:t>
      </w:r>
      <w:r>
        <w:t xml:space="preserve">features </w:t>
      </w:r>
      <w:r w:rsidR="00C255E0">
        <w:t xml:space="preserve">available in the </w:t>
      </w:r>
      <w:proofErr w:type="spellStart"/>
      <w:r w:rsidR="00C255E0">
        <w:t>NATICUSdroid</w:t>
      </w:r>
      <w:proofErr w:type="spellEnd"/>
      <w:r w:rsidR="00C255E0">
        <w:t xml:space="preserve"> dataset, we aim to reduce the overall dimension by selecting a subset of the top features and discarding the rest. By doing so, we reduce the model variance and promote model parsimony. Additionally, it is unlikely that each of the 40 features in the dataset are informative at representing malware. Thus, we conduct feature selection based on random </w:t>
      </w:r>
      <w:r w:rsidR="00082907">
        <w:t>forest-based</w:t>
      </w:r>
      <w:r w:rsidR="00C255E0">
        <w:t xml:space="preserve"> feature importance scores (see Section 3.1.2) on the non-test data by ranking their importance and selecting a subset of the top features. To decide on the number of top features to select, we compare model performance (specifically for logistic regression, random forest, and k-nearest neighbors) under 10-fold cross validation on the non-test data (Figure 4). </w:t>
      </w:r>
      <w:r w:rsidR="00082907">
        <w:t>By doing so, we see that performance generally plateaus after selecting the top 40 features.</w:t>
      </w:r>
    </w:p>
    <w:p w14:paraId="712BF62E" w14:textId="77777777" w:rsidR="00C255E0" w:rsidRDefault="00C255E0" w:rsidP="00D30A67"/>
    <w:p w14:paraId="377340DC" w14:textId="77777777" w:rsidR="00C255E0" w:rsidRDefault="00C255E0" w:rsidP="00C255E0">
      <w:pPr>
        <w:keepNext/>
        <w:jc w:val="center"/>
      </w:pPr>
      <w:r>
        <w:rPr>
          <w:noProof/>
        </w:rPr>
        <w:drawing>
          <wp:inline distT="0" distB="0" distL="0" distR="0" wp14:anchorId="0BF3B18D" wp14:editId="74A4FF0C">
            <wp:extent cx="4498070" cy="3148649"/>
            <wp:effectExtent l="0" t="0" r="0" b="0"/>
            <wp:docPr id="1700378056"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78056" name="Picture 3" descr="A graph of different colored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1262" cy="3150883"/>
                    </a:xfrm>
                    <a:prstGeom prst="rect">
                      <a:avLst/>
                    </a:prstGeom>
                  </pic:spPr>
                </pic:pic>
              </a:graphicData>
            </a:graphic>
          </wp:inline>
        </w:drawing>
      </w:r>
    </w:p>
    <w:p w14:paraId="4D6546FD" w14:textId="1D5F8604" w:rsidR="00C255E0" w:rsidRDefault="00C255E0" w:rsidP="00C255E0">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Feature selection vs cross validation performance</w:t>
      </w:r>
    </w:p>
    <w:p w14:paraId="114F9731" w14:textId="77777777" w:rsidR="00082907" w:rsidRDefault="00082907" w:rsidP="00082907"/>
    <w:p w14:paraId="6D7B8927" w14:textId="4EF892CA" w:rsidR="00082907" w:rsidRDefault="00082907" w:rsidP="00082907">
      <w:pPr>
        <w:pStyle w:val="Heading2"/>
      </w:pPr>
      <w:r>
        <w:t>Hyperparameter Tuning</w:t>
      </w:r>
    </w:p>
    <w:p w14:paraId="3D954446" w14:textId="20BD7324" w:rsidR="0017025D" w:rsidRPr="00082907" w:rsidRDefault="00082907" w:rsidP="005B1063">
      <w:r>
        <w:t xml:space="preserve">In this project, hyperparameter tuning was done using grid search, that is, to test exhaustively every combination of hyperparameters in a predefined parameter space. As aforementioned, we compare 10-fold cross validation performance on non-test data with the exception of neural </w:t>
      </w:r>
      <w:proofErr w:type="gramStart"/>
      <w:r>
        <w:t>network, and</w:t>
      </w:r>
      <w:proofErr w:type="gramEnd"/>
      <w:r>
        <w:t xml:space="preserve"> select the optimal set of parameters corresponding to the best performance. For logistic regression, we tune the L2 regularization penalty on the loss function. For random forest, we tune the number of trees in the forest and the fraction of features to consider at each data split. For k-nearest neighbors we tune the number of neighbors. Finally, for neural </w:t>
      </w:r>
      <w:proofErr w:type="gramStart"/>
      <w:r>
        <w:t>network</w:t>
      </w:r>
      <w:proofErr w:type="gramEnd"/>
      <w:r>
        <w:t>, we tune the number of layers, the number of nodes per layer, the dropout regularization probability, and the learning rate for the optimization algorithm.</w:t>
      </w:r>
    </w:p>
    <w:p w14:paraId="362FFB45" w14:textId="4CC98507" w:rsidR="002070C9" w:rsidRDefault="002070C9" w:rsidP="002070C9">
      <w:pPr>
        <w:pStyle w:val="Heading1"/>
      </w:pPr>
      <w:r>
        <w:lastRenderedPageBreak/>
        <w:t>Results and Discussion</w:t>
      </w:r>
    </w:p>
    <w:p w14:paraId="7D13FAAE" w14:textId="77777777" w:rsidR="002070C9" w:rsidRDefault="002070C9" w:rsidP="002070C9"/>
    <w:p w14:paraId="3D9E99A2" w14:textId="4870F737" w:rsidR="002070C9" w:rsidRDefault="002070C9" w:rsidP="002070C9">
      <w:pPr>
        <w:pStyle w:val="Heading1"/>
      </w:pPr>
      <w:r>
        <w:t>Conclusion</w:t>
      </w:r>
    </w:p>
    <w:p w14:paraId="2301D753" w14:textId="77777777" w:rsidR="002070C9" w:rsidRDefault="002070C9" w:rsidP="002070C9"/>
    <w:p w14:paraId="7423446D" w14:textId="158A937B" w:rsidR="002070C9" w:rsidRPr="002070C9" w:rsidRDefault="002070C9" w:rsidP="002070C9">
      <w:pPr>
        <w:pStyle w:val="Heading1"/>
      </w:pPr>
      <w:r>
        <w:t>References</w:t>
      </w:r>
    </w:p>
    <w:sectPr w:rsidR="002070C9" w:rsidRPr="00207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B71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5F032EF"/>
    <w:multiLevelType w:val="hybridMultilevel"/>
    <w:tmpl w:val="93C68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16EE0"/>
    <w:multiLevelType w:val="hybridMultilevel"/>
    <w:tmpl w:val="67046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82E78"/>
    <w:multiLevelType w:val="hybridMultilevel"/>
    <w:tmpl w:val="E59AD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674EEF"/>
    <w:multiLevelType w:val="hybridMultilevel"/>
    <w:tmpl w:val="F3D00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5396052">
    <w:abstractNumId w:val="0"/>
  </w:num>
  <w:num w:numId="2" w16cid:durableId="1634946454">
    <w:abstractNumId w:val="1"/>
  </w:num>
  <w:num w:numId="3" w16cid:durableId="352731761">
    <w:abstractNumId w:val="2"/>
  </w:num>
  <w:num w:numId="4" w16cid:durableId="251206098">
    <w:abstractNumId w:val="3"/>
  </w:num>
  <w:num w:numId="5" w16cid:durableId="9589535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16"/>
    <w:rsid w:val="000758CF"/>
    <w:rsid w:val="00082907"/>
    <w:rsid w:val="000B1738"/>
    <w:rsid w:val="0014249F"/>
    <w:rsid w:val="001509DD"/>
    <w:rsid w:val="0017025D"/>
    <w:rsid w:val="002070C9"/>
    <w:rsid w:val="0025024F"/>
    <w:rsid w:val="00281C9E"/>
    <w:rsid w:val="002846E5"/>
    <w:rsid w:val="002A4E30"/>
    <w:rsid w:val="0030186F"/>
    <w:rsid w:val="0032510D"/>
    <w:rsid w:val="00341101"/>
    <w:rsid w:val="00346509"/>
    <w:rsid w:val="003A7278"/>
    <w:rsid w:val="003C2EFA"/>
    <w:rsid w:val="0041267D"/>
    <w:rsid w:val="00473C50"/>
    <w:rsid w:val="004B48E5"/>
    <w:rsid w:val="004C53CD"/>
    <w:rsid w:val="00536ACC"/>
    <w:rsid w:val="00585114"/>
    <w:rsid w:val="005B1063"/>
    <w:rsid w:val="005F3C97"/>
    <w:rsid w:val="006841E6"/>
    <w:rsid w:val="006B659E"/>
    <w:rsid w:val="006E3192"/>
    <w:rsid w:val="0078789F"/>
    <w:rsid w:val="00896C16"/>
    <w:rsid w:val="00926B22"/>
    <w:rsid w:val="00940532"/>
    <w:rsid w:val="009406BD"/>
    <w:rsid w:val="00961205"/>
    <w:rsid w:val="009637A5"/>
    <w:rsid w:val="009E7DE1"/>
    <w:rsid w:val="00A26CDA"/>
    <w:rsid w:val="00A421DA"/>
    <w:rsid w:val="00A42EDC"/>
    <w:rsid w:val="00A45B9B"/>
    <w:rsid w:val="00A77CC2"/>
    <w:rsid w:val="00AB476C"/>
    <w:rsid w:val="00AD00BA"/>
    <w:rsid w:val="00B93D32"/>
    <w:rsid w:val="00BB29F6"/>
    <w:rsid w:val="00BC283D"/>
    <w:rsid w:val="00BE63C6"/>
    <w:rsid w:val="00BF07E7"/>
    <w:rsid w:val="00C255E0"/>
    <w:rsid w:val="00C611E7"/>
    <w:rsid w:val="00CA76F5"/>
    <w:rsid w:val="00CC741D"/>
    <w:rsid w:val="00D30A67"/>
    <w:rsid w:val="00D81D24"/>
    <w:rsid w:val="00DD3BA8"/>
    <w:rsid w:val="00E13F36"/>
    <w:rsid w:val="00E20DD9"/>
    <w:rsid w:val="00E35181"/>
    <w:rsid w:val="00E428ED"/>
    <w:rsid w:val="00E83DD1"/>
    <w:rsid w:val="00ED537A"/>
    <w:rsid w:val="00EE2DD8"/>
    <w:rsid w:val="00F0325C"/>
    <w:rsid w:val="00F15150"/>
    <w:rsid w:val="00F272ED"/>
    <w:rsid w:val="00F93B6F"/>
    <w:rsid w:val="00FF1DFA"/>
    <w:rsid w:val="00FF2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07F71"/>
  <w15:docId w15:val="{DC02A4B0-2019-4E32-8ACF-8EEB7C546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C9E"/>
    <w:rPr>
      <w:rFonts w:ascii="Times New Roman" w:hAnsi="Times New Roman"/>
      <w:sz w:val="24"/>
    </w:rPr>
  </w:style>
  <w:style w:type="paragraph" w:styleId="Heading1">
    <w:name w:val="heading 1"/>
    <w:basedOn w:val="Normal"/>
    <w:next w:val="Normal"/>
    <w:link w:val="Heading1Char"/>
    <w:uiPriority w:val="9"/>
    <w:qFormat/>
    <w:rsid w:val="002070C9"/>
    <w:pPr>
      <w:keepNext/>
      <w:keepLines/>
      <w:numPr>
        <w:numId w:val="1"/>
      </w:numPr>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93B6F"/>
    <w:pPr>
      <w:keepNext/>
      <w:keepLines/>
      <w:numPr>
        <w:ilvl w:val="1"/>
        <w:numId w:val="1"/>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E63C6"/>
    <w:pPr>
      <w:keepNext/>
      <w:keepLines/>
      <w:numPr>
        <w:ilvl w:val="2"/>
        <w:numId w:val="1"/>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281C9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1C9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1C9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1C9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1C9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1C9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0C9"/>
    <w:rPr>
      <w:rFonts w:ascii="Times New Roman" w:eastAsiaTheme="majorEastAsia" w:hAnsi="Times New Roman" w:cstheme="majorBidi"/>
      <w:b/>
      <w:color w:val="000000" w:themeColor="text1"/>
      <w:sz w:val="24"/>
      <w:szCs w:val="32"/>
    </w:rPr>
  </w:style>
  <w:style w:type="paragraph" w:styleId="Title">
    <w:name w:val="Title"/>
    <w:basedOn w:val="Normal"/>
    <w:next w:val="Normal"/>
    <w:link w:val="TitleChar"/>
    <w:uiPriority w:val="10"/>
    <w:qFormat/>
    <w:rsid w:val="00281C9E"/>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281C9E"/>
    <w:rPr>
      <w:rFonts w:ascii="Times New Roman" w:eastAsiaTheme="majorEastAsia" w:hAnsi="Times New Roman" w:cstheme="majorBidi"/>
      <w:b/>
      <w:spacing w:val="-10"/>
      <w:kern w:val="28"/>
      <w:sz w:val="28"/>
      <w:szCs w:val="56"/>
    </w:rPr>
  </w:style>
  <w:style w:type="character" w:customStyle="1" w:styleId="Heading2Char">
    <w:name w:val="Heading 2 Char"/>
    <w:basedOn w:val="DefaultParagraphFont"/>
    <w:link w:val="Heading2"/>
    <w:uiPriority w:val="9"/>
    <w:rsid w:val="00F93B6F"/>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281C9E"/>
    <w:pPr>
      <w:ind w:left="720"/>
      <w:contextualSpacing/>
    </w:pPr>
  </w:style>
  <w:style w:type="character" w:customStyle="1" w:styleId="Heading3Char">
    <w:name w:val="Heading 3 Char"/>
    <w:basedOn w:val="DefaultParagraphFont"/>
    <w:link w:val="Heading3"/>
    <w:uiPriority w:val="9"/>
    <w:rsid w:val="00BE63C6"/>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281C9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81C9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81C9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81C9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81C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1C9E"/>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B659E"/>
    <w:rPr>
      <w:color w:val="0563C1" w:themeColor="hyperlink"/>
      <w:u w:val="single"/>
    </w:rPr>
  </w:style>
  <w:style w:type="character" w:styleId="UnresolvedMention">
    <w:name w:val="Unresolved Mention"/>
    <w:basedOn w:val="DefaultParagraphFont"/>
    <w:uiPriority w:val="99"/>
    <w:semiHidden/>
    <w:unhideWhenUsed/>
    <w:rsid w:val="006B659E"/>
    <w:rPr>
      <w:color w:val="605E5C"/>
      <w:shd w:val="clear" w:color="auto" w:fill="E1DFDD"/>
    </w:rPr>
  </w:style>
  <w:style w:type="character" w:styleId="FollowedHyperlink">
    <w:name w:val="FollowedHyperlink"/>
    <w:basedOn w:val="DefaultParagraphFont"/>
    <w:uiPriority w:val="99"/>
    <w:semiHidden/>
    <w:unhideWhenUsed/>
    <w:rsid w:val="006B659E"/>
    <w:rPr>
      <w:color w:val="954F72" w:themeColor="followedHyperlink"/>
      <w:u w:val="single"/>
    </w:rPr>
  </w:style>
  <w:style w:type="character" w:styleId="PlaceholderText">
    <w:name w:val="Placeholder Text"/>
    <w:basedOn w:val="DefaultParagraphFont"/>
    <w:uiPriority w:val="99"/>
    <w:semiHidden/>
    <w:rsid w:val="00BC283D"/>
    <w:rPr>
      <w:color w:val="808080"/>
    </w:rPr>
  </w:style>
  <w:style w:type="paragraph" w:styleId="Caption">
    <w:name w:val="caption"/>
    <w:basedOn w:val="Normal"/>
    <w:next w:val="Normal"/>
    <w:uiPriority w:val="35"/>
    <w:unhideWhenUsed/>
    <w:qFormat/>
    <w:rsid w:val="0025024F"/>
    <w:pPr>
      <w:spacing w:after="200" w:line="240" w:lineRule="auto"/>
    </w:pPr>
    <w:rPr>
      <w:i/>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2233">
      <w:bodyDiv w:val="1"/>
      <w:marLeft w:val="0"/>
      <w:marRight w:val="0"/>
      <w:marTop w:val="0"/>
      <w:marBottom w:val="0"/>
      <w:divBdr>
        <w:top w:val="none" w:sz="0" w:space="0" w:color="auto"/>
        <w:left w:val="none" w:sz="0" w:space="0" w:color="auto"/>
        <w:bottom w:val="none" w:sz="0" w:space="0" w:color="auto"/>
        <w:right w:val="none" w:sz="0" w:space="0" w:color="auto"/>
      </w:divBdr>
    </w:div>
    <w:div w:id="270356586">
      <w:bodyDiv w:val="1"/>
      <w:marLeft w:val="0"/>
      <w:marRight w:val="0"/>
      <w:marTop w:val="0"/>
      <w:marBottom w:val="0"/>
      <w:divBdr>
        <w:top w:val="none" w:sz="0" w:space="0" w:color="auto"/>
        <w:left w:val="none" w:sz="0" w:space="0" w:color="auto"/>
        <w:bottom w:val="none" w:sz="0" w:space="0" w:color="auto"/>
        <w:right w:val="none" w:sz="0" w:space="0" w:color="auto"/>
      </w:divBdr>
      <w:divsChild>
        <w:div w:id="1461919419">
          <w:marLeft w:val="0"/>
          <w:marRight w:val="0"/>
          <w:marTop w:val="0"/>
          <w:marBottom w:val="0"/>
          <w:divBdr>
            <w:top w:val="none" w:sz="0" w:space="0" w:color="auto"/>
            <w:left w:val="none" w:sz="0" w:space="0" w:color="auto"/>
            <w:bottom w:val="none" w:sz="0" w:space="0" w:color="auto"/>
            <w:right w:val="none" w:sz="0" w:space="0" w:color="auto"/>
          </w:divBdr>
          <w:divsChild>
            <w:div w:id="10901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4053">
      <w:bodyDiv w:val="1"/>
      <w:marLeft w:val="0"/>
      <w:marRight w:val="0"/>
      <w:marTop w:val="0"/>
      <w:marBottom w:val="0"/>
      <w:divBdr>
        <w:top w:val="none" w:sz="0" w:space="0" w:color="auto"/>
        <w:left w:val="none" w:sz="0" w:space="0" w:color="auto"/>
        <w:bottom w:val="none" w:sz="0" w:space="0" w:color="auto"/>
        <w:right w:val="none" w:sz="0" w:space="0" w:color="auto"/>
      </w:divBdr>
    </w:div>
    <w:div w:id="863520619">
      <w:bodyDiv w:val="1"/>
      <w:marLeft w:val="0"/>
      <w:marRight w:val="0"/>
      <w:marTop w:val="0"/>
      <w:marBottom w:val="0"/>
      <w:divBdr>
        <w:top w:val="none" w:sz="0" w:space="0" w:color="auto"/>
        <w:left w:val="none" w:sz="0" w:space="0" w:color="auto"/>
        <w:bottom w:val="none" w:sz="0" w:space="0" w:color="auto"/>
        <w:right w:val="none" w:sz="0" w:space="0" w:color="auto"/>
      </w:divBdr>
      <w:divsChild>
        <w:div w:id="685909927">
          <w:marLeft w:val="0"/>
          <w:marRight w:val="0"/>
          <w:marTop w:val="0"/>
          <w:marBottom w:val="0"/>
          <w:divBdr>
            <w:top w:val="none" w:sz="0" w:space="0" w:color="auto"/>
            <w:left w:val="none" w:sz="0" w:space="0" w:color="auto"/>
            <w:bottom w:val="none" w:sz="0" w:space="0" w:color="auto"/>
            <w:right w:val="none" w:sz="0" w:space="0" w:color="auto"/>
          </w:divBdr>
          <w:divsChild>
            <w:div w:id="4624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29729">
      <w:bodyDiv w:val="1"/>
      <w:marLeft w:val="0"/>
      <w:marRight w:val="0"/>
      <w:marTop w:val="0"/>
      <w:marBottom w:val="0"/>
      <w:divBdr>
        <w:top w:val="none" w:sz="0" w:space="0" w:color="auto"/>
        <w:left w:val="none" w:sz="0" w:space="0" w:color="auto"/>
        <w:bottom w:val="none" w:sz="0" w:space="0" w:color="auto"/>
        <w:right w:val="none" w:sz="0" w:space="0" w:color="auto"/>
      </w:divBdr>
      <w:divsChild>
        <w:div w:id="1944459434">
          <w:marLeft w:val="360"/>
          <w:marRight w:val="0"/>
          <w:marTop w:val="200"/>
          <w:marBottom w:val="0"/>
          <w:divBdr>
            <w:top w:val="none" w:sz="0" w:space="0" w:color="auto"/>
            <w:left w:val="none" w:sz="0" w:space="0" w:color="auto"/>
            <w:bottom w:val="none" w:sz="0" w:space="0" w:color="auto"/>
            <w:right w:val="none" w:sz="0" w:space="0" w:color="auto"/>
          </w:divBdr>
        </w:div>
      </w:divsChild>
    </w:div>
    <w:div w:id="1098256517">
      <w:bodyDiv w:val="1"/>
      <w:marLeft w:val="0"/>
      <w:marRight w:val="0"/>
      <w:marTop w:val="0"/>
      <w:marBottom w:val="0"/>
      <w:divBdr>
        <w:top w:val="none" w:sz="0" w:space="0" w:color="auto"/>
        <w:left w:val="none" w:sz="0" w:space="0" w:color="auto"/>
        <w:bottom w:val="none" w:sz="0" w:space="0" w:color="auto"/>
        <w:right w:val="none" w:sz="0" w:space="0" w:color="auto"/>
      </w:divBdr>
    </w:div>
    <w:div w:id="2024089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6</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Chen</dc:creator>
  <cp:keywords/>
  <dc:description/>
  <cp:lastModifiedBy>Matthew Chen</cp:lastModifiedBy>
  <cp:revision>4</cp:revision>
  <cp:lastPrinted>2023-03-15T02:25:00Z</cp:lastPrinted>
  <dcterms:created xsi:type="dcterms:W3CDTF">2023-03-14T18:25:00Z</dcterms:created>
  <dcterms:modified xsi:type="dcterms:W3CDTF">2023-12-04T21:26:00Z</dcterms:modified>
</cp:coreProperties>
</file>