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AI Prompt Log – MGT 403 Data Project</w:t>
      </w:r>
    </w:p>
    <w:p>
      <w:pPr>
        <w:spacing w:after="40"/>
      </w:pPr>
      <w:r>
        <w:rPr>
          <w:b/>
          <w:bCs/>
        </w:rPr>
        <w:t xml:space="preserve">Student: </w:t>
      </w:r>
      <w:r>
        <w:t xml:space="preserve">Matthew Agurcia</w:t>
      </w:r>
    </w:p>
    <w:p>
      <w:pPr>
        <w:spacing w:after="40"/>
      </w:pPr>
      <w:r>
        <w:rPr>
          <w:b/>
          <w:bCs/>
        </w:rPr>
        <w:t xml:space="preserve">Course: </w:t>
      </w:r>
      <w:r>
        <w:t xml:space="preserve">MGT 403 Probability Modeling and Statistics</w:t>
      </w:r>
    </w:p>
    <w:p>
      <w:pPr>
        <w:spacing w:after="40"/>
      </w:pPr>
      <w:r>
        <w:rPr>
          <w:b/>
          <w:bCs/>
        </w:rPr>
        <w:t xml:space="preserve">Assignment: </w:t>
      </w:r>
      <w:r>
        <w:t xml:space="preserve">Data Project – “Where Should We Open Our Next Daycare?” (PS4, PS5 data problems + final project)</w:t>
      </w:r>
    </w:p>
    <w:p>
      <w:pPr>
        <w:spacing w:after="40"/>
      </w:pPr>
      <w:r>
        <w:rPr>
          <w:b/>
          <w:bCs/>
        </w:rPr>
        <w:t xml:space="preserve">AI tool(s): </w:t>
      </w:r>
      <w:r>
        <w:t xml:space="preserve">Claude (Anthropic) via Cowork</w:t>
      </w:r>
    </w:p>
    <w:p>
      <w:pPr>
        <w:spacing w:after="200"/>
      </w:pPr>
      <w:r>
        <w:rPr>
          <w:i/>
          <w:iCs/>
        </w:rPr>
        <w:t xml:space="preserve">Prompts are recorded verbatim in the order used, so the work can be followed and re-generated.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4200"/>
        <w:gridCol w:w="3160"/>
      </w:tblGrid>
      <w:tr>
        <w:trPr>
          <w:tblHeader/>
        </w:trPr>
        <w:tc>
          <w:tcPr>
            <w:tcW w:type="dxa" w:w="5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60"/>
            </w:pPr>
            <w:r>
              <w:rPr>
                <w:rFonts w:ascii="Calibri" w:cs="Calibri" w:eastAsia="Calibri" w:hAnsi="Calibri"/>
                <w:b/>
                <w:bCs/>
                <w:sz w:val="19"/>
                <w:szCs w:val="19"/>
              </w:rPr>
              <w:t xml:space="preserve">#</w:t>
            </w:r>
          </w:p>
        </w:tc>
        <w:tc>
          <w:tcPr>
            <w:tcW w:type="dxa" w:w="15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60"/>
            </w:pPr>
            <w:r>
              <w:rPr>
                <w:rFonts w:ascii="Calibri" w:cs="Calibri" w:eastAsia="Calibri" w:hAnsi="Calibri"/>
                <w:b/>
                <w:bCs/>
                <w:sz w:val="19"/>
                <w:szCs w:val="19"/>
              </w:rPr>
              <w:t xml:space="preserve">Date / Tool</w:t>
            </w:r>
          </w:p>
        </w:tc>
        <w:tc>
          <w:tcPr>
            <w:tcW w:type="dxa" w:w="42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60"/>
            </w:pPr>
            <w:r>
              <w:rPr>
                <w:rFonts w:ascii="Calibri" w:cs="Calibri" w:eastAsia="Calibri" w:hAnsi="Calibri"/>
                <w:b/>
                <w:bCs/>
                <w:sz w:val="19"/>
                <w:szCs w:val="19"/>
              </w:rPr>
              <w:t xml:space="preserve">Prompt (verbatim)</w:t>
            </w:r>
          </w:p>
        </w:tc>
        <w:tc>
          <w:tcPr>
            <w:tcW w:type="dxa" w:w="316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60"/>
            </w:pPr>
            <w:r>
              <w:rPr>
                <w:rFonts w:ascii="Calibri" w:cs="Calibri" w:eastAsia="Calibri" w:hAnsi="Calibri"/>
                <w:b/>
                <w:bCs/>
                <w:sz w:val="19"/>
                <w:szCs w:val="19"/>
              </w:rPr>
              <w:t xml:space="preserve">Purpose / How output was used</w:t>
            </w:r>
          </w:p>
        </w:tc>
      </w:tr>
      <w:tr>
        <w:trPr>
          <w:tblHeader w:val="false"/>
        </w:trPr>
        <w:tc>
          <w:tcPr>
            <w:tcW w:type="dxa" w:w="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b w:val="false"/>
                <w:bCs w:val="false"/>
                <w:sz w:val="19"/>
                <w:szCs w:val="19"/>
              </w:rPr>
              <w:t xml:space="preserve">1</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b w:val="false"/>
                <w:bCs w:val="false"/>
                <w:sz w:val="19"/>
                <w:szCs w:val="19"/>
              </w:rPr>
              <w:t xml:space="preserve">Oct 10, 2026 – Claude (Cowork)</w:t>
            </w:r>
          </w:p>
        </w:tc>
        <w:tc>
          <w:tcPr>
            <w:tcW w:type="dxa" w:w="4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b w:val="false"/>
                <w:bCs w:val="false"/>
                <w:sz w:val="19"/>
                <w:szCs w:val="19"/>
              </w:rPr>
              <w:t xml:space="preserve">Hi claude, can you please start a docx tracking AI prompts for this project we are working on for stats in this folder</w:t>
            </w:r>
          </w:p>
        </w:tc>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b w:val="false"/>
                <w:bCs w:val="false"/>
                <w:sz w:val="19"/>
                <w:szCs w:val="19"/>
              </w:rPr>
              <w:t xml:space="preserve">Setup: created this AI prompt log for the Data Project. No project content generated.</w:t>
            </w:r>
          </w:p>
        </w:tc>
      </w:tr>
      <w:tr>
        <w:trPr>
          <w:tblHeader w:val="false"/>
        </w:trPr>
        <w:tc>
          <w:tcPr>
            <w:tcW w:type="dxa" w:w="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b w:val="false"/>
                <w:bCs w:val="false"/>
                <w:sz w:val="19"/>
                <w:szCs w:val="19"/>
              </w:rPr>
              <w:t xml:space="preserve">2</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b w:val="false"/>
                <w:bCs w:val="false"/>
                <w:sz w:val="19"/>
                <w:szCs w:val="19"/>
              </w:rPr>
              <w:t xml:space="preserve">Oct 10, 2026 – Claude (Cowork)</w:t>
            </w:r>
          </w:p>
        </w:tc>
        <w:tc>
          <w:tcPr>
            <w:tcW w:type="dxa" w:w="4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b w:val="false"/>
                <w:bCs w:val="false"/>
                <w:sz w:val="19"/>
                <w:szCs w:val="19"/>
              </w:rPr>
              <w:t xml:space="preserve">I'm working on the "Pre-Analysis Project Data Work – Prices and Costs" section of my MGT-403 data project. All the files I need are in this project folder. Start by listing the folder contents and identifying:</w:t>
            </w:r>
          </w:p>
          <w:p>
            <w:pPr>
              <w:spacing w:after="60"/>
            </w:pPr>
            <w:r>
              <w:rPr>
                <w:rFonts w:ascii="Calibri" w:cs="Calibri" w:eastAsia="Calibri" w:hAnsi="Calibri"/>
                <w:b w:val="false"/>
                <w:bCs w:val="false"/>
                <w:sz w:val="19"/>
                <w:szCs w:val="19"/>
              </w:rPr>
              <w:t xml:space="preserve">•  The assignment PDF (read it first for context)</w:t>
            </w:r>
          </w:p>
          <w:p>
            <w:pPr>
              <w:spacing w:after="60"/>
            </w:pPr>
            <w:r>
              <w:rPr>
                <w:rFonts w:ascii="Calibri" w:cs="Calibri" w:eastAsia="Calibri" w:hAnsi="Calibri"/>
                <w:b w:val="false"/>
                <w:bCs w:val="false"/>
                <w:sz w:val="19"/>
                <w:szCs w:val="19"/>
              </w:rPr>
              <w:t xml:space="preserve">•  My Problem Set 5 merged file (year × county, metro counties only, OEWS childcare-worker wages + ACS variables + area_title)</w:t>
            </w:r>
          </w:p>
          <w:p>
            <w:pPr>
              <w:spacing w:after="60"/>
            </w:pPr>
            <w:r>
              <w:rPr>
                <w:rFonts w:ascii="Calibri" w:cs="Calibri" w:eastAsia="Calibri" w:hAnsi="Calibri"/>
                <w:b w:val="false"/>
                <w:bCs w:val="false"/>
                <w:sz w:val="19"/>
                <w:szCs w:val="19"/>
              </w:rPr>
              <w:t xml:space="preserve">•  The NDCP county price workbook (NDCP2022.xlsx)</w:t>
            </w:r>
          </w:p>
          <w:p>
            <w:pPr>
              <w:spacing w:after="60"/>
            </w:pPr>
            <w:r>
              <w:rPr>
                <w:rFonts w:ascii="Calibri" w:cs="Calibri" w:eastAsia="Calibri" w:hAnsi="Calibri"/>
                <w:b w:val="false"/>
                <w:bCs w:val="false"/>
                <w:sz w:val="19"/>
                <w:szCs w:val="19"/>
              </w:rPr>
              <w:t xml:space="preserve">•  CPI-U annual averages (CUUR0000SA0), 2015–2022 (if not present, fetch or hardcode from BLS and cite the values)</w:t>
            </w:r>
          </w:p>
          <w:p>
            <w:pPr>
              <w:spacing w:after="60"/>
            </w:pPr>
            <w:r>
              <w:rPr>
                <w:rFonts w:ascii="Calibri" w:cs="Calibri" w:eastAsia="Calibri" w:hAnsi="Calibri"/>
                <w:b w:val="false"/>
                <w:bCs w:val="false"/>
                <w:sz w:val="19"/>
                <w:szCs w:val="19"/>
              </w:rPr>
              <w:t xml:space="preserve">•  Any PS5 scripts with reusable code (CPI conversion, FIPS padding)</w:t>
            </w:r>
          </w:p>
          <w:p>
            <w:pPr>
              <w:spacing w:after="60"/>
            </w:pPr>
            <w:r>
              <w:rPr>
                <w:rFonts w:ascii="Calibri" w:cs="Calibri" w:eastAsia="Calibri" w:hAnsi="Calibri"/>
                <w:b w:val="false"/>
                <w:bCs w:val="false"/>
                <w:sz w:val="19"/>
                <w:szCs w:val="19"/>
              </w:rPr>
              <w:t xml:space="preserve">Tell me which file you're using for each before proceeding. If anything is missing or ambiguous, ask me.</w:t>
            </w:r>
          </w:p>
          <w:p>
            <w:pPr>
              <w:spacing w:after="60"/>
            </w:pPr>
            <w:r>
              <w:rPr>
                <w:rFonts w:ascii="Calibri" w:cs="Calibri" w:eastAsia="Calibri" w:hAnsi="Calibri"/>
                <w:b w:val="false"/>
                <w:bCs w:val="false"/>
                <w:sz w:val="19"/>
                <w:szCs w:val="19"/>
              </w:rPr>
              <w:t xml:space="preserve"/>
            </w:r>
          </w:p>
          <w:p>
            <w:pPr>
              <w:spacing w:after="60"/>
            </w:pPr>
            <w:r>
              <w:rPr>
                <w:rFonts w:ascii="Calibri" w:cs="Calibri" w:eastAsia="Calibri" w:hAnsi="Calibri"/>
                <w:b w:val="false"/>
                <w:bCs w:val="false"/>
                <w:sz w:val="19"/>
                <w:szCs w:val="19"/>
              </w:rPr>
              <w:t xml:space="preserve">STEP 0 – Inspect before building</w:t>
            </w:r>
          </w:p>
          <w:p>
            <w:pPr>
              <w:spacing w:after="60"/>
            </w:pPr>
            <w:r>
              <w:rPr>
                <w:rFonts w:ascii="Calibri" w:cs="Calibri" w:eastAsia="Calibri" w:hAnsi="Calibri"/>
                <w:b w:val="false"/>
                <w:bCs w:val="false"/>
                <w:sz w:val="19"/>
                <w:szCs w:val="19"/>
              </w:rPr>
              <w:t xml:space="preserve">•  Open the NDCP workbook and list its sheets and columns. Identify the county FIPS field, the year field, and the MEDIAN CENTER-BASED PRESCHOOL weekly price (in the NDCP data dictionary this is the "MC" + preschool variable, e.g., MCPreschool; confirm against the actual column names and tell me which one you used).</w:t>
            </w:r>
          </w:p>
          <w:p>
            <w:pPr>
              <w:spacing w:after="60"/>
            </w:pPr>
            <w:r>
              <w:rPr>
                <w:rFonts w:ascii="Calibri" w:cs="Calibri" w:eastAsia="Calibri" w:hAnsi="Calibri"/>
                <w:b w:val="false"/>
                <w:bCs w:val="false"/>
                <w:sz w:val="19"/>
                <w:szCs w:val="19"/>
              </w:rPr>
              <w:t xml:space="preserve">•  Open the PS5 file and print its columns, dtypes, row count, and years covered.</w:t>
            </w:r>
          </w:p>
          <w:p>
            <w:pPr>
              <w:spacing w:after="60"/>
            </w:pPr>
            <w:r>
              <w:rPr>
                <w:rFonts w:ascii="Calibri" w:cs="Calibri" w:eastAsia="Calibri" w:hAnsi="Calibri"/>
                <w:b w:val="false"/>
                <w:bCs w:val="false"/>
                <w:sz w:val="19"/>
                <w:szCs w:val="19"/>
              </w:rPr>
              <w:t xml:space="preserve">•  Report anything unexpected before proceeding.</w:t>
            </w:r>
          </w:p>
          <w:p>
            <w:pPr>
              <w:spacing w:after="60"/>
            </w:pPr>
            <w:r>
              <w:rPr>
                <w:rFonts w:ascii="Calibri" w:cs="Calibri" w:eastAsia="Calibri" w:hAnsi="Calibri"/>
                <w:b w:val="false"/>
                <w:bCs w:val="false"/>
                <w:sz w:val="19"/>
                <w:szCs w:val="19"/>
              </w:rPr>
              <w:t xml:space="preserve"/>
            </w:r>
          </w:p>
          <w:p>
            <w:pPr>
              <w:spacing w:after="60"/>
            </w:pPr>
            <w:r>
              <w:rPr>
                <w:rFonts w:ascii="Calibri" w:cs="Calibri" w:eastAsia="Calibri" w:hAnsi="Calibri"/>
                <w:b w:val="false"/>
                <w:bCs w:val="false"/>
                <w:sz w:val="19"/>
                <w:szCs w:val="19"/>
              </w:rPr>
              <w:t xml:space="preserve">RULES</w:t>
            </w:r>
          </w:p>
          <w:p>
            <w:pPr>
              <w:spacing w:after="60"/>
            </w:pPr>
            <w:r>
              <w:rPr>
                <w:rFonts w:ascii="Calibri" w:cs="Calibri" w:eastAsia="Calibri" w:hAnsi="Calibri"/>
                <w:b w:val="false"/>
                <w:bCs w:val="false"/>
                <w:sz w:val="19"/>
                <w:szCs w:val="19"/>
              </w:rPr>
              <w:t xml:space="preserve">•  Every number in the write-up must come from actually running the code. Don't estimate, round in ways that change meaning, or fill in values you didn't compute.</w:t>
            </w:r>
          </w:p>
          <w:p>
            <w:pPr>
              <w:spacing w:after="60"/>
            </w:pPr>
            <w:r>
              <w:rPr>
                <w:rFonts w:ascii="Calibri" w:cs="Calibri" w:eastAsia="Calibri" w:hAnsi="Calibri"/>
                <w:b w:val="false"/>
                <w:bCs w:val="false"/>
                <w:sz w:val="19"/>
                <w:szCs w:val="19"/>
              </w:rPr>
              <w:t xml:space="preserve">•  If something is ambiguous (variable naming, which ACS vintage to match to which year, unexpected missingness), stop and ask me rather than guessing.</w:t>
            </w:r>
          </w:p>
          <w:p>
            <w:pPr>
              <w:spacing w:after="60"/>
            </w:pPr>
            <w:r>
              <w:rPr>
                <w:rFonts w:ascii="Calibri" w:cs="Calibri" w:eastAsia="Calibri" w:hAnsi="Calibri"/>
                <w:b w:val="false"/>
                <w:bCs w:val="false"/>
                <w:sz w:val="19"/>
                <w:szCs w:val="19"/>
              </w:rPr>
              <w:t xml:space="preserve">•  Run the script at the end and confirm all outputs were created.</w:t>
            </w:r>
          </w:p>
        </w:tc>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b w:val="false"/>
                <w:bCs w:val="false"/>
                <w:sz w:val="19"/>
                <w:szCs w:val="19"/>
              </w:rPr>
              <w:t xml:space="preserve">Step 0 inspection only (no analysis yet). Claude identified the inputs (assignment PDF, ps5_county_panel_2015_2022.csv, NDCP2022.xlsx, CPI-U annual averages from the BLS historical CPI-U table) and inspected them: NDCP sheet/columns (COUNTY_FIPS_CODE, STUDYYEAR, MCPRESCHOOL), PS5 panel structure (9,873 rows, 1,236 counties, 2015–2022), test merge coverage and price missingness by year/state. Claude flagged open questions and I decided: drop Puerto Rico (prices only in 2021; 5 FIPS/name mismatches); match NDCP year t to ACS 5-year vintage ending in t; keep DeKalb Co., MO 2018 low price ($37.87) but flag it; keep the 7 CT 2022 counties with carried-forward 2021 ACS values, flagged.</w:t>
            </w:r>
          </w:p>
        </w:tc>
      </w:tr>
      <w:tr>
        <w:trPr>
          <w:tblHeader w:val="false"/>
        </w:trPr>
        <w:tc>
          <w:tcPr>
            <w:tcW w:type="dxa" w:w="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b w:val="false"/>
                <w:bCs w:val="false"/>
                <w:sz w:val="19"/>
                <w:szCs w:val="19"/>
              </w:rPr>
              <w:t xml:space="preserve">3</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b w:val="false"/>
                <w:bCs w:val="false"/>
                <w:sz w:val="19"/>
                <w:szCs w:val="19"/>
              </w:rPr>
              <w:t xml:space="preserve">Oct 10, 2026 – Claude (Cowork)</w:t>
            </w:r>
          </w:p>
        </w:tc>
        <w:tc>
          <w:tcPr>
            <w:tcW w:type="dxa" w:w="4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b w:val="false"/>
                <w:bCs w:val="false"/>
                <w:sz w:val="19"/>
                <w:szCs w:val="19"/>
              </w:rPr>
              <w:t xml:space="preserve">STEP 1 – Merge and define the analysis dataset</w:t>
            </w:r>
          </w:p>
          <w:p>
            <w:pPr>
              <w:spacing w:after="60"/>
            </w:pPr>
            <w:r>
              <w:rPr>
                <w:rFonts w:ascii="Calibri" w:cs="Calibri" w:eastAsia="Calibri" w:hAnsi="Calibri"/>
                <w:b w:val="false"/>
                <w:bCs w:val="false"/>
                <w:sz w:val="19"/>
                <w:szCs w:val="19"/>
              </w:rPr>
              <w:t xml:space="preserve">•  Keep NDCP years 2015–2022. Treat FIPS as a 5-character zero-padded string in BOTH files (never let leading zeros drop). Year must be the same type in both.</w:t>
            </w:r>
          </w:p>
          <w:p>
            <w:pPr>
              <w:spacing w:after="60"/>
            </w:pPr>
            <w:r>
              <w:rPr>
                <w:rFonts w:ascii="Calibri" w:cs="Calibri" w:eastAsia="Calibri" w:hAnsi="Calibri"/>
                <w:b w:val="false"/>
                <w:bCs w:val="false"/>
                <w:sz w:val="19"/>
                <w:szCs w:val="19"/>
              </w:rPr>
              <w:t xml:space="preserve">•  Merge NDCP prices onto the PS5 file on [year, county FIPS]. Report: rows in each file, matched rows, unmatched rows on each side (and a few examples of why they didn't match).</w:t>
            </w:r>
          </w:p>
          <w:p>
            <w:pPr>
              <w:spacing w:after="60"/>
            </w:pPr>
            <w:r>
              <w:rPr>
                <w:rFonts w:ascii="Calibri" w:cs="Calibri" w:eastAsia="Calibri" w:hAnsi="Calibri"/>
                <w:b w:val="false"/>
                <w:bCs w:val="false"/>
                <w:sz w:val="19"/>
                <w:szCs w:val="19"/>
              </w:rPr>
              <w:t xml:space="preserve">•  Convert all dollar variables (preschool price, childcare wages, median gross rent, per capita income) to constant 2022 dollars using CPI-U. Make sure the ACS vintage year is the year used for deflating, and say so in the write-up.</w:t>
            </w:r>
          </w:p>
          <w:p>
            <w:pPr>
              <w:spacing w:after="60"/>
            </w:pPr>
            <w:r>
              <w:rPr>
                <w:rFonts w:ascii="Calibri" w:cs="Calibri" w:eastAsia="Calibri" w:hAnsi="Calibri"/>
                <w:b w:val="false"/>
                <w:bCs w:val="false"/>
                <w:sz w:val="19"/>
                <w:szCs w:val="19"/>
              </w:rPr>
              <w:t xml:space="preserve">•  Analysis dataset = year × county rows where the preschool price AND all predictor variables are non-missing. Predictors: childcare-worker mean annual wage, per_capita_income, pop_total, kids_under6, kids_under6_allpar_lf, median_gross_rent, female_college_share, female_ftyr_share, under6_share, under6_careneed_share.</w:t>
            </w:r>
          </w:p>
          <w:p>
            <w:pPr>
              <w:spacing w:after="60"/>
            </w:pPr>
            <w:r>
              <w:rPr>
                <w:rFonts w:ascii="Calibri" w:cs="Calibri" w:eastAsia="Calibri" w:hAnsi="Calibri"/>
                <w:b w:val="false"/>
                <w:bCs w:val="false"/>
                <w:sz w:val="19"/>
                <w:szCs w:val="19"/>
              </w:rPr>
              <w:t xml:space="preserve">•  Report how many rows are dropped at each filtering step and how many counties remain per year.</w:t>
            </w:r>
          </w:p>
          <w:p>
            <w:pPr>
              <w:spacing w:after="60"/>
            </w:pPr>
            <w:r>
              <w:rPr>
                <w:rFonts w:ascii="Calibri" w:cs="Calibri" w:eastAsia="Calibri" w:hAnsi="Calibri"/>
                <w:b w:val="false"/>
                <w:bCs w:val="false"/>
                <w:sz w:val="19"/>
                <w:szCs w:val="19"/>
              </w:rPr>
              <w:t xml:space="preserve">•  Save the analysis dataset to data/processed/analysis_dataset.csv (FIPS stored as text).</w:t>
            </w:r>
          </w:p>
        </w:tc>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b w:val="false"/>
                <w:bCs w:val="false"/>
                <w:sz w:val="19"/>
                <w:szCs w:val="19"/>
              </w:rPr>
              <w:t xml:space="preserve">Claude wrote and ran build_analysis_dataset.py. Merge: NDCP 25,763 rows, PS5 9,873; all 9,873 PS5 rows matched; the 15,890 unmatched NDCP rows are all nonmetro counties. Converted price, wage, rent and per-capita income to 2022 $ with CPI-U (ACS dollars deflated by ACS vintage year; CT 2022 carry-forward rows use 2021 CPI). Filters: −552 Puerto Rico, −1,179 missing price, −50 missing wage, −3 missing rent → 8,089 rows (1,005 counties in 2022). Output: data/processed/analysis_dataset.csv and step1_log.txt.</w:t>
            </w:r>
          </w:p>
        </w:tc>
      </w:tr>
      <w:tr>
        <w:trPr>
          <w:tblHeader w:val="false"/>
        </w:trPr>
        <w:tc>
          <w:tcPr>
            <w:tcW w:type="dxa" w:w="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b w:val="false"/>
                <w:bCs w:val="false"/>
                <w:sz w:val="19"/>
                <w:szCs w:val="19"/>
              </w:rPr>
              <w:t xml:space="preserve">4</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b w:val="false"/>
                <w:bCs w:val="false"/>
                <w:sz w:val="19"/>
                <w:szCs w:val="19"/>
              </w:rPr>
              <w:t xml:space="preserve">Oct 10, 2026 – Claude (Cowork)</w:t>
            </w:r>
          </w:p>
        </w:tc>
        <w:tc>
          <w:tcPr>
            <w:tcW w:type="dxa" w:w="4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b w:val="false"/>
                <w:bCs w:val="false"/>
                <w:sz w:val="19"/>
                <w:szCs w:val="19"/>
              </w:rPr>
              <w:t xml:space="preserve">STEP 2 – Summary table (2022)</w:t>
            </w:r>
          </w:p>
          <w:p>
            <w:pPr>
              <w:spacing w:after="60"/>
            </w:pPr>
            <w:r>
              <w:rPr>
                <w:rFonts w:ascii="Calibri" w:cs="Calibri" w:eastAsia="Calibri" w:hAnsi="Calibri"/>
                <w:b w:val="false"/>
                <w:bCs w:val="false"/>
                <w:sz w:val="19"/>
                <w:szCs w:val="19"/>
              </w:rPr>
              <w:t xml:space="preserve">•  Table of mean / SD / N for every variable in the 2022 analysis dataset, with clear labels and units (e.g., "Weekly price, 2022 $", "Annual wage, 2022 $", "Monthly rent, 2022 $", shares as proportions). Export to output/tables/summary_2022.csv and a nicely formatted version for the write-up.</w:t>
            </w:r>
          </w:p>
          <w:p>
            <w:pPr>
              <w:spacing w:after="60"/>
            </w:pPr>
            <w:r>
              <w:rPr>
                <w:rFonts w:ascii="Calibri" w:cs="Calibri" w:eastAsia="Calibri" w:hAnsi="Calibri"/>
                <w:b w:val="false"/>
                <w:bCs w:val="false"/>
                <w:sz w:val="19"/>
                <w:szCs w:val="19"/>
              </w:rPr>
              <w:t xml:space="preserve"/>
            </w:r>
          </w:p>
          <w:p>
            <w:pPr>
              <w:spacing w:after="60"/>
            </w:pPr>
            <w:r>
              <w:rPr>
                <w:rFonts w:ascii="Calibri" w:cs="Calibri" w:eastAsia="Calibri" w:hAnsi="Calibri"/>
                <w:b w:val="false"/>
                <w:bCs w:val="false"/>
                <w:sz w:val="19"/>
                <w:szCs w:val="19"/>
              </w:rPr>
              <w:t xml:space="preserve">STEP 3 – Scatter plots (2022)</w:t>
            </w:r>
          </w:p>
          <w:p>
            <w:pPr>
              <w:spacing w:after="60"/>
            </w:pPr>
            <w:r>
              <w:rPr>
                <w:rFonts w:ascii="Calibri" w:cs="Calibri" w:eastAsia="Calibri" w:hAnsi="Calibri"/>
                <w:b w:val="false"/>
                <w:bCs w:val="false"/>
                <w:sz w:val="19"/>
                <w:szCs w:val="19"/>
              </w:rPr>
              <w:t xml:space="preserve">•  (a) Median preschool weekly price vs. childcare-worker annual wage; (b) median preschool weekly price vs. median gross rent.</w:t>
            </w:r>
          </w:p>
          <w:p>
            <w:pPr>
              <w:spacing w:after="60"/>
            </w:pPr>
            <w:r>
              <w:rPr>
                <w:rFonts w:ascii="Calibri" w:cs="Calibri" w:eastAsia="Calibri" w:hAnsi="Calibri"/>
                <w:b w:val="false"/>
                <w:bCs w:val="false"/>
                <w:sz w:val="19"/>
                <w:szCs w:val="19"/>
              </w:rPr>
              <w:t xml:space="preserve">•  Each plot: points, OLS fitted line, axis labels with units, title, and the slope, SE, and R² annotated on the plot. Save as PNGs in output/figures/.</w:t>
            </w:r>
          </w:p>
          <w:p>
            <w:pPr>
              <w:spacing w:after="60"/>
            </w:pPr>
            <w:r>
              <w:rPr>
                <w:rFonts w:ascii="Calibri" w:cs="Calibri" w:eastAsia="Calibri" w:hAnsi="Calibri"/>
                <w:b w:val="false"/>
                <w:bCs w:val="false"/>
                <w:sz w:val="19"/>
                <w:szCs w:val="19"/>
              </w:rPr>
              <w:t xml:space="preserve">•  Write an interpretation of each: direction and strength of the relationship, rough magnitude in plain English, how much variation is explained (R²), and any notable outliers or heteroskedasticity. Name a few of the biggest outlier counties using area_title/county names.</w:t>
            </w:r>
          </w:p>
          <w:p>
            <w:pPr>
              <w:spacing w:after="60"/>
            </w:pPr>
            <w:r>
              <w:rPr>
                <w:rFonts w:ascii="Calibri" w:cs="Calibri" w:eastAsia="Calibri" w:hAnsi="Calibri"/>
                <w:b w:val="false"/>
                <w:bCs w:val="false"/>
                <w:sz w:val="19"/>
                <w:szCs w:val="19"/>
              </w:rPr>
              <w:t xml:space="preserve"/>
            </w:r>
          </w:p>
          <w:p>
            <w:pPr>
              <w:spacing w:after="60"/>
            </w:pPr>
            <w:r>
              <w:rPr>
                <w:rFonts w:ascii="Calibri" w:cs="Calibri" w:eastAsia="Calibri" w:hAnsi="Calibri"/>
                <w:b w:val="false"/>
                <w:bCs w:val="false"/>
                <w:sz w:val="19"/>
                <w:szCs w:val="19"/>
              </w:rPr>
              <w:t xml:space="preserve">STEP 4 – Regressions (2022)</w:t>
            </w:r>
          </w:p>
          <w:p>
            <w:pPr>
              <w:spacing w:after="60"/>
            </w:pPr>
            <w:r>
              <w:rPr>
                <w:rFonts w:ascii="Calibri" w:cs="Calibri" w:eastAsia="Calibri" w:hAnsi="Calibri"/>
                <w:b w:val="false"/>
                <w:bCs w:val="false"/>
                <w:sz w:val="19"/>
                <w:szCs w:val="19"/>
              </w:rPr>
              <w:t xml:space="preserve">•  Dependent variable: median preschool weekly price (2022 $).</w:t>
            </w:r>
          </w:p>
          <w:p>
            <w:pPr>
              <w:spacing w:after="60"/>
            </w:pPr>
            <w:r>
              <w:rPr>
                <w:rFonts w:ascii="Calibri" w:cs="Calibri" w:eastAsia="Calibri" w:hAnsi="Calibri"/>
                <w:b w:val="false"/>
                <w:bCs w:val="false"/>
                <w:sz w:val="19"/>
                <w:szCs w:val="19"/>
              </w:rPr>
              <w:t xml:space="preserve">•  (a) price ~ wage; (b) price ~ rent; (c) price ~ wage + rent.</w:t>
            </w:r>
          </w:p>
          <w:p>
            <w:pPr>
              <w:spacing w:after="60"/>
            </w:pPr>
            <w:r>
              <w:rPr>
                <w:rFonts w:ascii="Calibri" w:cs="Calibri" w:eastAsia="Calibri" w:hAnsi="Calibri"/>
                <w:b w:val="false"/>
                <w:bCs w:val="false"/>
                <w:sz w:val="19"/>
                <w:szCs w:val="19"/>
              </w:rPr>
              <w:t xml:space="preserve">•  To make coefficients readable, scale wages in $1,000s and rent in $100s (state this clearly).</w:t>
            </w:r>
          </w:p>
          <w:p>
            <w:pPr>
              <w:spacing w:after="60"/>
            </w:pPr>
            <w:r>
              <w:rPr>
                <w:rFonts w:ascii="Calibri" w:cs="Calibri" w:eastAsia="Calibri" w:hAnsi="Calibri"/>
                <w:b w:val="false"/>
                <w:bCs w:val="false"/>
                <w:sz w:val="19"/>
                <w:szCs w:val="19"/>
              </w:rPr>
              <w:t xml:space="preserve">•  Use heteroskedasticity-robust (HC1) standard errors. Report coefficients, robust SEs, t-stats, p-values, N, and R² in a single side-by-side regression table. Export it.</w:t>
            </w:r>
          </w:p>
          <w:p>
            <w:pPr>
              <w:spacing w:after="60"/>
            </w:pPr>
            <w:r>
              <w:rPr>
                <w:rFonts w:ascii="Calibri" w:cs="Calibri" w:eastAsia="Calibri" w:hAnsi="Calibri"/>
                <w:b w:val="false"/>
                <w:bCs w:val="false"/>
                <w:sz w:val="19"/>
                <w:szCs w:val="19"/>
              </w:rPr>
              <w:t xml:space="preserve">•  Also report the correlation between wages and rent in 2022.</w:t>
            </w:r>
          </w:p>
          <w:p>
            <w:pPr>
              <w:spacing w:after="60"/>
            </w:pPr>
            <w:r>
              <w:rPr>
                <w:rFonts w:ascii="Calibri" w:cs="Calibri" w:eastAsia="Calibri" w:hAnsi="Calibri"/>
                <w:b w:val="false"/>
                <w:bCs w:val="false"/>
                <w:sz w:val="19"/>
                <w:szCs w:val="19"/>
              </w:rPr>
              <w:t xml:space="preserve">•  Interpretation: explain each coefficient in words (e.g., "a $1,000 higher annual childcare wage is associated with $X higher weekly price, holding rent constant" for model c). Explain why the wage and rent coefficients change from the univariate to the multivariate model, using omitted variable bias logic: the sign and size of the wage–rent correlation and how that biases each univariate coefficient. Check that the direction of the change actually matches what OVB predicts given the observed correlation.</w:t>
            </w:r>
          </w:p>
          <w:p>
            <w:pPr>
              <w:spacing w:after="60"/>
            </w:pPr>
            <w:r>
              <w:rPr>
                <w:rFonts w:ascii="Calibri" w:cs="Calibri" w:eastAsia="Calibri" w:hAnsi="Calibri"/>
                <w:b w:val="false"/>
                <w:bCs w:val="false"/>
                <w:sz w:val="19"/>
                <w:szCs w:val="19"/>
              </w:rPr>
              <w:t xml:space="preserve"/>
            </w:r>
          </w:p>
          <w:p>
            <w:pPr>
              <w:spacing w:after="60"/>
            </w:pPr>
            <w:r>
              <w:rPr>
                <w:rFonts w:ascii="Calibri" w:cs="Calibri" w:eastAsia="Calibri" w:hAnsi="Calibri"/>
                <w:b w:val="false"/>
                <w:bCs w:val="false"/>
                <w:sz w:val="19"/>
                <w:szCs w:val="19"/>
              </w:rPr>
              <w:t xml:space="preserve">DELIVERABLES</w:t>
            </w:r>
          </w:p>
          <w:p>
            <w:pPr>
              <w:spacing w:after="60"/>
            </w:pPr>
            <w:r>
              <w:rPr>
                <w:rFonts w:ascii="Calibri" w:cs="Calibri" w:eastAsia="Calibri" w:hAnsi="Calibri"/>
                <w:b w:val="false"/>
                <w:bCs w:val="false"/>
                <w:sz w:val="19"/>
                <w:szCs w:val="19"/>
              </w:rPr>
              <w:t xml:space="preserve">•  A single reproducible script (Python preferred: pandas, statsmodels, matplotlib) at code/pre_analysis.py that runs end to end from the raw inputs and regenerates every table and figure.</w:t>
            </w:r>
          </w:p>
          <w:p>
            <w:pPr>
              <w:spacing w:after="60"/>
            </w:pPr>
            <w:r>
              <w:rPr>
                <w:rFonts w:ascii="Calibri" w:cs="Calibri" w:eastAsia="Calibri" w:hAnsi="Calibri"/>
                <w:b w:val="false"/>
                <w:bCs w:val="false"/>
                <w:sz w:val="19"/>
                <w:szCs w:val="19"/>
              </w:rPr>
              <w:t xml:space="preserve">•  A write-up at output/pre_analysis_writeup.md with numbered answers to questions 1–4, the tables and figures embedded, and a short "Data handling decisions" section (merge keys, FIPS padding, CPI deflation, which NDCP variable, missing-data drops). I'll reuse this section in my final project appendix.</w:t>
            </w:r>
          </w:p>
        </w:tc>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b w:val="false"/>
                <w:bCs w:val="false"/>
                <w:sz w:val="19"/>
                <w:szCs w:val="19"/>
              </w:rPr>
              <w:t xml:space="preserve">Claude wrote and ran code/pre_analysis.py (Q1 merge → Q2 table → Q3 scatters → Q4 regressions → auto-generated write-up). statsmodels wasn't available in its sandbox, so OLS/HC1 is hand-coded in numpy and cross-checked against closed-form formulas (and against statsmodels if installed). 2022 results (N = 1,005): wage-only slope 10.21 $/wk per $1,000 (R² 0.549); rent-only 12.14 $/wk per $100/mo (R² 0.462); both: 7.15 and 5.93 (R² 0.610); corr(wage, rent) = 0.670; OVB decomposition verified exactly. Outputs: output/tables/summary_2022 &amp; regressions_2022 (.csv/.md), output/figures/ two scatter PNGs, output/pre_analysis_writeup.md, run log.</w:t>
            </w:r>
          </w:p>
        </w:tc>
      </w:tr>
      <w:tr>
        <w:trPr>
          <w:tblHeader w:val="false"/>
        </w:trPr>
        <w:tc>
          <w:tcPr>
            <w:tcW w:type="dxa" w:w="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b w:val="false"/>
                <w:bCs w:val="false"/>
                <w:sz w:val="19"/>
                <w:szCs w:val="19"/>
              </w:rPr>
              <w:t xml:space="preserve">5</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b w:val="false"/>
                <w:bCs w:val="false"/>
                <w:sz w:val="19"/>
                <w:szCs w:val="19"/>
              </w:rPr>
              <w:t xml:space="preserve">Oct 10, 2026 – Claude (Cowork)</w:t>
            </w:r>
          </w:p>
        </w:tc>
        <w:tc>
          <w:tcPr>
            <w:tcW w:type="dxa" w:w="4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b w:val="false"/>
                <w:bCs w:val="false"/>
                <w:sz w:val="19"/>
                <w:szCs w:val="19"/>
              </w:rPr>
              <w:t xml:space="preserve">[Restated – consolidates several iterative prompts from Oct 10] can you add this variable to the 2022 regressions, so Share of women 25+ with bachelor's degree or higher only and then as part of the multiple regression</w:t>
            </w:r>
          </w:p>
        </w:tc>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b w:val="false"/>
                <w:bCs w:val="false"/>
                <w:sz w:val="19"/>
                <w:szCs w:val="19"/>
              </w:rPr>
              <w:t xml:space="preserve">Claude added two models to code/pre_analysis.py and re-ran it; female college share is measured in percentage points. (d) price ~ college share: 3.36 $/wk per point (HC1 SE 0.19, p &lt; 0.001, R² 0.383). (e) price ~ wage + rent + college share: college 1.62 (SE 0.17, p &lt; 0.001), wage 7.23, rent 2.19 (down from 5.93 in model c), R² 0.657 (up from 0.610). Claude explained the coefficient changes with OVB and verified each decomposition exactly: the college coefficient is biased upward when wage and rent are omitted (3.360 = 1.623 + 1.280 + 0.457), and the rent coefficient in (c) is biased upward by the omitted college share (+3.742). College share was chosen after a one-at-a-time R² screen of all summary-table variables (output/tables/predictor_screen_2022). Outputs: updated regression table and write-up, plus output/figures/scatter_price_vs_female_college_share_2022.png.</w:t>
            </w:r>
          </w:p>
        </w:tc>
      </w:tr>
      <w:tr>
        <w:trPr>
          <w:tblHeader w:val="false"/>
        </w:trPr>
        <w:tc>
          <w:tcPr>
            <w:tcW w:type="dxa" w:w="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b w:val="false"/>
                <w:bCs w:val="false"/>
                <w:sz w:val="19"/>
                <w:szCs w:val="19"/>
              </w:rPr>
              <w:t xml:space="preserve">6</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b w:val="false"/>
                <w:bCs w:val="false"/>
                <w:sz w:val="19"/>
                <w:szCs w:val="19"/>
              </w:rPr>
              <w:t xml:space="preserve">Oct 10, 2026 – Claude (Cowork)</w:t>
            </w:r>
          </w:p>
        </w:tc>
        <w:tc>
          <w:tcPr>
            <w:tcW w:type="dxa" w:w="4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b w:val="false"/>
                <w:bCs w:val="false"/>
                <w:sz w:val="19"/>
                <w:szCs w:val="19"/>
              </w:rPr>
              <w:t xml:space="preserve">thanks, let's continue with the ai prompts.</w:t>
            </w:r>
          </w:p>
          <w:p>
            <w:pPr>
              <w:spacing w:after="60"/>
            </w:pPr>
            <w:r>
              <w:rPr>
                <w:rFonts w:ascii="Calibri" w:cs="Calibri" w:eastAsia="Calibri" w:hAnsi="Calibri"/>
                <w:b w:val="false"/>
                <w:bCs w:val="false"/>
                <w:sz w:val="19"/>
                <w:szCs w:val="19"/>
              </w:rPr>
              <w:t xml:space="preserve"/>
            </w:r>
          </w:p>
          <w:p>
            <w:pPr>
              <w:spacing w:after="60"/>
            </w:pPr>
            <w:r>
              <w:rPr>
                <w:rFonts w:ascii="Calibri" w:cs="Calibri" w:eastAsia="Calibri" w:hAnsi="Calibri"/>
                <w:b w:val="false"/>
                <w:bCs w:val="false"/>
                <w:sz w:val="19"/>
                <w:szCs w:val="19"/>
              </w:rPr>
              <w:t xml:space="preserve">1. Regress prices on wages and rent (optionally adding demand variables) to obtain a predicted price for each county.</w:t>
            </w:r>
          </w:p>
          <w:p>
            <w:pPr>
              <w:spacing w:after="60"/>
            </w:pPr>
            <w:r>
              <w:rPr>
                <w:rFonts w:ascii="Calibri" w:cs="Calibri" w:eastAsia="Calibri" w:hAnsi="Calibri"/>
                <w:b w:val="false"/>
                <w:bCs w:val="false"/>
                <w:sz w:val="19"/>
                <w:szCs w:val="19"/>
              </w:rPr>
              <w:t xml:space="preserve">2. Calculate the residual = actual price − predicted price. Larger residuals indicate more attractive markets.</w:t>
            </w:r>
          </w:p>
          <w:p>
            <w:pPr>
              <w:spacing w:after="60"/>
            </w:pPr>
            <w:r>
              <w:rPr>
                <w:rFonts w:ascii="Calibri" w:cs="Calibri" w:eastAsia="Calibri" w:hAnsi="Calibri"/>
                <w:b w:val="false"/>
                <w:bCs w:val="false"/>
                <w:sz w:val="19"/>
                <w:szCs w:val="19"/>
              </w:rPr>
              <w:t xml:space="preserve">3. Select the 10 counties with the largest residuals as the recommended markets.</w:t>
            </w:r>
          </w:p>
          <w:p>
            <w:pPr>
              <w:spacing w:after="60"/>
            </w:pPr>
            <w:r>
              <w:rPr>
                <w:rFonts w:ascii="Calibri" w:cs="Calibri" w:eastAsia="Calibri" w:hAnsi="Calibri"/>
                <w:b w:val="false"/>
                <w:bCs w:val="false"/>
                <w:sz w:val="19"/>
                <w:szCs w:val="19"/>
              </w:rPr>
              <w:t xml:space="preserve">4. Check stability: for example, compare residuals in 2019 and 2022 to see whether counties with high residuals consistently remain high.</w:t>
            </w:r>
          </w:p>
        </w:tc>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b w:val="false"/>
                <w:bCs w:val="false"/>
                <w:sz w:val="19"/>
                <w:szCs w:val="19"/>
              </w:rPr>
              <w:t xml:space="preserve">Claude asked two design questions. I chose the wage + rent + female college share model, and no one-per-metro limit (repeats flagged). Claude wrote and ran code/final_analysis.py. Each year 2015–2022 is fit separately, and residual = actual − predicted ($/wk, 2022 $). 2022 top 10: Arlington VA, Stearns MN, San Francisco CA, Winnebago WI, Alexandria VA, Belmont OH, Jefferson OH, La Crosse WI, Norfolk MA, Cumberland NJ (residuals +$99 to +$167/wk); 5 alternates are listed. Robustness: 7 of 10 are also top 10 in the cost-only model. Stability 2019 vs 2022 (981 counties): r = 0.78, slope 0.89; 69% of the 2019 top quintile stay in the top quintile. Claude flagged that 4 of the 10 share an identical regional NDCP price with other counties in their state. Outputs: output/final_analysis_writeup.md (sections b–e), final_* tables, and 3 figures.</w:t>
            </w:r>
          </w:p>
        </w:tc>
      </w:tr>
      <w:tr>
        <w:trPr>
          <w:tblHeader w:val="false"/>
        </w:trPr>
        <w:tc>
          <w:tcPr>
            <w:tcW w:type="dxa" w:w="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b w:val="false"/>
                <w:bCs w:val="false"/>
                <w:sz w:val="19"/>
                <w:szCs w:val="19"/>
              </w:rPr>
              <w:t xml:space="preserve">7</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b w:val="false"/>
                <w:bCs w:val="false"/>
                <w:sz w:val="19"/>
                <w:szCs w:val="19"/>
              </w:rPr>
              <w:t xml:space="preserve">Oct 10, 2026 – Claude (Cowork)</w:t>
            </w:r>
          </w:p>
        </w:tc>
        <w:tc>
          <w:tcPr>
            <w:tcW w:type="dxa" w:w="4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b w:val="false"/>
                <w:bCs w:val="false"/>
                <w:sz w:val="19"/>
                <w:szCs w:val="19"/>
              </w:rPr>
              <w:t xml:space="preserve">can you exclude counties that don't have data continuously from 2015-2022</w:t>
            </w:r>
          </w:p>
        </w:tc>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b w:val="false"/>
                <w:bCs w:val="false"/>
                <w:sz w:val="19"/>
                <w:szCs w:val="19"/>
              </w:rPr>
              <w:t xml:space="preserve">Claude restricted code/final_analysis.py to a balanced panel: counties with a price and all predictors in every year 2015–2022 (719 of 1,095 counties; 34 of 49 states). Both the yearly regressions and the ranking use this panel. This removed 5 former top-10 counties because of NDCP gaps (Arlington VA, San Francisco CA and Alexandria VA missing 2021; Winnebago WI and La Crosse WI missing two years each). New 2022 top 10: Stearns MN, Belmont OH, Norfolk MA, Jefferson OH, Cumberland NJ, Olmsted MN, Eau Claire WI, Anoka MN, Warren NJ, Burlington NJ (+$88 to +$159/wk; 10 distinct metros). Stability 2019 vs 2022: r = 0.78, slope 0.86; 66% of the 2019 top quintile stay in the top quintile. Write-up, tables and figures regenerated.</w:t>
            </w:r>
          </w:p>
        </w:tc>
      </w:tr>
      <w:tr>
        <w:trPr>
          <w:tblHeader w:val="false"/>
        </w:trPr>
        <w:tc>
          <w:tcPr>
            <w:tcW w:type="dxa" w:w="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b w:val="false"/>
                <w:bCs w:val="false"/>
                <w:sz w:val="19"/>
                <w:szCs w:val="19"/>
              </w:rPr>
              <w:t xml:space="preserve">8</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b w:val="false"/>
                <w:bCs w:val="false"/>
                <w:sz w:val="19"/>
                <w:szCs w:val="19"/>
              </w:rPr>
              <w:t xml:space="preserve">Oct 10, 2026 – Claude (Cowork)</w:t>
            </w:r>
          </w:p>
        </w:tc>
        <w:tc>
          <w:tcPr>
            <w:tcW w:type="dxa" w:w="4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b w:val="false"/>
                <w:bCs w:val="false"/>
                <w:sz w:val="19"/>
                <w:szCs w:val="19"/>
              </w:rPr>
              <w:t xml:space="preserve">Okay, let's do the recommended #1</w:t>
            </w:r>
          </w:p>
        </w:tc>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b w:val="false"/>
                <w:bCs w:val="false"/>
                <w:sz w:val="19"/>
                <w:szCs w:val="19"/>
              </w:rPr>
              <w:t xml:space="preserve">Context: I asked why the scatter plots have vertical columns. Claude explained that OEWS wages are published only by metro area, so every county in a metro shares one wage. It recommended keeping the data and clustering standard errors by metro (#1). Claude added cluster-robust (CR1) SEs by OEWS metro area to the hand-coded OLS, verified them against an independent calculation, and reported them alongside HC1 in both scripts. Pre-analysis 2022 (334 metros): clustered SEs are 1.22–1.83× HC1; all slopes stay significant (largest clustered p = 0.020, rent in model e). Final model (balanced panel, 240 metros): wage and college share significant every year; rent significant only in 2019 and 2020 (2022 clustered p = 0.371). Coefficients, residuals and the top 10 are unchanged. Claude also fixed a stale regression-table header that still said 'Children &lt;6' for models (d)/(e).</w:t>
            </w:r>
          </w:p>
        </w:tc>
      </w:tr>
      <w:tr>
        <w:trPr>
          <w:tblHeader w:val="false"/>
        </w:trPr>
        <w:tc>
          <w:tcPr>
            <w:tcW w:type="dxa" w:w="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b w:val="false"/>
                <w:bCs w:val="false"/>
                <w:sz w:val="19"/>
                <w:szCs w:val="19"/>
              </w:rPr>
              <w:t xml:space="preserve">9</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b w:val="false"/>
                <w:bCs w:val="false"/>
                <w:sz w:val="19"/>
                <w:szCs w:val="19"/>
              </w:rPr>
              <w:t xml:space="preserve">Oct 10, 2026 – Claude (Cowork)</w:t>
            </w:r>
          </w:p>
        </w:tc>
        <w:tc>
          <w:tcPr>
            <w:tcW w:type="dxa" w:w="4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b w:val="false"/>
                <w:bCs w:val="false"/>
                <w:sz w:val="19"/>
                <w:szCs w:val="19"/>
              </w:rPr>
              <w:t xml:space="preserve">ok, unadjust the standard errors. remove the 8-year rule, and redo the outputs with the straight line fix</w:t>
            </w:r>
          </w:p>
        </w:tc>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b w:val="false"/>
                <w:bCs w:val="false"/>
                <w:sz w:val="19"/>
                <w:szCs w:val="19"/>
              </w:rPr>
              <w:t xml:space="preserve">Context: I asked whether the five dropped counties truly had no data. Claude found that VA and CA have no NDCP prices in 2021, and that the Oshkosh and La Crosse gaps are BLS-suppressed wages. It noted that NDCP fills missing survey years by linear interpolation. Changes: removed metro-clustered SEs from both scripts (HC1 only); removed the 8-year rule; pre_analysis.py now saves the full metro panel before missing-data drops. final_analysis.py fills interior gaps of ≤ 2 years that have observed values on both sides with a straight line, applied to all counties (163 prices, 26 wages; +184 county-years, mostly VA, NC and CA in 2021). 2022 is never filled, and all fills are flagged. Claude checked that the observed rows reproduce the analysis dataset exactly. Top 10 returns to Arlington, Stearns, San Francisco, Winnebago, Alexandria, Belmont, Jefferson, La Crosse, Norfolk and Cumberland. Stability 2019 vs 2022 (983 counties): r = 0.78, slope 0.89.</w:t>
            </w:r>
          </w:p>
        </w:tc>
      </w:tr>
      <w:tr>
        <w:trPr>
          <w:tblHeader w:val="false"/>
        </w:trPr>
        <w:tc>
          <w:tcPr>
            <w:tcW w:type="dxa" w:w="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b w:val="false"/>
                <w:bCs w:val="false"/>
                <w:sz w:val="19"/>
                <w:szCs w:val="19"/>
              </w:rPr>
              <w:t xml:space="preserve">10</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b w:val="false"/>
                <w:bCs w:val="false"/>
                <w:sz w:val="19"/>
                <w:szCs w:val="19"/>
              </w:rPr>
              <w:t xml:space="preserve">Oct 10, 2026 – Claude (Cowork)</w:t>
            </w:r>
          </w:p>
        </w:tc>
        <w:tc>
          <w:tcPr>
            <w:tcW w:type="dxa" w:w="4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b w:val="false"/>
                <w:bCs w:val="false"/>
                <w:sz w:val="19"/>
                <w:szCs w:val="19"/>
              </w:rPr>
              <w:t xml:space="preserve">Can you see what the homework PDF ultimately entails and create the GIT repo and start uploading stuff? also please upload the output folder so my teammates can refer to the data</w:t>
            </w:r>
          </w:p>
        </w:tc>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b w:val="false"/>
                <w:bCs w:val="false"/>
                <w:sz w:val="19"/>
                <w:szCs w:val="19"/>
              </w:rPr>
              <w:t xml:space="preserve">Claude summarized the remaining deliverables from the assignment PDF: Pre-Analysis answers, ≤ 6 slides (parts a–e), an appendix on data handling, and a code repo or prompt history. It created a local git repo in the project folder with a README (deliverables checklist, results, layout, reproduction steps, data links) and a .gitignore that excludes the large raw downloads (NDCP xlsx, OEWS zips) and PDFs. It replaced the hardcoded Census API key in build_acs_county.py with an environment variable before committing. Initial commit includes code, PS5 extracts, data/processed and output/. Claude's sandbox cannot reach github.com, so the push to a private GitHub repo is done by me.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2026-10-11T00:26:44.887Z</dcterms:created>
  <dcterms:modified xsi:type="dcterms:W3CDTF">2026-10-11T00:26:44.887Z</dcterms:modified>
</cp:coreProperties>
</file>

<file path=docProps/custom.xml><?xml version="1.0" encoding="utf-8"?>
<Properties xmlns="http://schemas.openxmlformats.org/officeDocument/2006/custom-properties" xmlns:vt="http://schemas.openxmlformats.org/officeDocument/2006/docPropsVTypes"/>
</file>