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FD82B2" w14:textId="77777777" w:rsidR="00AA471C" w:rsidRDefault="000162E1">
      <w:pPr>
        <w:pStyle w:val="Title"/>
        <w:spacing w:before="2160" w:after="0" w:line="480" w:lineRule="auto"/>
        <w:ind w:firstLine="0"/>
        <w:jc w:val="center"/>
        <w:rPr>
          <w:sz w:val="36"/>
          <w:szCs w:val="36"/>
        </w:rPr>
      </w:pPr>
      <w:bookmarkStart w:id="0" w:name="_hcfsn8dd2dw4" w:colFirst="0" w:colLast="0"/>
      <w:bookmarkEnd w:id="0"/>
      <w:r>
        <w:rPr>
          <w:sz w:val="36"/>
          <w:szCs w:val="36"/>
        </w:rPr>
        <w:t>Detecting Malicious Android Apps Using App Permissions</w:t>
      </w:r>
    </w:p>
    <w:p w14:paraId="748BA693" w14:textId="77777777" w:rsidR="00AA471C" w:rsidRDefault="000162E1">
      <w:pPr>
        <w:pStyle w:val="Subtitle"/>
        <w:spacing w:after="0" w:line="240" w:lineRule="auto"/>
        <w:ind w:firstLine="0"/>
        <w:jc w:val="center"/>
      </w:pPr>
      <w:bookmarkStart w:id="1" w:name="_ge1mjihjofy9" w:colFirst="0" w:colLast="0"/>
      <w:bookmarkEnd w:id="1"/>
      <w:r>
        <w:rPr>
          <w:rFonts w:ascii="Times New Roman" w:eastAsia="Times New Roman" w:hAnsi="Times New Roman" w:cs="Times New Roman"/>
          <w:color w:val="000000"/>
          <w:sz w:val="24"/>
          <w:szCs w:val="24"/>
        </w:rPr>
        <w:t xml:space="preserve">Tim </w:t>
      </w:r>
      <w:proofErr w:type="spellStart"/>
      <w:r>
        <w:rPr>
          <w:rFonts w:ascii="Times New Roman" w:eastAsia="Times New Roman" w:hAnsi="Times New Roman" w:cs="Times New Roman"/>
          <w:color w:val="000000"/>
          <w:sz w:val="24"/>
          <w:szCs w:val="24"/>
        </w:rPr>
        <w:t>Salomonsson</w:t>
      </w:r>
      <w:proofErr w:type="spellEnd"/>
      <w:r>
        <w:rPr>
          <w:rFonts w:ascii="Times New Roman" w:eastAsia="Times New Roman" w:hAnsi="Times New Roman" w:cs="Times New Roman"/>
          <w:color w:val="000000"/>
          <w:sz w:val="24"/>
          <w:szCs w:val="24"/>
        </w:rPr>
        <w:tab/>
        <w:t>V00807959</w:t>
      </w:r>
    </w:p>
    <w:p w14:paraId="2C825349" w14:textId="77777777" w:rsidR="00AA471C" w:rsidRDefault="000162E1">
      <w:pPr>
        <w:spacing w:line="240" w:lineRule="auto"/>
        <w:ind w:firstLine="0"/>
        <w:jc w:val="center"/>
      </w:pPr>
      <w:r>
        <w:t>Matthew Cairns</w:t>
      </w:r>
      <w:r>
        <w:tab/>
        <w:t>V00709952</w:t>
      </w:r>
    </w:p>
    <w:p w14:paraId="1EC1D0FE" w14:textId="77777777" w:rsidR="00AA471C" w:rsidRDefault="00AA471C">
      <w:pPr>
        <w:spacing w:line="240" w:lineRule="auto"/>
        <w:ind w:firstLine="0"/>
        <w:jc w:val="center"/>
      </w:pPr>
    </w:p>
    <w:p w14:paraId="0C7B5FF7" w14:textId="77777777" w:rsidR="00AA471C" w:rsidRDefault="00AA471C">
      <w:pPr>
        <w:spacing w:line="240" w:lineRule="auto"/>
        <w:ind w:firstLine="0"/>
        <w:jc w:val="center"/>
      </w:pPr>
    </w:p>
    <w:p w14:paraId="741D4957" w14:textId="77777777" w:rsidR="00AA471C" w:rsidRDefault="000162E1">
      <w:pPr>
        <w:spacing w:line="240" w:lineRule="auto"/>
        <w:ind w:firstLine="0"/>
        <w:jc w:val="center"/>
      </w:pPr>
      <w:r>
        <w:rPr>
          <w:color w:val="000000"/>
        </w:rPr>
        <w:t>SENG 474 Final Project</w:t>
      </w:r>
    </w:p>
    <w:p w14:paraId="22937ACE" w14:textId="77777777" w:rsidR="00AA471C" w:rsidRDefault="000162E1">
      <w:pPr>
        <w:spacing w:line="240" w:lineRule="auto"/>
        <w:ind w:firstLine="0"/>
        <w:jc w:val="center"/>
      </w:pPr>
      <w:r>
        <w:t>April 5th, 2019</w:t>
      </w:r>
    </w:p>
    <w:p w14:paraId="0EDAEF68" w14:textId="77777777" w:rsidR="00AA471C" w:rsidRDefault="00AA471C">
      <w:pPr>
        <w:jc w:val="center"/>
      </w:pPr>
    </w:p>
    <w:p w14:paraId="001F0F99" w14:textId="77777777" w:rsidR="00AA471C" w:rsidRDefault="00AA471C">
      <w:pPr>
        <w:spacing w:line="480" w:lineRule="auto"/>
      </w:pPr>
    </w:p>
    <w:p w14:paraId="42A61781" w14:textId="77777777" w:rsidR="00AA471C" w:rsidRDefault="00AA471C">
      <w:pPr>
        <w:spacing w:line="480" w:lineRule="auto"/>
      </w:pPr>
    </w:p>
    <w:p w14:paraId="78E08F2C" w14:textId="77777777" w:rsidR="00AA471C" w:rsidRDefault="000162E1">
      <w:pPr>
        <w:spacing w:line="480" w:lineRule="auto"/>
      </w:pPr>
      <w:r>
        <w:br w:type="page"/>
      </w:r>
    </w:p>
    <w:p w14:paraId="59E17502" w14:textId="77777777" w:rsidR="00AA471C" w:rsidRDefault="000162E1">
      <w:pPr>
        <w:pStyle w:val="Heading1"/>
      </w:pPr>
      <w:bookmarkStart w:id="2" w:name="_46jficuavmjq" w:colFirst="0" w:colLast="0"/>
      <w:bookmarkEnd w:id="2"/>
      <w:r>
        <w:lastRenderedPageBreak/>
        <w:t>Introduction</w:t>
      </w:r>
    </w:p>
    <w:p w14:paraId="3952A877" w14:textId="77F13FBB" w:rsidR="00AA471C" w:rsidRDefault="000162E1">
      <w:r>
        <w:t>The goal of this project is to predict whether an Android application is malicious, given the app’s required permissions. The main repository for Android applications is the Google Play Store. Google “enforces stringent checks for new applications, but updates are made over time, […] and the level of checking may be reduced"</w:t>
      </w:r>
      <w:sdt>
        <w:sdtPr>
          <w:id w:val="-715041949"/>
          <w:citation/>
        </w:sdtPr>
        <w:sdtEndPr/>
        <w:sdtContent>
          <w:r w:rsidR="00D40D65">
            <w:fldChar w:fldCharType="begin"/>
          </w:r>
          <w:r w:rsidR="00D40D65">
            <w:rPr>
              <w:lang w:val="en-US"/>
            </w:rPr>
            <w:instrText xml:space="preserve"> CITATION DPa19 \l 1033 </w:instrText>
          </w:r>
          <w:r w:rsidR="00D40D65">
            <w:fldChar w:fldCharType="separate"/>
          </w:r>
          <w:r w:rsidR="00D40D65">
            <w:rPr>
              <w:noProof/>
              <w:lang w:val="en-US"/>
            </w:rPr>
            <w:t xml:space="preserve"> </w:t>
          </w:r>
          <w:r w:rsidR="00D40D65" w:rsidRPr="00D40D65">
            <w:rPr>
              <w:noProof/>
              <w:lang w:val="en-US"/>
            </w:rPr>
            <w:t>[1]</w:t>
          </w:r>
          <w:r w:rsidR="00D40D65">
            <w:fldChar w:fldCharType="end"/>
          </w:r>
        </w:sdtContent>
      </w:sdt>
      <w:r>
        <w:t xml:space="preserve"> Given this, it is often simple for malware to enter the Play Store </w:t>
      </w:r>
      <w:sdt>
        <w:sdtPr>
          <w:id w:val="-107431195"/>
          <w:citation/>
        </w:sdtPr>
        <w:sdtEndPr/>
        <w:sdtContent>
          <w:r w:rsidR="009D2E62">
            <w:fldChar w:fldCharType="begin"/>
          </w:r>
          <w:r w:rsidR="009D2E62">
            <w:rPr>
              <w:lang w:val="en-US"/>
            </w:rPr>
            <w:instrText xml:space="preserve"> CITATION Che18 \l 1033 </w:instrText>
          </w:r>
          <w:r w:rsidR="009D2E62">
            <w:fldChar w:fldCharType="separate"/>
          </w:r>
          <w:r w:rsidR="009D2E62" w:rsidRPr="009D2E62">
            <w:rPr>
              <w:noProof/>
              <w:lang w:val="en-US"/>
            </w:rPr>
            <w:t>[2]</w:t>
          </w:r>
          <w:r w:rsidR="009D2E62">
            <w:fldChar w:fldCharType="end"/>
          </w:r>
        </w:sdtContent>
      </w:sdt>
      <w:r w:rsidR="009D2E62">
        <w:t>.</w:t>
      </w:r>
      <w:r>
        <w:t xml:space="preserve">  Therefore, an efficient algorithm is needed to flag possible malware for further analysis. This project implements a malware prediction algorithm trained using a human curated dataset of malware and </w:t>
      </w:r>
      <w:proofErr w:type="spellStart"/>
      <w:r>
        <w:t>goodware</w:t>
      </w:r>
      <w:proofErr w:type="spellEnd"/>
      <w:r>
        <w:t xml:space="preserve">. Prediction relies on the hypothesis that some malicious applications commonly use similar sets of permissions. Regression analysis is used to identify possible malicious apps based on their permission sets. </w:t>
      </w:r>
    </w:p>
    <w:p w14:paraId="1E3496CF" w14:textId="77777777" w:rsidR="00086913" w:rsidRDefault="00086913"/>
    <w:p w14:paraId="3315B5CC" w14:textId="77777777" w:rsidR="00AA471C" w:rsidRDefault="000162E1">
      <w:pPr>
        <w:pStyle w:val="Heading1"/>
      </w:pPr>
      <w:bookmarkStart w:id="3" w:name="_qyadxtvgr0t1" w:colFirst="0" w:colLast="0"/>
      <w:bookmarkEnd w:id="3"/>
      <w:r>
        <w:t>Dataset</w:t>
      </w:r>
    </w:p>
    <w:p w14:paraId="62EC2168" w14:textId="66F61B16" w:rsidR="00AA471C" w:rsidRDefault="000162E1">
      <w:r>
        <w:t xml:space="preserve">The project dataset was provided to by </w:t>
      </w:r>
      <w:proofErr w:type="spellStart"/>
      <w:r>
        <w:t>Koodous</w:t>
      </w:r>
      <w:proofErr w:type="spellEnd"/>
      <w:r>
        <w:t xml:space="preserve">, </w:t>
      </w:r>
      <w:proofErr w:type="spellStart"/>
      <w:proofErr w:type="gramStart"/>
      <w:r>
        <w:t>a</w:t>
      </w:r>
      <w:proofErr w:type="spellEnd"/>
      <w:proofErr w:type="gramEnd"/>
      <w:r>
        <w:t xml:space="preserve"> Android malware research platform </w:t>
      </w:r>
      <w:sdt>
        <w:sdtPr>
          <w:id w:val="1841971274"/>
          <w:citation/>
        </w:sdtPr>
        <w:sdtEndPr/>
        <w:sdtContent>
          <w:r w:rsidR="00A30DF6">
            <w:fldChar w:fldCharType="begin"/>
          </w:r>
          <w:r w:rsidR="00A30DF6">
            <w:rPr>
              <w:lang w:val="en-US"/>
            </w:rPr>
            <w:instrText xml:space="preserve"> CITATION na19 \l 1033 </w:instrText>
          </w:r>
          <w:r w:rsidR="00A30DF6">
            <w:fldChar w:fldCharType="separate"/>
          </w:r>
          <w:r w:rsidR="00A30DF6" w:rsidRPr="00A30DF6">
            <w:rPr>
              <w:noProof/>
              <w:lang w:val="en-US"/>
            </w:rPr>
            <w:t>[3]</w:t>
          </w:r>
          <w:r w:rsidR="00A30DF6">
            <w:fldChar w:fldCharType="end"/>
          </w:r>
        </w:sdtContent>
      </w:sdt>
      <w:r w:rsidR="00A30DF6">
        <w:t>.</w:t>
      </w:r>
      <w:r>
        <w:t xml:space="preserve">  The dataset consists of 1.5TB (~110k) Android APK (Android Application Package) files; 60% are identified as malware and 40% </w:t>
      </w:r>
      <w:proofErr w:type="spellStart"/>
      <w:r>
        <w:t>goodware</w:t>
      </w:r>
      <w:proofErr w:type="spellEnd"/>
      <w:r>
        <w:t xml:space="preserve">. The permissions required by an application are extracted from the application manifest XML file. The features of each app are binary variables, wherein the variable is 1 if the application requires that permission, otherwise 0. </w:t>
      </w:r>
    </w:p>
    <w:p w14:paraId="17CA8BDE" w14:textId="77777777" w:rsidR="00AA471C" w:rsidRDefault="000162E1">
      <w:r>
        <w:t>The dataset requires a few filters to sanitize the input. First, all improper APKs are removed. Then the set of all permissions across all applications must be sanitized. All non-English and non-ASCII encoded strings are removed. Then malformed permissions outside the pattern “&lt;package</w:t>
      </w:r>
      <w:proofErr w:type="gramStart"/>
      <w:r>
        <w:t>&gt;.&lt;</w:t>
      </w:r>
      <w:proofErr w:type="gramEnd"/>
      <w:r>
        <w:t xml:space="preserve">NAME&gt;” are removed.  Finally, trailing whitespace is </w:t>
      </w:r>
      <w:proofErr w:type="gramStart"/>
      <w:r>
        <w:t>removed</w:t>
      </w:r>
      <w:proofErr w:type="gramEnd"/>
      <w:r>
        <w:t xml:space="preserve"> and all permissions converted to lowercase. The final dataset consists of 6000 apps each </w:t>
      </w:r>
      <w:proofErr w:type="gramStart"/>
      <w:r>
        <w:t>with  3359</w:t>
      </w:r>
      <w:proofErr w:type="gramEnd"/>
      <w:r>
        <w:t xml:space="preserve"> possible permissions.  We used this final dataset to train our model for logistic regression.</w:t>
      </w:r>
    </w:p>
    <w:p w14:paraId="50648B81" w14:textId="77777777" w:rsidR="00AA471C" w:rsidRDefault="00AA471C"/>
    <w:p w14:paraId="3C48B51F" w14:textId="77777777" w:rsidR="00AA471C" w:rsidRDefault="000162E1">
      <w:pPr>
        <w:pStyle w:val="Heading1"/>
      </w:pPr>
      <w:bookmarkStart w:id="4" w:name="_ip49xelf5qc5" w:colFirst="0" w:colLast="0"/>
      <w:bookmarkEnd w:id="4"/>
      <w:r>
        <w:t>Machine Learning Model</w:t>
      </w:r>
    </w:p>
    <w:p w14:paraId="4C593742" w14:textId="77777777" w:rsidR="00AA471C" w:rsidRDefault="000162E1">
      <w:pPr>
        <w:sectPr w:rsidR="00AA471C">
          <w:headerReference w:type="default" r:id="rId7"/>
          <w:footerReference w:type="default" r:id="rId8"/>
          <w:footerReference w:type="first" r:id="rId9"/>
          <w:pgSz w:w="12240" w:h="15840"/>
          <w:pgMar w:top="1440" w:right="1440" w:bottom="1440" w:left="1440" w:header="720" w:footer="720" w:gutter="0"/>
          <w:pgNumType w:start="0"/>
          <w:cols w:space="720"/>
          <w:titlePg/>
        </w:sectPr>
      </w:pPr>
      <w:r>
        <w:t xml:space="preserve">Stochastic gradient descent for linear regression was initially used to create the model parameters as we were most familiar with this machine learning algorithm. But, since the dependent variable, </w:t>
      </w:r>
      <w:proofErr w:type="spellStart"/>
      <w:r>
        <w:t>i.e</w:t>
      </w:r>
      <w:proofErr w:type="spellEnd"/>
      <w:r>
        <w:t xml:space="preserve"> malware or not, is a binary variable it was soon apparent that this </w:t>
      </w:r>
      <w:r>
        <w:lastRenderedPageBreak/>
        <w:t>approach was insufficient.  Instead, logistic regression was used to return a probability prediction between 0 and 1 for each prediction.</w:t>
      </w:r>
    </w:p>
    <w:p w14:paraId="0BE7162C" w14:textId="77777777" w:rsidR="00BE0640" w:rsidRDefault="000162E1">
      <w:pPr>
        <w:ind w:firstLine="0"/>
        <w:rPr>
          <w:i/>
        </w:rPr>
      </w:pPr>
      <w:r>
        <w:rPr>
          <w:noProof/>
        </w:rPr>
        <w:drawing>
          <wp:inline distT="0" distB="0" distL="0" distR="0" wp14:anchorId="3D5EDC76" wp14:editId="7B3C742E">
            <wp:extent cx="2269847" cy="1509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69847" cy="1509713"/>
                    </a:xfrm>
                    <a:prstGeom prst="rect">
                      <a:avLst/>
                    </a:prstGeom>
                    <a:ln/>
                  </pic:spPr>
                </pic:pic>
              </a:graphicData>
            </a:graphic>
          </wp:inline>
        </w:drawing>
      </w:r>
    </w:p>
    <w:p w14:paraId="15A9C661" w14:textId="74CA31D8" w:rsidR="00AA471C" w:rsidRDefault="00BE0640">
      <w:pPr>
        <w:ind w:firstLine="0"/>
      </w:pPr>
      <w:r w:rsidRPr="00BE0640">
        <w:rPr>
          <w:i/>
        </w:rPr>
        <w:t xml:space="preserve"> </w:t>
      </w:r>
      <w:r>
        <w:rPr>
          <w:i/>
        </w:rPr>
        <w:t xml:space="preserve">Figure 1: The logistic </w:t>
      </w:r>
      <w:proofErr w:type="gramStart"/>
      <w:r>
        <w:rPr>
          <w:i/>
        </w:rPr>
        <w:t>function[</w:t>
      </w:r>
      <w:proofErr w:type="gramEnd"/>
      <w:r>
        <w:rPr>
          <w:i/>
        </w:rPr>
        <w:t>34].</w:t>
      </w:r>
    </w:p>
    <w:p w14:paraId="2D2C4431" w14:textId="2721B4E6" w:rsidR="00AA471C" w:rsidRDefault="000162E1">
      <w:pPr>
        <w:ind w:firstLine="0"/>
        <w:rPr>
          <w:i/>
        </w:rPr>
      </w:pPr>
      <w:r>
        <w:rPr>
          <w:i/>
        </w:rPr>
        <w:tab/>
      </w:r>
    </w:p>
    <w:p w14:paraId="1640D42F" w14:textId="77777777" w:rsidR="00AA471C" w:rsidRDefault="00AA471C">
      <w:pPr>
        <w:ind w:firstLine="0"/>
        <w:rPr>
          <w:i/>
        </w:rPr>
      </w:pPr>
    </w:p>
    <w:p w14:paraId="5018D462" w14:textId="77777777" w:rsidR="00AA471C" w:rsidRDefault="000162E1">
      <w:pPr>
        <w:ind w:firstLine="0"/>
      </w:pPr>
      <w:r>
        <w:rPr>
          <w:i/>
        </w:rPr>
        <w:tab/>
      </w:r>
    </w:p>
    <w:p w14:paraId="63988E1D" w14:textId="77777777" w:rsidR="00AA471C" w:rsidRDefault="000162E1">
      <w:pPr>
        <w:ind w:firstLine="0"/>
        <w:rPr>
          <w:i/>
        </w:rPr>
      </w:pPr>
      <w:r>
        <w:rPr>
          <w:i/>
          <w:noProof/>
        </w:rPr>
        <w:drawing>
          <wp:inline distT="0" distB="0" distL="0" distR="0" wp14:anchorId="59420D55" wp14:editId="56066333">
            <wp:extent cx="2052638" cy="41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052638" cy="419100"/>
                    </a:xfrm>
                    <a:prstGeom prst="rect">
                      <a:avLst/>
                    </a:prstGeom>
                    <a:ln/>
                  </pic:spPr>
                </pic:pic>
              </a:graphicData>
            </a:graphic>
          </wp:inline>
        </w:drawing>
      </w:r>
    </w:p>
    <w:p w14:paraId="6E90D88E" w14:textId="77777777" w:rsidR="00AA471C" w:rsidRDefault="000162E1">
      <w:pPr>
        <w:ind w:firstLine="0"/>
        <w:rPr>
          <w:i/>
        </w:rPr>
        <w:sectPr w:rsidR="00AA471C">
          <w:type w:val="continuous"/>
          <w:pgSz w:w="12240" w:h="15840"/>
          <w:pgMar w:top="1440" w:right="1440" w:bottom="1440" w:left="1440" w:header="720" w:footer="720" w:gutter="0"/>
          <w:cols w:num="2" w:space="720" w:equalWidth="0">
            <w:col w:w="4320" w:space="720"/>
            <w:col w:w="4320" w:space="0"/>
          </w:cols>
        </w:sectPr>
      </w:pPr>
      <w:r>
        <w:rPr>
          <w:i/>
        </w:rPr>
        <w:t xml:space="preserve">Figure 2: The sigmoid </w:t>
      </w:r>
      <w:proofErr w:type="gramStart"/>
      <w:r>
        <w:rPr>
          <w:i/>
        </w:rPr>
        <w:t>function[</w:t>
      </w:r>
      <w:proofErr w:type="gramEnd"/>
      <w:r>
        <w:rPr>
          <w:i/>
        </w:rPr>
        <w:t>34]</w:t>
      </w:r>
    </w:p>
    <w:p w14:paraId="45D0C09D" w14:textId="77777777" w:rsidR="00AA471C" w:rsidRDefault="00AA471C">
      <w:pPr>
        <w:ind w:firstLine="0"/>
        <w:sectPr w:rsidR="00AA471C">
          <w:type w:val="continuous"/>
          <w:pgSz w:w="12240" w:h="15840"/>
          <w:pgMar w:top="1440" w:right="1440" w:bottom="1440" w:left="1440" w:header="720" w:footer="720" w:gutter="0"/>
          <w:cols w:num="2" w:space="720" w:equalWidth="0">
            <w:col w:w="4320" w:space="720"/>
            <w:col w:w="4320" w:space="0"/>
          </w:cols>
        </w:sectPr>
      </w:pPr>
    </w:p>
    <w:p w14:paraId="747A18C7" w14:textId="77777777" w:rsidR="00AA471C" w:rsidRDefault="000162E1">
      <w:r>
        <w:t>The logistic function used is the sigmoid function, a special case of the logistic function. The domain of the sigmoid function is all real numbers, and returns a value from (0, 1), see figure 1.</w:t>
      </w:r>
    </w:p>
    <w:p w14:paraId="0B159105" w14:textId="77777777" w:rsidR="00AA471C" w:rsidRDefault="00AA471C"/>
    <w:p w14:paraId="556910B5" w14:textId="77777777" w:rsidR="00AA471C" w:rsidRDefault="000162E1">
      <w:pPr>
        <w:pStyle w:val="Heading2"/>
      </w:pPr>
      <w:bookmarkStart w:id="5" w:name="_tadij7f847j3" w:colFirst="0" w:colLast="0"/>
      <w:bookmarkEnd w:id="5"/>
      <w:r>
        <w:t>Training</w:t>
      </w:r>
    </w:p>
    <w:p w14:paraId="3AB2C9D2" w14:textId="7FEDB596" w:rsidR="00AA471C" w:rsidRDefault="000162E1">
      <w:r>
        <w:t>Stochastic gradient descent was chosen as the learning algorithm because it is less computationally intensive, given the large size of the dataset. The algorithm uses an adaptive learning rate function known as a bold driver</w:t>
      </w:r>
      <w:r w:rsidR="000C3C87">
        <w:t xml:space="preserve"> </w:t>
      </w:r>
      <w:sdt>
        <w:sdtPr>
          <w:id w:val="-1166937506"/>
          <w:citation/>
        </w:sdtPr>
        <w:sdtEndPr/>
        <w:sdtContent>
          <w:r w:rsidR="000C3C87">
            <w:fldChar w:fldCharType="begin"/>
          </w:r>
          <w:r w:rsidR="000C3C87">
            <w:rPr>
              <w:lang w:val="en-US"/>
            </w:rPr>
            <w:instrText xml:space="preserve"> CITATION nand \l 1033 </w:instrText>
          </w:r>
          <w:r w:rsidR="000C3C87">
            <w:fldChar w:fldCharType="separate"/>
          </w:r>
          <w:r w:rsidR="000C3C87">
            <w:rPr>
              <w:noProof/>
              <w:lang w:val="en-US"/>
            </w:rPr>
            <w:t xml:space="preserve"> </w:t>
          </w:r>
          <w:r w:rsidR="000C3C87" w:rsidRPr="000C3C87">
            <w:rPr>
              <w:noProof/>
              <w:lang w:val="en-US"/>
            </w:rPr>
            <w:t>[4]</w:t>
          </w:r>
          <w:r w:rsidR="000C3C87">
            <w:fldChar w:fldCharType="end"/>
          </w:r>
        </w:sdtContent>
      </w:sdt>
      <w:r>
        <w:t>.  This function increases the learning rate by 5% if loss decreases, otherwise the learning rate is decreased by 50%.  The bold driver allows for a higher initial learning rate and reaches minimal loss in fewer iterations than with a static learning rate - choosing the number of epochs becomes more iterations in this case as we found the model to overfit after fewer epochs using this method.</w:t>
      </w:r>
    </w:p>
    <w:p w14:paraId="77F53D80" w14:textId="77777777" w:rsidR="00AA471C" w:rsidRDefault="00AA471C">
      <w:pPr>
        <w:ind w:firstLine="0"/>
      </w:pPr>
    </w:p>
    <w:p w14:paraId="16454AE4" w14:textId="77777777" w:rsidR="00AA471C" w:rsidRDefault="000162E1">
      <w:pPr>
        <w:pStyle w:val="Heading2"/>
      </w:pPr>
      <w:bookmarkStart w:id="6" w:name="_ymk39rsskgsl" w:colFirst="0" w:colLast="0"/>
      <w:bookmarkEnd w:id="6"/>
      <w:r>
        <w:t>Validation</w:t>
      </w:r>
    </w:p>
    <w:p w14:paraId="7B56DC2D" w14:textId="66E39022" w:rsidR="00AA471C" w:rsidRDefault="000162E1">
      <w:r>
        <w:t xml:space="preserve">The samples were split into equal sized training and validation sets. The model parameters are estimated with the training set. Then the model is evaluated through predictions on the validation set. Furthermore, a small dataset from Kaggle.com </w:t>
      </w:r>
      <w:sdt>
        <w:sdtPr>
          <w:id w:val="-867530128"/>
          <w:citation/>
        </w:sdtPr>
        <w:sdtEndPr/>
        <w:sdtContent>
          <w:r w:rsidR="000C3C87">
            <w:fldChar w:fldCharType="begin"/>
          </w:r>
          <w:r w:rsidR="000C3C87">
            <w:rPr>
              <w:lang w:val="en-US"/>
            </w:rPr>
            <w:instrText xml:space="preserve"> CITATION Urc16 \l 1033 </w:instrText>
          </w:r>
          <w:r w:rsidR="000C3C87">
            <w:fldChar w:fldCharType="separate"/>
          </w:r>
          <w:r w:rsidR="000C3C87" w:rsidRPr="000C3C87">
            <w:rPr>
              <w:noProof/>
              <w:lang w:val="en-US"/>
            </w:rPr>
            <w:t>[5]</w:t>
          </w:r>
          <w:r w:rsidR="000C3C87">
            <w:fldChar w:fldCharType="end"/>
          </w:r>
        </w:sdtContent>
      </w:sdt>
      <w:r>
        <w:t xml:space="preserve"> is used to further test the model.</w:t>
      </w:r>
    </w:p>
    <w:p w14:paraId="2709653D" w14:textId="77777777" w:rsidR="00086913" w:rsidRDefault="00086913"/>
    <w:p w14:paraId="4E4991E6" w14:textId="77777777" w:rsidR="00AA471C" w:rsidRDefault="000162E1">
      <w:pPr>
        <w:pStyle w:val="Heading1"/>
      </w:pPr>
      <w:bookmarkStart w:id="7" w:name="_c1zyyhqk1ixt" w:colFirst="0" w:colLast="0"/>
      <w:bookmarkEnd w:id="7"/>
      <w:r>
        <w:lastRenderedPageBreak/>
        <w:t>Results</w:t>
      </w:r>
    </w:p>
    <w:p w14:paraId="776EFF97" w14:textId="77777777" w:rsidR="00AA471C" w:rsidRDefault="000162E1">
      <w:r>
        <w:t>Three performance metrics are used to evaluate the effectiveness of the machine learning model: accuracy, precision, and recall (see Table 1).</w:t>
      </w:r>
    </w:p>
    <w:p w14:paraId="7850384A" w14:textId="77777777" w:rsidR="00AA471C" w:rsidRDefault="00AA471C">
      <w:pPr>
        <w:ind w:firstLine="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60"/>
        <w:gridCol w:w="1470"/>
        <w:gridCol w:w="1245"/>
        <w:gridCol w:w="1290"/>
        <w:gridCol w:w="1170"/>
        <w:gridCol w:w="1110"/>
      </w:tblGrid>
      <w:tr w:rsidR="00AA471C" w14:paraId="486C4E73" w14:textId="77777777">
        <w:trPr>
          <w:trHeight w:val="500"/>
        </w:trPr>
        <w:tc>
          <w:tcPr>
            <w:tcW w:w="1515" w:type="dxa"/>
            <w:shd w:val="clear" w:color="auto" w:fill="auto"/>
            <w:tcMar>
              <w:top w:w="100" w:type="dxa"/>
              <w:left w:w="100" w:type="dxa"/>
              <w:bottom w:w="100" w:type="dxa"/>
              <w:right w:w="100" w:type="dxa"/>
            </w:tcMar>
          </w:tcPr>
          <w:p w14:paraId="388C7993" w14:textId="77777777" w:rsidR="00AA471C" w:rsidRDefault="000162E1">
            <w:pPr>
              <w:widowControl w:val="0"/>
              <w:spacing w:line="240" w:lineRule="auto"/>
              <w:ind w:firstLine="0"/>
              <w:jc w:val="center"/>
              <w:rPr>
                <w:b/>
              </w:rPr>
            </w:pPr>
            <w:r>
              <w:rPr>
                <w:b/>
              </w:rPr>
              <w:t>Algorithm</w:t>
            </w:r>
          </w:p>
        </w:tc>
        <w:tc>
          <w:tcPr>
            <w:tcW w:w="1560" w:type="dxa"/>
            <w:shd w:val="clear" w:color="auto" w:fill="auto"/>
            <w:tcMar>
              <w:top w:w="100" w:type="dxa"/>
              <w:left w:w="100" w:type="dxa"/>
              <w:bottom w:w="100" w:type="dxa"/>
              <w:right w:w="100" w:type="dxa"/>
            </w:tcMar>
          </w:tcPr>
          <w:p w14:paraId="0020DEA3" w14:textId="77777777" w:rsidR="00AA471C" w:rsidRDefault="000162E1">
            <w:pPr>
              <w:widowControl w:val="0"/>
              <w:spacing w:line="240" w:lineRule="auto"/>
              <w:ind w:firstLine="0"/>
              <w:jc w:val="center"/>
              <w:rPr>
                <w:b/>
              </w:rPr>
            </w:pPr>
            <w:r>
              <w:rPr>
                <w:b/>
              </w:rPr>
              <w:t>Dataset</w:t>
            </w:r>
          </w:p>
        </w:tc>
        <w:tc>
          <w:tcPr>
            <w:tcW w:w="1470" w:type="dxa"/>
            <w:shd w:val="clear" w:color="auto" w:fill="auto"/>
            <w:tcMar>
              <w:top w:w="100" w:type="dxa"/>
              <w:left w:w="100" w:type="dxa"/>
              <w:bottom w:w="100" w:type="dxa"/>
              <w:right w:w="100" w:type="dxa"/>
            </w:tcMar>
          </w:tcPr>
          <w:p w14:paraId="0809CBB7" w14:textId="77777777" w:rsidR="00AA471C" w:rsidRDefault="000162E1">
            <w:pPr>
              <w:widowControl w:val="0"/>
              <w:pBdr>
                <w:top w:val="nil"/>
                <w:left w:val="nil"/>
                <w:bottom w:val="nil"/>
                <w:right w:val="nil"/>
                <w:between w:val="nil"/>
              </w:pBdr>
              <w:spacing w:line="240" w:lineRule="auto"/>
              <w:ind w:firstLine="0"/>
              <w:jc w:val="center"/>
              <w:rPr>
                <w:b/>
              </w:rPr>
            </w:pPr>
            <w:r>
              <w:rPr>
                <w:b/>
              </w:rPr>
              <w:t># samples</w:t>
            </w:r>
          </w:p>
        </w:tc>
        <w:tc>
          <w:tcPr>
            <w:tcW w:w="1245" w:type="dxa"/>
            <w:shd w:val="clear" w:color="auto" w:fill="auto"/>
            <w:tcMar>
              <w:top w:w="100" w:type="dxa"/>
              <w:left w:w="100" w:type="dxa"/>
              <w:bottom w:w="100" w:type="dxa"/>
              <w:right w:w="100" w:type="dxa"/>
            </w:tcMar>
          </w:tcPr>
          <w:p w14:paraId="7AD8DD4E" w14:textId="77777777" w:rsidR="00AA471C" w:rsidRDefault="000162E1">
            <w:pPr>
              <w:widowControl w:val="0"/>
              <w:pBdr>
                <w:top w:val="nil"/>
                <w:left w:val="nil"/>
                <w:bottom w:val="nil"/>
                <w:right w:val="nil"/>
                <w:between w:val="nil"/>
              </w:pBdr>
              <w:spacing w:line="240" w:lineRule="auto"/>
              <w:ind w:firstLine="0"/>
              <w:jc w:val="center"/>
              <w:rPr>
                <w:b/>
              </w:rPr>
            </w:pPr>
            <w:r>
              <w:rPr>
                <w:b/>
              </w:rPr>
              <w:t># features</w:t>
            </w:r>
          </w:p>
        </w:tc>
        <w:tc>
          <w:tcPr>
            <w:tcW w:w="1290" w:type="dxa"/>
            <w:shd w:val="clear" w:color="auto" w:fill="auto"/>
            <w:tcMar>
              <w:top w:w="100" w:type="dxa"/>
              <w:left w:w="100" w:type="dxa"/>
              <w:bottom w:w="100" w:type="dxa"/>
              <w:right w:w="100" w:type="dxa"/>
            </w:tcMar>
          </w:tcPr>
          <w:p w14:paraId="6CAEFFE5" w14:textId="77777777" w:rsidR="00AA471C" w:rsidRDefault="000162E1">
            <w:pPr>
              <w:widowControl w:val="0"/>
              <w:pBdr>
                <w:top w:val="nil"/>
                <w:left w:val="nil"/>
                <w:bottom w:val="nil"/>
                <w:right w:val="nil"/>
                <w:between w:val="nil"/>
              </w:pBdr>
              <w:spacing w:line="240" w:lineRule="auto"/>
              <w:ind w:firstLine="0"/>
              <w:jc w:val="center"/>
              <w:rPr>
                <w:b/>
              </w:rPr>
            </w:pPr>
            <w:r>
              <w:rPr>
                <w:b/>
              </w:rPr>
              <w:t>Accuracy</w:t>
            </w:r>
          </w:p>
        </w:tc>
        <w:tc>
          <w:tcPr>
            <w:tcW w:w="1170" w:type="dxa"/>
            <w:shd w:val="clear" w:color="auto" w:fill="auto"/>
            <w:tcMar>
              <w:top w:w="100" w:type="dxa"/>
              <w:left w:w="100" w:type="dxa"/>
              <w:bottom w:w="100" w:type="dxa"/>
              <w:right w:w="100" w:type="dxa"/>
            </w:tcMar>
          </w:tcPr>
          <w:p w14:paraId="109BEDF4" w14:textId="77777777" w:rsidR="00AA471C" w:rsidRDefault="000162E1">
            <w:pPr>
              <w:widowControl w:val="0"/>
              <w:pBdr>
                <w:top w:val="nil"/>
                <w:left w:val="nil"/>
                <w:bottom w:val="nil"/>
                <w:right w:val="nil"/>
                <w:between w:val="nil"/>
              </w:pBdr>
              <w:spacing w:line="240" w:lineRule="auto"/>
              <w:ind w:firstLine="0"/>
              <w:jc w:val="center"/>
              <w:rPr>
                <w:b/>
              </w:rPr>
            </w:pPr>
            <w:r>
              <w:rPr>
                <w:b/>
              </w:rPr>
              <w:t>Precision</w:t>
            </w:r>
          </w:p>
        </w:tc>
        <w:tc>
          <w:tcPr>
            <w:tcW w:w="1110" w:type="dxa"/>
            <w:shd w:val="clear" w:color="auto" w:fill="auto"/>
            <w:tcMar>
              <w:top w:w="100" w:type="dxa"/>
              <w:left w:w="100" w:type="dxa"/>
              <w:bottom w:w="100" w:type="dxa"/>
              <w:right w:w="100" w:type="dxa"/>
            </w:tcMar>
          </w:tcPr>
          <w:p w14:paraId="4904638F" w14:textId="77777777" w:rsidR="00AA471C" w:rsidRDefault="000162E1">
            <w:pPr>
              <w:widowControl w:val="0"/>
              <w:pBdr>
                <w:top w:val="nil"/>
                <w:left w:val="nil"/>
                <w:bottom w:val="nil"/>
                <w:right w:val="nil"/>
                <w:between w:val="nil"/>
              </w:pBdr>
              <w:spacing w:line="240" w:lineRule="auto"/>
              <w:ind w:firstLine="0"/>
              <w:jc w:val="center"/>
              <w:rPr>
                <w:b/>
              </w:rPr>
            </w:pPr>
            <w:r>
              <w:rPr>
                <w:b/>
              </w:rPr>
              <w:t>Recall</w:t>
            </w:r>
          </w:p>
        </w:tc>
      </w:tr>
      <w:tr w:rsidR="00AA471C" w14:paraId="1497AA65" w14:textId="77777777">
        <w:tc>
          <w:tcPr>
            <w:tcW w:w="1515" w:type="dxa"/>
            <w:vMerge w:val="restart"/>
            <w:shd w:val="clear" w:color="auto" w:fill="auto"/>
            <w:tcMar>
              <w:top w:w="12" w:type="dxa"/>
              <w:left w:w="12" w:type="dxa"/>
              <w:bottom w:w="12" w:type="dxa"/>
              <w:right w:w="12" w:type="dxa"/>
            </w:tcMar>
            <w:vAlign w:val="center"/>
          </w:tcPr>
          <w:p w14:paraId="7E0A6206" w14:textId="77777777" w:rsidR="00AA471C" w:rsidRDefault="000162E1">
            <w:pPr>
              <w:widowControl w:val="0"/>
              <w:spacing w:line="240" w:lineRule="auto"/>
              <w:ind w:firstLine="0"/>
              <w:jc w:val="center"/>
            </w:pPr>
            <w:r>
              <w:t>Linear regression</w:t>
            </w:r>
          </w:p>
        </w:tc>
        <w:tc>
          <w:tcPr>
            <w:tcW w:w="1560" w:type="dxa"/>
            <w:shd w:val="clear" w:color="auto" w:fill="auto"/>
            <w:tcMar>
              <w:top w:w="12" w:type="dxa"/>
              <w:left w:w="12" w:type="dxa"/>
              <w:bottom w:w="12" w:type="dxa"/>
              <w:right w:w="12" w:type="dxa"/>
            </w:tcMar>
            <w:vAlign w:val="center"/>
          </w:tcPr>
          <w:p w14:paraId="6F5F6E9F" w14:textId="77777777" w:rsidR="00AA471C" w:rsidRDefault="000162E1">
            <w:pPr>
              <w:widowControl w:val="0"/>
              <w:spacing w:line="240" w:lineRule="auto"/>
              <w:ind w:firstLine="0"/>
              <w:jc w:val="center"/>
            </w:pPr>
            <w:proofErr w:type="spellStart"/>
            <w:r>
              <w:t>Koodous</w:t>
            </w:r>
            <w:proofErr w:type="spellEnd"/>
          </w:p>
        </w:tc>
        <w:tc>
          <w:tcPr>
            <w:tcW w:w="1470" w:type="dxa"/>
            <w:shd w:val="clear" w:color="auto" w:fill="auto"/>
            <w:tcMar>
              <w:top w:w="12" w:type="dxa"/>
              <w:left w:w="12" w:type="dxa"/>
              <w:bottom w:w="12" w:type="dxa"/>
              <w:right w:w="12" w:type="dxa"/>
            </w:tcMar>
            <w:vAlign w:val="center"/>
          </w:tcPr>
          <w:p w14:paraId="3B23C013" w14:textId="77777777" w:rsidR="00AA471C" w:rsidRDefault="000162E1">
            <w:pPr>
              <w:widowControl w:val="0"/>
              <w:pBdr>
                <w:top w:val="nil"/>
                <w:left w:val="nil"/>
                <w:bottom w:val="nil"/>
                <w:right w:val="nil"/>
                <w:between w:val="nil"/>
              </w:pBdr>
              <w:spacing w:line="240" w:lineRule="auto"/>
              <w:ind w:firstLine="0"/>
              <w:jc w:val="center"/>
            </w:pPr>
            <w:r>
              <w:t xml:space="preserve">3000 </w:t>
            </w:r>
          </w:p>
        </w:tc>
        <w:tc>
          <w:tcPr>
            <w:tcW w:w="1245" w:type="dxa"/>
            <w:shd w:val="clear" w:color="auto" w:fill="auto"/>
            <w:tcMar>
              <w:top w:w="12" w:type="dxa"/>
              <w:left w:w="12" w:type="dxa"/>
              <w:bottom w:w="12" w:type="dxa"/>
              <w:right w:w="12" w:type="dxa"/>
            </w:tcMar>
            <w:vAlign w:val="center"/>
          </w:tcPr>
          <w:p w14:paraId="658C6B8C" w14:textId="77777777" w:rsidR="00AA471C" w:rsidRDefault="000162E1">
            <w:pPr>
              <w:widowControl w:val="0"/>
              <w:spacing w:line="240" w:lineRule="auto"/>
              <w:ind w:firstLine="0"/>
              <w:jc w:val="center"/>
            </w:pPr>
            <w:r>
              <w:t>3359</w:t>
            </w:r>
          </w:p>
        </w:tc>
        <w:tc>
          <w:tcPr>
            <w:tcW w:w="1290" w:type="dxa"/>
            <w:shd w:val="clear" w:color="auto" w:fill="auto"/>
            <w:tcMar>
              <w:top w:w="12" w:type="dxa"/>
              <w:left w:w="12" w:type="dxa"/>
              <w:bottom w:w="12" w:type="dxa"/>
              <w:right w:w="12" w:type="dxa"/>
            </w:tcMar>
            <w:vAlign w:val="center"/>
          </w:tcPr>
          <w:p w14:paraId="5706C11C" w14:textId="77777777" w:rsidR="00AA471C" w:rsidRDefault="000162E1">
            <w:pPr>
              <w:widowControl w:val="0"/>
              <w:pBdr>
                <w:top w:val="nil"/>
                <w:left w:val="nil"/>
                <w:bottom w:val="nil"/>
                <w:right w:val="nil"/>
                <w:between w:val="nil"/>
              </w:pBdr>
              <w:spacing w:line="240" w:lineRule="auto"/>
              <w:ind w:firstLine="0"/>
              <w:jc w:val="center"/>
            </w:pPr>
            <w:r>
              <w:t>0.748</w:t>
            </w:r>
          </w:p>
        </w:tc>
        <w:tc>
          <w:tcPr>
            <w:tcW w:w="1170" w:type="dxa"/>
            <w:shd w:val="clear" w:color="auto" w:fill="auto"/>
            <w:tcMar>
              <w:top w:w="12" w:type="dxa"/>
              <w:left w:w="12" w:type="dxa"/>
              <w:bottom w:w="12" w:type="dxa"/>
              <w:right w:w="12" w:type="dxa"/>
            </w:tcMar>
            <w:vAlign w:val="center"/>
          </w:tcPr>
          <w:p w14:paraId="392B348D" w14:textId="77777777" w:rsidR="00AA471C" w:rsidRDefault="000162E1">
            <w:pPr>
              <w:widowControl w:val="0"/>
              <w:pBdr>
                <w:top w:val="nil"/>
                <w:left w:val="nil"/>
                <w:bottom w:val="nil"/>
                <w:right w:val="nil"/>
                <w:between w:val="nil"/>
              </w:pBdr>
              <w:spacing w:line="240" w:lineRule="auto"/>
              <w:ind w:firstLine="0"/>
              <w:jc w:val="center"/>
            </w:pPr>
            <w:r>
              <w:t>0.863</w:t>
            </w:r>
          </w:p>
        </w:tc>
        <w:tc>
          <w:tcPr>
            <w:tcW w:w="1110" w:type="dxa"/>
            <w:shd w:val="clear" w:color="auto" w:fill="auto"/>
            <w:tcMar>
              <w:top w:w="12" w:type="dxa"/>
              <w:left w:w="12" w:type="dxa"/>
              <w:bottom w:w="12" w:type="dxa"/>
              <w:right w:w="12" w:type="dxa"/>
            </w:tcMar>
            <w:vAlign w:val="center"/>
          </w:tcPr>
          <w:p w14:paraId="498BD5D8" w14:textId="77777777" w:rsidR="00AA471C" w:rsidRDefault="000162E1">
            <w:pPr>
              <w:widowControl w:val="0"/>
              <w:pBdr>
                <w:top w:val="nil"/>
                <w:left w:val="nil"/>
                <w:bottom w:val="nil"/>
                <w:right w:val="nil"/>
                <w:between w:val="nil"/>
              </w:pBdr>
              <w:spacing w:line="240" w:lineRule="auto"/>
              <w:ind w:firstLine="0"/>
              <w:jc w:val="center"/>
            </w:pPr>
            <w:r>
              <w:t>0.578</w:t>
            </w:r>
          </w:p>
        </w:tc>
      </w:tr>
      <w:tr w:rsidR="00AA471C" w14:paraId="5AF08EAB" w14:textId="77777777">
        <w:tc>
          <w:tcPr>
            <w:tcW w:w="1515" w:type="dxa"/>
            <w:vMerge/>
            <w:shd w:val="clear" w:color="auto" w:fill="auto"/>
            <w:tcMar>
              <w:top w:w="12" w:type="dxa"/>
              <w:left w:w="12" w:type="dxa"/>
              <w:bottom w:w="12" w:type="dxa"/>
              <w:right w:w="12" w:type="dxa"/>
            </w:tcMar>
            <w:vAlign w:val="center"/>
          </w:tcPr>
          <w:p w14:paraId="19709FE3" w14:textId="77777777" w:rsidR="00AA471C" w:rsidRDefault="00AA471C">
            <w:pPr>
              <w:widowControl w:val="0"/>
              <w:spacing w:line="240" w:lineRule="auto"/>
              <w:ind w:firstLine="0"/>
            </w:pPr>
          </w:p>
        </w:tc>
        <w:tc>
          <w:tcPr>
            <w:tcW w:w="1560" w:type="dxa"/>
            <w:shd w:val="clear" w:color="auto" w:fill="auto"/>
            <w:tcMar>
              <w:top w:w="12" w:type="dxa"/>
              <w:left w:w="12" w:type="dxa"/>
              <w:bottom w:w="12" w:type="dxa"/>
              <w:right w:w="12" w:type="dxa"/>
            </w:tcMar>
            <w:vAlign w:val="center"/>
          </w:tcPr>
          <w:p w14:paraId="10B28DFA" w14:textId="77777777" w:rsidR="00AA471C" w:rsidRDefault="000162E1">
            <w:pPr>
              <w:widowControl w:val="0"/>
              <w:spacing w:line="240" w:lineRule="auto"/>
              <w:ind w:firstLine="0"/>
              <w:jc w:val="center"/>
            </w:pPr>
            <w:r>
              <w:t>Kaggle</w:t>
            </w:r>
          </w:p>
        </w:tc>
        <w:tc>
          <w:tcPr>
            <w:tcW w:w="1470" w:type="dxa"/>
            <w:shd w:val="clear" w:color="auto" w:fill="auto"/>
            <w:tcMar>
              <w:top w:w="12" w:type="dxa"/>
              <w:left w:w="12" w:type="dxa"/>
              <w:bottom w:w="12" w:type="dxa"/>
              <w:right w:w="12" w:type="dxa"/>
            </w:tcMar>
            <w:vAlign w:val="center"/>
          </w:tcPr>
          <w:p w14:paraId="2CFD6060" w14:textId="77777777" w:rsidR="00AA471C" w:rsidRDefault="000162E1">
            <w:pPr>
              <w:widowControl w:val="0"/>
              <w:pBdr>
                <w:top w:val="nil"/>
                <w:left w:val="nil"/>
                <w:bottom w:val="nil"/>
                <w:right w:val="nil"/>
                <w:between w:val="nil"/>
              </w:pBdr>
              <w:spacing w:line="240" w:lineRule="auto"/>
              <w:ind w:firstLine="0"/>
              <w:jc w:val="center"/>
            </w:pPr>
            <w:r>
              <w:t>300</w:t>
            </w:r>
          </w:p>
        </w:tc>
        <w:tc>
          <w:tcPr>
            <w:tcW w:w="1245" w:type="dxa"/>
            <w:shd w:val="clear" w:color="auto" w:fill="auto"/>
            <w:tcMar>
              <w:top w:w="12" w:type="dxa"/>
              <w:left w:w="12" w:type="dxa"/>
              <w:bottom w:w="12" w:type="dxa"/>
              <w:right w:w="12" w:type="dxa"/>
            </w:tcMar>
            <w:vAlign w:val="center"/>
          </w:tcPr>
          <w:p w14:paraId="0F671154" w14:textId="77777777" w:rsidR="00AA471C" w:rsidRDefault="000162E1">
            <w:pPr>
              <w:widowControl w:val="0"/>
              <w:spacing w:line="240" w:lineRule="auto"/>
              <w:ind w:firstLine="0"/>
              <w:jc w:val="center"/>
            </w:pPr>
            <w:r>
              <w:t>220</w:t>
            </w:r>
          </w:p>
        </w:tc>
        <w:tc>
          <w:tcPr>
            <w:tcW w:w="1290" w:type="dxa"/>
            <w:shd w:val="clear" w:color="auto" w:fill="auto"/>
            <w:tcMar>
              <w:top w:w="12" w:type="dxa"/>
              <w:left w:w="12" w:type="dxa"/>
              <w:bottom w:w="12" w:type="dxa"/>
              <w:right w:w="12" w:type="dxa"/>
            </w:tcMar>
            <w:vAlign w:val="center"/>
          </w:tcPr>
          <w:p w14:paraId="00107DD0" w14:textId="77777777" w:rsidR="00AA471C" w:rsidRDefault="000162E1">
            <w:pPr>
              <w:widowControl w:val="0"/>
              <w:spacing w:line="240" w:lineRule="auto"/>
              <w:ind w:firstLine="0"/>
              <w:jc w:val="center"/>
            </w:pPr>
            <w:r>
              <w:t>0.633</w:t>
            </w:r>
          </w:p>
        </w:tc>
        <w:tc>
          <w:tcPr>
            <w:tcW w:w="1170" w:type="dxa"/>
            <w:shd w:val="clear" w:color="auto" w:fill="auto"/>
            <w:tcMar>
              <w:top w:w="12" w:type="dxa"/>
              <w:left w:w="12" w:type="dxa"/>
              <w:bottom w:w="12" w:type="dxa"/>
              <w:right w:w="12" w:type="dxa"/>
            </w:tcMar>
            <w:vAlign w:val="center"/>
          </w:tcPr>
          <w:p w14:paraId="13B7542E" w14:textId="77777777" w:rsidR="00AA471C" w:rsidRDefault="000162E1">
            <w:pPr>
              <w:widowControl w:val="0"/>
              <w:spacing w:line="240" w:lineRule="auto"/>
              <w:ind w:firstLine="0"/>
              <w:jc w:val="center"/>
            </w:pPr>
            <w:r>
              <w:t>0.990</w:t>
            </w:r>
          </w:p>
        </w:tc>
        <w:tc>
          <w:tcPr>
            <w:tcW w:w="1110" w:type="dxa"/>
            <w:shd w:val="clear" w:color="auto" w:fill="auto"/>
            <w:tcMar>
              <w:top w:w="12" w:type="dxa"/>
              <w:left w:w="12" w:type="dxa"/>
              <w:bottom w:w="12" w:type="dxa"/>
              <w:right w:w="12" w:type="dxa"/>
            </w:tcMar>
            <w:vAlign w:val="center"/>
          </w:tcPr>
          <w:p w14:paraId="7B25245A" w14:textId="77777777" w:rsidR="00AA471C" w:rsidRDefault="000162E1">
            <w:pPr>
              <w:widowControl w:val="0"/>
              <w:spacing w:line="240" w:lineRule="auto"/>
              <w:ind w:firstLine="0"/>
              <w:jc w:val="center"/>
            </w:pPr>
            <w:r>
              <w:t>0.782</w:t>
            </w:r>
          </w:p>
        </w:tc>
      </w:tr>
      <w:tr w:rsidR="00AA471C" w14:paraId="53B50215" w14:textId="77777777">
        <w:tc>
          <w:tcPr>
            <w:tcW w:w="1515" w:type="dxa"/>
            <w:vMerge w:val="restart"/>
            <w:shd w:val="clear" w:color="auto" w:fill="auto"/>
            <w:tcMar>
              <w:top w:w="12" w:type="dxa"/>
              <w:left w:w="12" w:type="dxa"/>
              <w:bottom w:w="12" w:type="dxa"/>
              <w:right w:w="12" w:type="dxa"/>
            </w:tcMar>
            <w:vAlign w:val="center"/>
          </w:tcPr>
          <w:p w14:paraId="599E1534" w14:textId="77777777" w:rsidR="00AA471C" w:rsidRDefault="000162E1">
            <w:pPr>
              <w:widowControl w:val="0"/>
              <w:spacing w:line="240" w:lineRule="auto"/>
              <w:ind w:firstLine="0"/>
              <w:jc w:val="center"/>
            </w:pPr>
            <w:r>
              <w:t>Logistic</w:t>
            </w:r>
          </w:p>
          <w:p w14:paraId="20A058FD" w14:textId="77777777" w:rsidR="00AA471C" w:rsidRDefault="000162E1">
            <w:pPr>
              <w:widowControl w:val="0"/>
              <w:spacing w:line="240" w:lineRule="auto"/>
              <w:ind w:firstLine="0"/>
              <w:jc w:val="center"/>
            </w:pPr>
            <w:r>
              <w:t>regression</w:t>
            </w:r>
          </w:p>
        </w:tc>
        <w:tc>
          <w:tcPr>
            <w:tcW w:w="4275" w:type="dxa"/>
            <w:gridSpan w:val="3"/>
            <w:vMerge w:val="restart"/>
            <w:shd w:val="clear" w:color="auto" w:fill="auto"/>
            <w:tcMar>
              <w:top w:w="12" w:type="dxa"/>
              <w:left w:w="12" w:type="dxa"/>
              <w:bottom w:w="12" w:type="dxa"/>
              <w:right w:w="12" w:type="dxa"/>
            </w:tcMar>
            <w:vAlign w:val="center"/>
          </w:tcPr>
          <w:p w14:paraId="4282A75E" w14:textId="77777777" w:rsidR="00AA471C" w:rsidRDefault="000162E1">
            <w:pPr>
              <w:widowControl w:val="0"/>
              <w:spacing w:line="240" w:lineRule="auto"/>
              <w:ind w:firstLine="0"/>
              <w:jc w:val="center"/>
            </w:pPr>
            <w:r>
              <w:t>As above</w:t>
            </w:r>
          </w:p>
        </w:tc>
        <w:tc>
          <w:tcPr>
            <w:tcW w:w="1290" w:type="dxa"/>
            <w:shd w:val="clear" w:color="auto" w:fill="auto"/>
            <w:tcMar>
              <w:top w:w="12" w:type="dxa"/>
              <w:left w:w="12" w:type="dxa"/>
              <w:bottom w:w="12" w:type="dxa"/>
              <w:right w:w="12" w:type="dxa"/>
            </w:tcMar>
            <w:vAlign w:val="center"/>
          </w:tcPr>
          <w:p w14:paraId="295BA99A" w14:textId="77777777" w:rsidR="00AA471C" w:rsidRDefault="000162E1">
            <w:pPr>
              <w:widowControl w:val="0"/>
              <w:pBdr>
                <w:top w:val="nil"/>
                <w:left w:val="nil"/>
                <w:bottom w:val="nil"/>
                <w:right w:val="nil"/>
                <w:between w:val="nil"/>
              </w:pBdr>
              <w:spacing w:line="240" w:lineRule="auto"/>
              <w:ind w:firstLine="0"/>
              <w:jc w:val="center"/>
            </w:pPr>
            <w:r>
              <w:t>0.941</w:t>
            </w:r>
          </w:p>
        </w:tc>
        <w:tc>
          <w:tcPr>
            <w:tcW w:w="1170" w:type="dxa"/>
            <w:shd w:val="clear" w:color="auto" w:fill="auto"/>
            <w:tcMar>
              <w:top w:w="12" w:type="dxa"/>
              <w:left w:w="12" w:type="dxa"/>
              <w:bottom w:w="12" w:type="dxa"/>
              <w:right w:w="12" w:type="dxa"/>
            </w:tcMar>
            <w:vAlign w:val="center"/>
          </w:tcPr>
          <w:p w14:paraId="3C86345D" w14:textId="77777777" w:rsidR="00AA471C" w:rsidRDefault="000162E1">
            <w:pPr>
              <w:widowControl w:val="0"/>
              <w:pBdr>
                <w:top w:val="nil"/>
                <w:left w:val="nil"/>
                <w:bottom w:val="nil"/>
                <w:right w:val="nil"/>
                <w:between w:val="nil"/>
              </w:pBdr>
              <w:spacing w:line="240" w:lineRule="auto"/>
              <w:ind w:firstLine="0"/>
              <w:jc w:val="center"/>
            </w:pPr>
            <w:r>
              <w:t>0.935</w:t>
            </w:r>
          </w:p>
        </w:tc>
        <w:tc>
          <w:tcPr>
            <w:tcW w:w="1110" w:type="dxa"/>
            <w:shd w:val="clear" w:color="auto" w:fill="auto"/>
            <w:tcMar>
              <w:top w:w="12" w:type="dxa"/>
              <w:left w:w="12" w:type="dxa"/>
              <w:bottom w:w="12" w:type="dxa"/>
              <w:right w:w="12" w:type="dxa"/>
            </w:tcMar>
            <w:vAlign w:val="center"/>
          </w:tcPr>
          <w:p w14:paraId="0393AF34" w14:textId="77777777" w:rsidR="00AA471C" w:rsidRDefault="000162E1">
            <w:pPr>
              <w:widowControl w:val="0"/>
              <w:pBdr>
                <w:top w:val="nil"/>
                <w:left w:val="nil"/>
                <w:bottom w:val="nil"/>
                <w:right w:val="nil"/>
                <w:between w:val="nil"/>
              </w:pBdr>
              <w:spacing w:line="240" w:lineRule="auto"/>
              <w:ind w:firstLine="0"/>
              <w:jc w:val="center"/>
            </w:pPr>
            <w:r>
              <w:t>0.500</w:t>
            </w:r>
          </w:p>
        </w:tc>
      </w:tr>
      <w:tr w:rsidR="00AA471C" w14:paraId="4FEAFAEA" w14:textId="77777777">
        <w:tc>
          <w:tcPr>
            <w:tcW w:w="1515" w:type="dxa"/>
            <w:vMerge/>
            <w:shd w:val="clear" w:color="auto" w:fill="auto"/>
            <w:tcMar>
              <w:top w:w="12" w:type="dxa"/>
              <w:left w:w="12" w:type="dxa"/>
              <w:bottom w:w="12" w:type="dxa"/>
              <w:right w:w="12" w:type="dxa"/>
            </w:tcMar>
            <w:vAlign w:val="center"/>
          </w:tcPr>
          <w:p w14:paraId="621DAF33" w14:textId="77777777" w:rsidR="00AA471C" w:rsidRDefault="00AA471C">
            <w:pPr>
              <w:widowControl w:val="0"/>
              <w:spacing w:line="240" w:lineRule="auto"/>
              <w:ind w:firstLine="0"/>
            </w:pPr>
          </w:p>
        </w:tc>
        <w:tc>
          <w:tcPr>
            <w:tcW w:w="4275" w:type="dxa"/>
            <w:gridSpan w:val="3"/>
            <w:vMerge/>
            <w:shd w:val="clear" w:color="auto" w:fill="auto"/>
            <w:tcMar>
              <w:top w:w="12" w:type="dxa"/>
              <w:left w:w="12" w:type="dxa"/>
              <w:bottom w:w="12" w:type="dxa"/>
              <w:right w:w="12" w:type="dxa"/>
            </w:tcMar>
            <w:vAlign w:val="center"/>
          </w:tcPr>
          <w:p w14:paraId="27D733FC" w14:textId="77777777" w:rsidR="00AA471C" w:rsidRDefault="00AA471C">
            <w:pPr>
              <w:widowControl w:val="0"/>
              <w:spacing w:line="240" w:lineRule="auto"/>
              <w:ind w:firstLine="0"/>
            </w:pPr>
          </w:p>
        </w:tc>
        <w:tc>
          <w:tcPr>
            <w:tcW w:w="1290" w:type="dxa"/>
            <w:shd w:val="clear" w:color="auto" w:fill="auto"/>
            <w:tcMar>
              <w:top w:w="12" w:type="dxa"/>
              <w:left w:w="12" w:type="dxa"/>
              <w:bottom w:w="12" w:type="dxa"/>
              <w:right w:w="12" w:type="dxa"/>
            </w:tcMar>
            <w:vAlign w:val="center"/>
          </w:tcPr>
          <w:p w14:paraId="05F21913" w14:textId="77777777" w:rsidR="00AA471C" w:rsidRDefault="000162E1">
            <w:pPr>
              <w:widowControl w:val="0"/>
              <w:spacing w:line="240" w:lineRule="auto"/>
              <w:ind w:firstLine="0"/>
              <w:jc w:val="center"/>
            </w:pPr>
            <w:r>
              <w:t>0.852</w:t>
            </w:r>
          </w:p>
        </w:tc>
        <w:tc>
          <w:tcPr>
            <w:tcW w:w="1170" w:type="dxa"/>
            <w:shd w:val="clear" w:color="auto" w:fill="auto"/>
            <w:tcMar>
              <w:top w:w="12" w:type="dxa"/>
              <w:left w:w="12" w:type="dxa"/>
              <w:bottom w:w="12" w:type="dxa"/>
              <w:right w:w="12" w:type="dxa"/>
            </w:tcMar>
            <w:vAlign w:val="center"/>
          </w:tcPr>
          <w:p w14:paraId="33B8AF2A" w14:textId="77777777" w:rsidR="00AA471C" w:rsidRDefault="000162E1">
            <w:pPr>
              <w:widowControl w:val="0"/>
              <w:spacing w:line="240" w:lineRule="auto"/>
              <w:ind w:firstLine="0"/>
              <w:jc w:val="center"/>
            </w:pPr>
            <w:r>
              <w:t>0.854</w:t>
            </w:r>
          </w:p>
        </w:tc>
        <w:tc>
          <w:tcPr>
            <w:tcW w:w="1110" w:type="dxa"/>
            <w:shd w:val="clear" w:color="auto" w:fill="auto"/>
            <w:tcMar>
              <w:top w:w="12" w:type="dxa"/>
              <w:left w:w="12" w:type="dxa"/>
              <w:bottom w:w="12" w:type="dxa"/>
              <w:right w:w="12" w:type="dxa"/>
            </w:tcMar>
            <w:vAlign w:val="center"/>
          </w:tcPr>
          <w:p w14:paraId="4F24C01D" w14:textId="77777777" w:rsidR="00AA471C" w:rsidRDefault="000162E1">
            <w:pPr>
              <w:widowControl w:val="0"/>
              <w:spacing w:line="240" w:lineRule="auto"/>
              <w:ind w:firstLine="0"/>
              <w:jc w:val="center"/>
            </w:pPr>
            <w:r>
              <w:t>0.501</w:t>
            </w:r>
          </w:p>
        </w:tc>
      </w:tr>
    </w:tbl>
    <w:p w14:paraId="04A8CFCF" w14:textId="77777777" w:rsidR="00AA471C" w:rsidRDefault="000162E1" w:rsidP="00BE0640">
      <w:pPr>
        <w:ind w:firstLine="0"/>
        <w:jc w:val="center"/>
        <w:rPr>
          <w:i/>
        </w:rPr>
      </w:pPr>
      <w:r>
        <w:rPr>
          <w:i/>
        </w:rPr>
        <w:t>Table 1: Model results.</w:t>
      </w:r>
    </w:p>
    <w:p w14:paraId="29F71C4D" w14:textId="77777777" w:rsidR="00BE0640" w:rsidRDefault="00BE0640"/>
    <w:p w14:paraId="5B38E1C8" w14:textId="3B4A3C46" w:rsidR="00AA471C" w:rsidRDefault="000162E1">
      <w:bookmarkStart w:id="8" w:name="_GoBack"/>
      <w:bookmarkEnd w:id="8"/>
      <w:r>
        <w:t xml:space="preserve">Linear regression has 75% accuracy, compared to 94% with logistic regression. This means logistic regression correctly predicted 94% of applications. Also, logistic regression has a high precision; 93% of identified malicious apps are </w:t>
      </w:r>
      <w:proofErr w:type="gramStart"/>
      <w:r>
        <w:t>actually malicious</w:t>
      </w:r>
      <w:proofErr w:type="gramEnd"/>
      <w:r>
        <w:t>. However, a low recall means only 50% of malicious apps are identified by logistic regression. The logistic regression model accuracy and precision fell slightly when tested with the dataset from Kaggle.com. The linear regression model lost accuracy but gained precision and recall.</w:t>
      </w:r>
    </w:p>
    <w:p w14:paraId="303AAE98" w14:textId="77777777" w:rsidR="00AA471C" w:rsidRDefault="000162E1">
      <w:pPr>
        <w:pStyle w:val="Heading1"/>
      </w:pPr>
      <w:bookmarkStart w:id="9" w:name="_5uw5av2d4su5" w:colFirst="0" w:colLast="0"/>
      <w:bookmarkEnd w:id="9"/>
      <w:r>
        <w:t>Conclusion</w:t>
      </w:r>
    </w:p>
    <w:p w14:paraId="5648B723" w14:textId="77777777" w:rsidR="00AA471C" w:rsidRDefault="000162E1">
      <w:r>
        <w:t xml:space="preserve">In conclusion, our goal was to utilize a large dataset of Android applications flagged as malicious or not malicious to train a model to detect new malicious applications.  We were able to verify that permissions have some relationship to app maliciousness by achieving a high detection accuracy.  </w:t>
      </w:r>
    </w:p>
    <w:p w14:paraId="3EA6A337" w14:textId="77777777" w:rsidR="00AA471C" w:rsidRDefault="000162E1">
      <w:r>
        <w:t xml:space="preserve">Accuracy may be improved in future iterations through better data cleanup. Such as filtering permissions which are known to have no significant impact on </w:t>
      </w:r>
      <w:proofErr w:type="gramStart"/>
      <w:r>
        <w:t>maliciousness, and</w:t>
      </w:r>
      <w:proofErr w:type="gramEnd"/>
      <w:r>
        <w:t xml:space="preserve"> filtering out extremely rare permissions occurrences.  More data could also be utilized, such as the apps description, author, country of origin and others.  </w:t>
      </w:r>
    </w:p>
    <w:p w14:paraId="19D0453B" w14:textId="77777777" w:rsidR="00AA471C" w:rsidRDefault="00AA471C"/>
    <w:p w14:paraId="65FCB083" w14:textId="77777777" w:rsidR="00AA471C" w:rsidRDefault="00AA471C">
      <w:pPr>
        <w:spacing w:line="240" w:lineRule="auto"/>
        <w:ind w:firstLine="0"/>
      </w:pPr>
    </w:p>
    <w:p w14:paraId="2A0C87C1" w14:textId="77777777" w:rsidR="00AA471C" w:rsidRDefault="00AA471C">
      <w:pPr>
        <w:spacing w:line="240" w:lineRule="auto"/>
        <w:ind w:firstLine="0"/>
      </w:pPr>
    </w:p>
    <w:p w14:paraId="3DC0BBC0" w14:textId="77777777" w:rsidR="00AA471C" w:rsidRDefault="00AA471C">
      <w:pPr>
        <w:spacing w:line="240" w:lineRule="auto"/>
        <w:ind w:firstLine="0"/>
      </w:pPr>
    </w:p>
    <w:p w14:paraId="25EF76EA" w14:textId="77777777" w:rsidR="00AA471C" w:rsidRDefault="00AA471C">
      <w:pPr>
        <w:ind w:firstLine="0"/>
      </w:pPr>
    </w:p>
    <w:bookmarkStart w:id="10" w:name="_6xvgoq58h4u5" w:colFirst="0" w:colLast="0" w:displacedByCustomXml="next"/>
    <w:bookmarkEnd w:id="10" w:displacedByCustomXml="next"/>
    <w:sdt>
      <w:sdtPr>
        <w:rPr>
          <w:sz w:val="24"/>
          <w:szCs w:val="24"/>
        </w:rPr>
        <w:id w:val="375513815"/>
        <w:docPartObj>
          <w:docPartGallery w:val="Bibliographies"/>
          <w:docPartUnique/>
        </w:docPartObj>
      </w:sdtPr>
      <w:sdtEndPr/>
      <w:sdtContent>
        <w:p w14:paraId="36CA5467" w14:textId="20BCEF31" w:rsidR="000C3C87" w:rsidRDefault="000C3C87">
          <w:pPr>
            <w:pStyle w:val="Heading1"/>
          </w:pPr>
          <w:r>
            <w:t>References</w:t>
          </w:r>
        </w:p>
        <w:sdt>
          <w:sdtPr>
            <w:id w:val="-573587230"/>
            <w:bibliography/>
          </w:sdtPr>
          <w:sdtEndPr/>
          <w:sdtContent>
            <w:p w14:paraId="63D698DB" w14:textId="77777777" w:rsidR="000C3C87" w:rsidRDefault="000C3C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8285"/>
              </w:tblGrid>
              <w:tr w:rsidR="000C3C87" w14:paraId="2580CB0E" w14:textId="77777777">
                <w:trPr>
                  <w:divId w:val="971903450"/>
                  <w:tblCellSpacing w:w="15" w:type="dxa"/>
                </w:trPr>
                <w:tc>
                  <w:tcPr>
                    <w:tcW w:w="50" w:type="pct"/>
                    <w:hideMark/>
                  </w:tcPr>
                  <w:p w14:paraId="598452CF" w14:textId="28732170" w:rsidR="000C3C87" w:rsidRDefault="000C3C87">
                    <w:pPr>
                      <w:pStyle w:val="Bibliography"/>
                      <w:rPr>
                        <w:noProof/>
                      </w:rPr>
                    </w:pPr>
                    <w:r>
                      <w:rPr>
                        <w:noProof/>
                      </w:rPr>
                      <w:t xml:space="preserve">[1] </w:t>
                    </w:r>
                  </w:p>
                </w:tc>
                <w:tc>
                  <w:tcPr>
                    <w:tcW w:w="0" w:type="auto"/>
                    <w:hideMark/>
                  </w:tcPr>
                  <w:p w14:paraId="4469AF8F" w14:textId="77777777" w:rsidR="000C3C87" w:rsidRDefault="000C3C87">
                    <w:pPr>
                      <w:pStyle w:val="Bibliography"/>
                      <w:rPr>
                        <w:noProof/>
                      </w:rPr>
                    </w:pPr>
                    <w:r>
                      <w:rPr>
                        <w:noProof/>
                      </w:rPr>
                      <w:t>D. Palmer, "This data-stealing Android malware infiltrated the Google Play Store, infecting users in 196 countries," ZDNet, 04 January 2019. [Online]. Available: https://www.zdnet.com/article/this-data-stealing-android-malware-infiltrated-the-google-play-store-infecting-users-in-196-countries/. [Accessed 29 March 2019].</w:t>
                    </w:r>
                  </w:p>
                </w:tc>
              </w:tr>
              <w:tr w:rsidR="000C3C87" w14:paraId="548386F7" w14:textId="77777777">
                <w:trPr>
                  <w:divId w:val="971903450"/>
                  <w:tblCellSpacing w:w="15" w:type="dxa"/>
                </w:trPr>
                <w:tc>
                  <w:tcPr>
                    <w:tcW w:w="50" w:type="pct"/>
                    <w:hideMark/>
                  </w:tcPr>
                  <w:p w14:paraId="58FAA436" w14:textId="77777777" w:rsidR="000C3C87" w:rsidRDefault="000C3C87">
                    <w:pPr>
                      <w:pStyle w:val="Bibliography"/>
                      <w:rPr>
                        <w:noProof/>
                      </w:rPr>
                    </w:pPr>
                    <w:r>
                      <w:rPr>
                        <w:noProof/>
                      </w:rPr>
                      <w:t xml:space="preserve">[2] </w:t>
                    </w:r>
                  </w:p>
                </w:tc>
                <w:tc>
                  <w:tcPr>
                    <w:tcW w:w="0" w:type="auto"/>
                    <w:hideMark/>
                  </w:tcPr>
                  <w:p w14:paraId="227A9A70" w14:textId="77777777" w:rsidR="000C3C87" w:rsidRDefault="000C3C87">
                    <w:pPr>
                      <w:pStyle w:val="Bibliography"/>
                      <w:rPr>
                        <w:noProof/>
                      </w:rPr>
                    </w:pPr>
                    <w:r>
                      <w:rPr>
                        <w:noProof/>
                      </w:rPr>
                      <w:t>Check Point Research, "Malicious Flashlight Apps on Google Play," Check Point Research, 05 January 2018. [Online]. Available: https://research.checkpoint.com/malicious-flashlight-apps-google-play/. [Accessed 29 March 2019].</w:t>
                    </w:r>
                  </w:p>
                </w:tc>
              </w:tr>
              <w:tr w:rsidR="000C3C87" w14:paraId="3318E58A" w14:textId="77777777">
                <w:trPr>
                  <w:divId w:val="971903450"/>
                  <w:tblCellSpacing w:w="15" w:type="dxa"/>
                </w:trPr>
                <w:tc>
                  <w:tcPr>
                    <w:tcW w:w="50" w:type="pct"/>
                    <w:hideMark/>
                  </w:tcPr>
                  <w:p w14:paraId="54DD881F" w14:textId="77777777" w:rsidR="000C3C87" w:rsidRDefault="000C3C87">
                    <w:pPr>
                      <w:pStyle w:val="Bibliography"/>
                      <w:rPr>
                        <w:noProof/>
                      </w:rPr>
                    </w:pPr>
                    <w:r>
                      <w:rPr>
                        <w:noProof/>
                      </w:rPr>
                      <w:t xml:space="preserve">[3] </w:t>
                    </w:r>
                  </w:p>
                </w:tc>
                <w:tc>
                  <w:tcPr>
                    <w:tcW w:w="0" w:type="auto"/>
                    <w:hideMark/>
                  </w:tcPr>
                  <w:p w14:paraId="51BBF7A9" w14:textId="77777777" w:rsidR="000C3C87" w:rsidRDefault="000C3C87">
                    <w:pPr>
                      <w:pStyle w:val="Bibliography"/>
                      <w:rPr>
                        <w:noProof/>
                      </w:rPr>
                    </w:pPr>
                    <w:r>
                      <w:rPr>
                        <w:noProof/>
                      </w:rPr>
                      <w:t>n.a, "Koodous," Koodous, 2019. [Online]. Available: https://koodous.com/. [Accessed 29 March 2019].</w:t>
                    </w:r>
                  </w:p>
                </w:tc>
              </w:tr>
              <w:tr w:rsidR="000C3C87" w14:paraId="0DD15D7A" w14:textId="77777777">
                <w:trPr>
                  <w:divId w:val="971903450"/>
                  <w:tblCellSpacing w:w="15" w:type="dxa"/>
                </w:trPr>
                <w:tc>
                  <w:tcPr>
                    <w:tcW w:w="50" w:type="pct"/>
                    <w:hideMark/>
                  </w:tcPr>
                  <w:p w14:paraId="5D2A9C1F" w14:textId="77777777" w:rsidR="000C3C87" w:rsidRDefault="000C3C87">
                    <w:pPr>
                      <w:pStyle w:val="Bibliography"/>
                      <w:rPr>
                        <w:noProof/>
                      </w:rPr>
                    </w:pPr>
                    <w:r>
                      <w:rPr>
                        <w:noProof/>
                      </w:rPr>
                      <w:t xml:space="preserve">[4] </w:t>
                    </w:r>
                  </w:p>
                </w:tc>
                <w:tc>
                  <w:tcPr>
                    <w:tcW w:w="0" w:type="auto"/>
                    <w:hideMark/>
                  </w:tcPr>
                  <w:p w14:paraId="46B44BEB" w14:textId="77777777" w:rsidR="000C3C87" w:rsidRDefault="000C3C87">
                    <w:pPr>
                      <w:pStyle w:val="Bibliography"/>
                      <w:rPr>
                        <w:noProof/>
                      </w:rPr>
                    </w:pPr>
                    <w:r>
                      <w:rPr>
                        <w:noProof/>
                      </w:rPr>
                      <w:t>n.a, "Momentum and Learning Rate Adaptation," n.d. [Online]. Available: http://www.willamette.edu/~gorr/classes/cs449/momrate.html. [Accessed 29 Match 2019].</w:t>
                    </w:r>
                  </w:p>
                </w:tc>
              </w:tr>
              <w:tr w:rsidR="000C3C87" w14:paraId="0E33708C" w14:textId="77777777">
                <w:trPr>
                  <w:divId w:val="971903450"/>
                  <w:tblCellSpacing w:w="15" w:type="dxa"/>
                </w:trPr>
                <w:tc>
                  <w:tcPr>
                    <w:tcW w:w="50" w:type="pct"/>
                    <w:hideMark/>
                  </w:tcPr>
                  <w:p w14:paraId="33FBC266" w14:textId="77777777" w:rsidR="000C3C87" w:rsidRDefault="000C3C87">
                    <w:pPr>
                      <w:pStyle w:val="Bibliography"/>
                      <w:rPr>
                        <w:noProof/>
                      </w:rPr>
                    </w:pPr>
                    <w:r>
                      <w:rPr>
                        <w:noProof/>
                      </w:rPr>
                      <w:t xml:space="preserve">[5] </w:t>
                    </w:r>
                  </w:p>
                </w:tc>
                <w:tc>
                  <w:tcPr>
                    <w:tcW w:w="0" w:type="auto"/>
                    <w:hideMark/>
                  </w:tcPr>
                  <w:p w14:paraId="5C5D9BEB" w14:textId="77777777" w:rsidR="000C3C87" w:rsidRDefault="000C3C87">
                    <w:pPr>
                      <w:pStyle w:val="Bibliography"/>
                      <w:rPr>
                        <w:noProof/>
                      </w:rPr>
                    </w:pPr>
                    <w:r>
                      <w:rPr>
                        <w:noProof/>
                      </w:rPr>
                      <w:t xml:space="preserve">C. Urcuqui and A. Navarro, "Machine Learning Classifies for Android Maleware Analysis," </w:t>
                    </w:r>
                    <w:r>
                      <w:rPr>
                        <w:i/>
                        <w:iCs/>
                        <w:noProof/>
                      </w:rPr>
                      <w:t xml:space="preserve">Communications and Computing (COLCOM), </w:t>
                    </w:r>
                    <w:r>
                      <w:rPr>
                        <w:noProof/>
                      </w:rPr>
                      <w:t xml:space="preserve">pp. 1-6, 2016. </w:t>
                    </w:r>
                  </w:p>
                </w:tc>
              </w:tr>
            </w:tbl>
            <w:p w14:paraId="66716D18" w14:textId="77777777" w:rsidR="000C3C87" w:rsidRDefault="000C3C87">
              <w:pPr>
                <w:divId w:val="971903450"/>
                <w:rPr>
                  <w:noProof/>
                </w:rPr>
              </w:pPr>
            </w:p>
            <w:p w14:paraId="0B14C373" w14:textId="7F5CA899" w:rsidR="000C3C87" w:rsidRDefault="000C3C87">
              <w:r>
                <w:rPr>
                  <w:b/>
                  <w:bCs/>
                  <w:noProof/>
                </w:rPr>
                <w:fldChar w:fldCharType="end"/>
              </w:r>
            </w:p>
          </w:sdtContent>
        </w:sdt>
      </w:sdtContent>
    </w:sdt>
    <w:p w14:paraId="0234C464" w14:textId="41B7BEDB" w:rsidR="00AA471C" w:rsidRDefault="00AA471C">
      <w:pPr>
        <w:ind w:firstLine="0"/>
      </w:pPr>
    </w:p>
    <w:sectPr w:rsidR="00AA471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59D9D" w14:textId="77777777" w:rsidR="00CD29EC" w:rsidRDefault="00CD29EC">
      <w:pPr>
        <w:spacing w:line="240" w:lineRule="auto"/>
      </w:pPr>
      <w:r>
        <w:separator/>
      </w:r>
    </w:p>
  </w:endnote>
  <w:endnote w:type="continuationSeparator" w:id="0">
    <w:p w14:paraId="4D79D3BE" w14:textId="77777777" w:rsidR="00CD29EC" w:rsidRDefault="00CD2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2042D" w14:textId="77777777" w:rsidR="00AA471C" w:rsidRDefault="000162E1">
    <w:pPr>
      <w:jc w:val="right"/>
    </w:pPr>
    <w:r>
      <w:fldChar w:fldCharType="begin"/>
    </w:r>
    <w:r>
      <w:instrText>PAGE</w:instrText>
    </w:r>
    <w:r>
      <w:fldChar w:fldCharType="separate"/>
    </w:r>
    <w:r w:rsidR="000628B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0A6B9" w14:textId="77777777" w:rsidR="00AA471C" w:rsidRDefault="00AA47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96B16" w14:textId="77777777" w:rsidR="00CD29EC" w:rsidRDefault="00CD29EC">
      <w:pPr>
        <w:spacing w:line="240" w:lineRule="auto"/>
      </w:pPr>
      <w:r>
        <w:separator/>
      </w:r>
    </w:p>
  </w:footnote>
  <w:footnote w:type="continuationSeparator" w:id="0">
    <w:p w14:paraId="39E58D6F" w14:textId="77777777" w:rsidR="00CD29EC" w:rsidRDefault="00CD2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D86E" w14:textId="77777777" w:rsidR="00AA471C" w:rsidRDefault="00AA47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1C"/>
    <w:rsid w:val="000162E1"/>
    <w:rsid w:val="000628BD"/>
    <w:rsid w:val="00086913"/>
    <w:rsid w:val="000C3C87"/>
    <w:rsid w:val="000F4A9A"/>
    <w:rsid w:val="00100E6A"/>
    <w:rsid w:val="009D2E62"/>
    <w:rsid w:val="00A30DF6"/>
    <w:rsid w:val="00AA471C"/>
    <w:rsid w:val="00BE0640"/>
    <w:rsid w:val="00CD29EC"/>
    <w:rsid w:val="00D4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70A7"/>
  <w15:docId w15:val="{9541906A-9A77-4A7B-97E4-C3526714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120"/>
      <w:ind w:firstLine="0"/>
      <w:outlineLvl w:val="0"/>
    </w:pPr>
    <w:rPr>
      <w:sz w:val="36"/>
      <w:szCs w:val="36"/>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28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8BD"/>
    <w:rPr>
      <w:rFonts w:ascii="Segoe UI" w:hAnsi="Segoe UI" w:cs="Segoe UI"/>
      <w:sz w:val="18"/>
      <w:szCs w:val="18"/>
    </w:rPr>
  </w:style>
  <w:style w:type="character" w:customStyle="1" w:styleId="Heading1Char">
    <w:name w:val="Heading 1 Char"/>
    <w:basedOn w:val="DefaultParagraphFont"/>
    <w:link w:val="Heading1"/>
    <w:uiPriority w:val="9"/>
    <w:rsid w:val="000C3C87"/>
    <w:rPr>
      <w:sz w:val="36"/>
      <w:szCs w:val="36"/>
    </w:rPr>
  </w:style>
  <w:style w:type="paragraph" w:styleId="Bibliography">
    <w:name w:val="Bibliography"/>
    <w:basedOn w:val="Normal"/>
    <w:next w:val="Normal"/>
    <w:uiPriority w:val="37"/>
    <w:unhideWhenUsed/>
    <w:rsid w:val="000C3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2420">
      <w:bodyDiv w:val="1"/>
      <w:marLeft w:val="0"/>
      <w:marRight w:val="0"/>
      <w:marTop w:val="0"/>
      <w:marBottom w:val="0"/>
      <w:divBdr>
        <w:top w:val="none" w:sz="0" w:space="0" w:color="auto"/>
        <w:left w:val="none" w:sz="0" w:space="0" w:color="auto"/>
        <w:bottom w:val="none" w:sz="0" w:space="0" w:color="auto"/>
        <w:right w:val="none" w:sz="0" w:space="0" w:color="auto"/>
      </w:divBdr>
    </w:div>
    <w:div w:id="536159017">
      <w:bodyDiv w:val="1"/>
      <w:marLeft w:val="0"/>
      <w:marRight w:val="0"/>
      <w:marTop w:val="0"/>
      <w:marBottom w:val="0"/>
      <w:divBdr>
        <w:top w:val="none" w:sz="0" w:space="0" w:color="auto"/>
        <w:left w:val="none" w:sz="0" w:space="0" w:color="auto"/>
        <w:bottom w:val="none" w:sz="0" w:space="0" w:color="auto"/>
        <w:right w:val="none" w:sz="0" w:space="0" w:color="auto"/>
      </w:divBdr>
    </w:div>
    <w:div w:id="667563156">
      <w:bodyDiv w:val="1"/>
      <w:marLeft w:val="0"/>
      <w:marRight w:val="0"/>
      <w:marTop w:val="0"/>
      <w:marBottom w:val="0"/>
      <w:divBdr>
        <w:top w:val="none" w:sz="0" w:space="0" w:color="auto"/>
        <w:left w:val="none" w:sz="0" w:space="0" w:color="auto"/>
        <w:bottom w:val="none" w:sz="0" w:space="0" w:color="auto"/>
        <w:right w:val="none" w:sz="0" w:space="0" w:color="auto"/>
      </w:divBdr>
    </w:div>
    <w:div w:id="880941872">
      <w:bodyDiv w:val="1"/>
      <w:marLeft w:val="0"/>
      <w:marRight w:val="0"/>
      <w:marTop w:val="0"/>
      <w:marBottom w:val="0"/>
      <w:divBdr>
        <w:top w:val="none" w:sz="0" w:space="0" w:color="auto"/>
        <w:left w:val="none" w:sz="0" w:space="0" w:color="auto"/>
        <w:bottom w:val="none" w:sz="0" w:space="0" w:color="auto"/>
        <w:right w:val="none" w:sz="0" w:space="0" w:color="auto"/>
      </w:divBdr>
    </w:div>
    <w:div w:id="971903450">
      <w:bodyDiv w:val="1"/>
      <w:marLeft w:val="0"/>
      <w:marRight w:val="0"/>
      <w:marTop w:val="0"/>
      <w:marBottom w:val="0"/>
      <w:divBdr>
        <w:top w:val="none" w:sz="0" w:space="0" w:color="auto"/>
        <w:left w:val="none" w:sz="0" w:space="0" w:color="auto"/>
        <w:bottom w:val="none" w:sz="0" w:space="0" w:color="auto"/>
        <w:right w:val="none" w:sz="0" w:space="0" w:color="auto"/>
      </w:divBdr>
    </w:div>
    <w:div w:id="1659920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DPa19</b:Tag>
    <b:SourceType>InternetSite</b:SourceType>
    <b:Guid>{C3E1F2FC-5C32-426E-9E05-13F3DC2B125E}</b:Guid>
    <b:Title>This data-stealing Android malware infiltrated the Google Play Store, infecting users in 196 countries</b:Title>
    <b:Year>2019</b:Year>
    <b:Author>
      <b:Author>
        <b:NameList>
          <b:Person>
            <b:Last>Palmer</b:Last>
            <b:First>D.</b:First>
          </b:Person>
        </b:NameList>
      </b:Author>
    </b:Author>
    <b:ProductionCompany>ZDNet</b:ProductionCompany>
    <b:Month>January</b:Month>
    <b:Day>04</b:Day>
    <b:YearAccessed>2019</b:YearAccessed>
    <b:MonthAccessed>March</b:MonthAccessed>
    <b:DayAccessed>29</b:DayAccessed>
    <b:URL>https://www.zdnet.com/article/this-data-stealing-android-malware-infiltrated-the-google-play-store-infecting-users-in-196-countries/</b:URL>
    <b:RefOrder>1</b:RefOrder>
  </b:Source>
  <b:Source>
    <b:Tag>Che18</b:Tag>
    <b:SourceType>InternetSite</b:SourceType>
    <b:Guid>{C56CA5E3-106B-4749-9F3C-4B496AC76EA9}</b:Guid>
    <b:Author>
      <b:Author>
        <b:Corporate>Check Point Research</b:Corporate>
      </b:Author>
    </b:Author>
    <b:Title>Malicious Flashlight Apps on Google Play</b:Title>
    <b:ProductionCompany>Check Point Research</b:ProductionCompany>
    <b:Year>2018</b:Year>
    <b:Month>January</b:Month>
    <b:Day>05</b:Day>
    <b:YearAccessed>2019</b:YearAccessed>
    <b:MonthAccessed>March</b:MonthAccessed>
    <b:DayAccessed>29</b:DayAccessed>
    <b:URL>https://research.checkpoint.com/malicious-flashlight-apps-google-play/</b:URL>
    <b:RefOrder>2</b:RefOrder>
  </b:Source>
  <b:Source>
    <b:Tag>na19</b:Tag>
    <b:SourceType>InternetSite</b:SourceType>
    <b:Guid>{21729BEC-94A9-4A40-962A-7B4282294952}</b:Guid>
    <b:Author>
      <b:Author>
        <b:NameList>
          <b:Person>
            <b:Last>n.a</b:Last>
          </b:Person>
        </b:NameList>
      </b:Author>
    </b:Author>
    <b:Title>Koodous</b:Title>
    <b:ProductionCompany>Koodous</b:ProductionCompany>
    <b:Year>2019</b:Year>
    <b:YearAccessed>2019</b:YearAccessed>
    <b:MonthAccessed>March</b:MonthAccessed>
    <b:DayAccessed>29</b:DayAccessed>
    <b:URL>https://koodous.com/</b:URL>
    <b:RefOrder>3</b:RefOrder>
  </b:Source>
  <b:Source>
    <b:Tag>nand</b:Tag>
    <b:SourceType>InternetSite</b:SourceType>
    <b:Guid>{78ABBF99-9580-49D8-BA97-8A6B6EB80904}</b:Guid>
    <b:Author>
      <b:Author>
        <b:NameList>
          <b:Person>
            <b:Last>n.a</b:Last>
          </b:Person>
        </b:NameList>
      </b:Author>
    </b:Author>
    <b:Title>Momentum and Learning Rate Adaptation</b:Title>
    <b:Year>n.d</b:Year>
    <b:YearAccessed>2019</b:YearAccessed>
    <b:MonthAccessed>Match</b:MonthAccessed>
    <b:DayAccessed>29</b:DayAccessed>
    <b:URL>http://www.willamette.edu/~gorr/classes/cs449/momrate.html</b:URL>
    <b:RefOrder>4</b:RefOrder>
  </b:Source>
  <b:Source>
    <b:Tag>Urc16</b:Tag>
    <b:SourceType>JournalArticle</b:SourceType>
    <b:Guid>{74AB69EA-6F93-441A-9133-927730B93B46}</b:Guid>
    <b:Author>
      <b:Author>
        <b:NameList>
          <b:Person>
            <b:Last>Urcuqui</b:Last>
            <b:First>C.</b:First>
          </b:Person>
          <b:Person>
            <b:Last>Navarro</b:Last>
            <b:First>A.</b:First>
          </b:Person>
        </b:NameList>
      </b:Author>
    </b:Author>
    <b:Title>Machine Learning Classifies for Android Maleware Analysis</b:Title>
    <b:Year>2016</b:Year>
    <b:JournalName>Communications and Computing (COLCOM)</b:JournalName>
    <b:Pages>1-6</b:Pages>
    <b:RefOrder>5</b:RefOrder>
  </b:Source>
</b:Sources>
</file>

<file path=customXml/itemProps1.xml><?xml version="1.0" encoding="utf-8"?>
<ds:datastoreItem xmlns:ds="http://schemas.openxmlformats.org/officeDocument/2006/customXml" ds:itemID="{58C98F77-8757-4D72-8C44-12DE22B3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Cairns</dc:creator>
  <cp:lastModifiedBy>Matthew Cairns</cp:lastModifiedBy>
  <cp:revision>10</cp:revision>
  <cp:lastPrinted>2019-03-31T01:16:00Z</cp:lastPrinted>
  <dcterms:created xsi:type="dcterms:W3CDTF">2019-03-31T01:06:00Z</dcterms:created>
  <dcterms:modified xsi:type="dcterms:W3CDTF">2019-03-31T01:19:00Z</dcterms:modified>
</cp:coreProperties>
</file>