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363BF" w14:textId="60BB5EEA" w:rsidR="00376691" w:rsidRPr="00376691" w:rsidRDefault="00376691" w:rsidP="00376691">
      <w:pPr>
        <w:jc w:val="center"/>
        <w:rPr>
          <w:rFonts w:cs="Times New Roman"/>
          <w:szCs w:val="24"/>
        </w:rPr>
      </w:pPr>
      <w:r>
        <w:rPr>
          <w:rFonts w:cs="Times New Roman"/>
          <w:szCs w:val="24"/>
        </w:rPr>
        <w:t>Code Runtime Results</w:t>
      </w:r>
    </w:p>
    <w:p w14:paraId="4E945C20" w14:textId="77777777" w:rsidR="00376691" w:rsidRPr="00376691" w:rsidRDefault="00376691" w:rsidP="00376691">
      <w:pPr>
        <w:jc w:val="center"/>
        <w:rPr>
          <w:rFonts w:cs="Times New Roman"/>
          <w:sz w:val="18"/>
          <w:szCs w:val="18"/>
        </w:rPr>
      </w:pP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1737"/>
        <w:gridCol w:w="1268"/>
        <w:gridCol w:w="1003"/>
        <w:gridCol w:w="1526"/>
        <w:gridCol w:w="1437"/>
        <w:gridCol w:w="891"/>
      </w:tblGrid>
      <w:tr w:rsidR="00376691" w:rsidRPr="00376691" w14:paraId="560C6541" w14:textId="77777777" w:rsidTr="00376691">
        <w:trPr>
          <w:trHeight w:val="285"/>
        </w:trPr>
        <w:tc>
          <w:tcPr>
            <w:tcW w:w="1488" w:type="dxa"/>
            <w:shd w:val="clear" w:color="auto" w:fill="auto"/>
            <w:noWrap/>
            <w:vAlign w:val="bottom"/>
            <w:hideMark/>
          </w:tcPr>
          <w:p w14:paraId="1994F4C2" w14:textId="77777777" w:rsidR="00376691" w:rsidRPr="00376691" w:rsidRDefault="00376691" w:rsidP="00376691">
            <w:pPr>
              <w:rPr>
                <w:rFonts w:eastAsia="Times New Roman" w:cs="Times New Roman"/>
                <w:b/>
                <w:color w:val="000000"/>
                <w:sz w:val="18"/>
                <w:szCs w:val="18"/>
              </w:rPr>
            </w:pPr>
            <w:r w:rsidRPr="00376691">
              <w:rPr>
                <w:rFonts w:eastAsia="Times New Roman" w:cs="Times New Roman"/>
                <w:b/>
                <w:color w:val="000000"/>
                <w:sz w:val="18"/>
                <w:szCs w:val="18"/>
              </w:rPr>
              <w:t>Index Size (bits)</w:t>
            </w:r>
          </w:p>
        </w:tc>
        <w:tc>
          <w:tcPr>
            <w:tcW w:w="1737" w:type="dxa"/>
            <w:shd w:val="clear" w:color="auto" w:fill="auto"/>
            <w:noWrap/>
            <w:vAlign w:val="bottom"/>
            <w:hideMark/>
          </w:tcPr>
          <w:p w14:paraId="027E7499" w14:textId="77777777" w:rsidR="00376691" w:rsidRPr="00376691" w:rsidRDefault="00376691" w:rsidP="00376691">
            <w:pPr>
              <w:rPr>
                <w:rFonts w:eastAsia="Times New Roman" w:cs="Times New Roman"/>
                <w:b/>
                <w:color w:val="000000"/>
                <w:sz w:val="18"/>
                <w:szCs w:val="18"/>
              </w:rPr>
            </w:pPr>
            <w:r w:rsidRPr="00376691">
              <w:rPr>
                <w:rFonts w:eastAsia="Times New Roman" w:cs="Times New Roman"/>
                <w:b/>
                <w:color w:val="000000"/>
                <w:sz w:val="18"/>
                <w:szCs w:val="18"/>
              </w:rPr>
              <w:t>Block Size (words)</w:t>
            </w:r>
          </w:p>
        </w:tc>
        <w:tc>
          <w:tcPr>
            <w:tcW w:w="1268" w:type="dxa"/>
            <w:shd w:val="clear" w:color="auto" w:fill="auto"/>
            <w:noWrap/>
            <w:vAlign w:val="bottom"/>
            <w:hideMark/>
          </w:tcPr>
          <w:p w14:paraId="484BB4F3" w14:textId="77777777" w:rsidR="00376691" w:rsidRPr="00376691" w:rsidRDefault="00376691" w:rsidP="00376691">
            <w:pPr>
              <w:rPr>
                <w:rFonts w:eastAsia="Times New Roman" w:cs="Times New Roman"/>
                <w:b/>
                <w:color w:val="000000"/>
                <w:sz w:val="18"/>
                <w:szCs w:val="18"/>
              </w:rPr>
            </w:pPr>
            <w:r w:rsidRPr="00376691">
              <w:rPr>
                <w:rFonts w:eastAsia="Times New Roman" w:cs="Times New Roman"/>
                <w:b/>
                <w:color w:val="000000"/>
                <w:sz w:val="18"/>
                <w:szCs w:val="18"/>
              </w:rPr>
              <w:t>Associativity</w:t>
            </w:r>
          </w:p>
        </w:tc>
        <w:tc>
          <w:tcPr>
            <w:tcW w:w="1003" w:type="dxa"/>
            <w:shd w:val="clear" w:color="auto" w:fill="auto"/>
            <w:noWrap/>
            <w:vAlign w:val="bottom"/>
            <w:hideMark/>
          </w:tcPr>
          <w:p w14:paraId="1B699DEE" w14:textId="77777777" w:rsidR="00376691" w:rsidRPr="00376691" w:rsidRDefault="00376691" w:rsidP="00376691">
            <w:pPr>
              <w:rPr>
                <w:rFonts w:eastAsia="Times New Roman" w:cs="Times New Roman"/>
                <w:b/>
                <w:color w:val="000000"/>
                <w:sz w:val="18"/>
                <w:szCs w:val="18"/>
              </w:rPr>
            </w:pPr>
            <w:proofErr w:type="spellStart"/>
            <w:r w:rsidRPr="00376691">
              <w:rPr>
                <w:rFonts w:eastAsia="Times New Roman" w:cs="Times New Roman"/>
                <w:b/>
                <w:color w:val="000000"/>
                <w:sz w:val="18"/>
                <w:szCs w:val="18"/>
              </w:rPr>
              <w:t>Cashe</w:t>
            </w:r>
            <w:proofErr w:type="spellEnd"/>
            <w:r w:rsidRPr="00376691">
              <w:rPr>
                <w:rFonts w:eastAsia="Times New Roman" w:cs="Times New Roman"/>
                <w:b/>
                <w:color w:val="000000"/>
                <w:sz w:val="18"/>
                <w:szCs w:val="18"/>
              </w:rPr>
              <w:t xml:space="preserve"> Size</w:t>
            </w:r>
          </w:p>
        </w:tc>
        <w:tc>
          <w:tcPr>
            <w:tcW w:w="1526" w:type="dxa"/>
            <w:shd w:val="clear" w:color="auto" w:fill="auto"/>
            <w:noWrap/>
            <w:vAlign w:val="bottom"/>
            <w:hideMark/>
          </w:tcPr>
          <w:p w14:paraId="3DDC8129" w14:textId="77777777" w:rsidR="00376691" w:rsidRPr="00376691" w:rsidRDefault="00376691" w:rsidP="00376691">
            <w:pPr>
              <w:rPr>
                <w:rFonts w:eastAsia="Times New Roman" w:cs="Times New Roman"/>
                <w:b/>
                <w:color w:val="000000"/>
                <w:sz w:val="18"/>
                <w:szCs w:val="18"/>
              </w:rPr>
            </w:pPr>
            <w:r w:rsidRPr="00376691">
              <w:rPr>
                <w:rFonts w:eastAsia="Times New Roman" w:cs="Times New Roman"/>
                <w:b/>
                <w:color w:val="000000"/>
                <w:sz w:val="18"/>
                <w:szCs w:val="18"/>
              </w:rPr>
              <w:t>Branch Prediction</w:t>
            </w:r>
          </w:p>
        </w:tc>
        <w:tc>
          <w:tcPr>
            <w:tcW w:w="1437" w:type="dxa"/>
            <w:shd w:val="clear" w:color="auto" w:fill="auto"/>
            <w:noWrap/>
            <w:vAlign w:val="bottom"/>
            <w:hideMark/>
          </w:tcPr>
          <w:p w14:paraId="4F53E998" w14:textId="77777777" w:rsidR="00376691" w:rsidRPr="00376691" w:rsidRDefault="00376691" w:rsidP="00376691">
            <w:pPr>
              <w:rPr>
                <w:rFonts w:eastAsia="Times New Roman" w:cs="Times New Roman"/>
                <w:b/>
                <w:color w:val="000000"/>
                <w:sz w:val="18"/>
                <w:szCs w:val="18"/>
              </w:rPr>
            </w:pPr>
            <w:proofErr w:type="spellStart"/>
            <w:r w:rsidRPr="00376691">
              <w:rPr>
                <w:rFonts w:eastAsia="Times New Roman" w:cs="Times New Roman"/>
                <w:b/>
                <w:color w:val="000000"/>
                <w:sz w:val="18"/>
                <w:szCs w:val="18"/>
              </w:rPr>
              <w:t>Cashe</w:t>
            </w:r>
            <w:proofErr w:type="spellEnd"/>
            <w:r w:rsidRPr="00376691">
              <w:rPr>
                <w:rFonts w:eastAsia="Times New Roman" w:cs="Times New Roman"/>
                <w:b/>
                <w:color w:val="000000"/>
                <w:sz w:val="18"/>
                <w:szCs w:val="18"/>
              </w:rPr>
              <w:t xml:space="preserve"> Miss Rate</w:t>
            </w:r>
          </w:p>
        </w:tc>
        <w:tc>
          <w:tcPr>
            <w:tcW w:w="891" w:type="dxa"/>
            <w:shd w:val="clear" w:color="auto" w:fill="auto"/>
            <w:noWrap/>
            <w:vAlign w:val="bottom"/>
            <w:hideMark/>
          </w:tcPr>
          <w:p w14:paraId="6135550B" w14:textId="77CD579E" w:rsidR="00376691" w:rsidRPr="00376691" w:rsidRDefault="00376691" w:rsidP="00376691">
            <w:pPr>
              <w:rPr>
                <w:rFonts w:eastAsia="Times New Roman" w:cs="Times New Roman"/>
                <w:b/>
                <w:color w:val="000000"/>
                <w:sz w:val="18"/>
                <w:szCs w:val="18"/>
              </w:rPr>
            </w:pPr>
            <w:r w:rsidRPr="00376691">
              <w:rPr>
                <w:rFonts w:eastAsia="Times New Roman" w:cs="Times New Roman"/>
                <w:b/>
                <w:color w:val="000000"/>
                <w:sz w:val="18"/>
                <w:szCs w:val="18"/>
              </w:rPr>
              <w:t>C</w:t>
            </w:r>
            <w:r>
              <w:rPr>
                <w:rFonts w:eastAsia="Times New Roman" w:cs="Times New Roman"/>
                <w:b/>
                <w:color w:val="000000"/>
                <w:sz w:val="18"/>
                <w:szCs w:val="18"/>
              </w:rPr>
              <w:t>PI</w:t>
            </w:r>
          </w:p>
        </w:tc>
      </w:tr>
      <w:tr w:rsidR="00376691" w:rsidRPr="00376691" w14:paraId="1DA07AD9" w14:textId="77777777" w:rsidTr="00376691">
        <w:trPr>
          <w:trHeight w:val="285"/>
        </w:trPr>
        <w:tc>
          <w:tcPr>
            <w:tcW w:w="1488" w:type="dxa"/>
            <w:shd w:val="clear" w:color="auto" w:fill="auto"/>
            <w:noWrap/>
            <w:vAlign w:val="bottom"/>
            <w:hideMark/>
          </w:tcPr>
          <w:p w14:paraId="34955BC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w:t>
            </w:r>
          </w:p>
        </w:tc>
        <w:tc>
          <w:tcPr>
            <w:tcW w:w="1737" w:type="dxa"/>
            <w:shd w:val="clear" w:color="auto" w:fill="auto"/>
            <w:noWrap/>
            <w:vAlign w:val="bottom"/>
            <w:hideMark/>
          </w:tcPr>
          <w:p w14:paraId="60EEFA7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4B0ACBB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78371A2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7168</w:t>
            </w:r>
          </w:p>
        </w:tc>
        <w:tc>
          <w:tcPr>
            <w:tcW w:w="1526" w:type="dxa"/>
            <w:shd w:val="clear" w:color="auto" w:fill="auto"/>
            <w:noWrap/>
            <w:vAlign w:val="bottom"/>
            <w:hideMark/>
          </w:tcPr>
          <w:p w14:paraId="74F42E99"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56ACA65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0.006943</w:t>
            </w:r>
          </w:p>
        </w:tc>
        <w:tc>
          <w:tcPr>
            <w:tcW w:w="891" w:type="dxa"/>
            <w:shd w:val="clear" w:color="auto" w:fill="auto"/>
            <w:noWrap/>
            <w:vAlign w:val="bottom"/>
            <w:hideMark/>
          </w:tcPr>
          <w:p w14:paraId="3875E35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1.279393</w:t>
            </w:r>
          </w:p>
        </w:tc>
      </w:tr>
      <w:tr w:rsidR="00376691" w:rsidRPr="00376691" w14:paraId="1690B956" w14:textId="77777777" w:rsidTr="00376691">
        <w:trPr>
          <w:trHeight w:val="285"/>
        </w:trPr>
        <w:tc>
          <w:tcPr>
            <w:tcW w:w="1488" w:type="dxa"/>
            <w:shd w:val="clear" w:color="auto" w:fill="auto"/>
            <w:noWrap/>
            <w:vAlign w:val="bottom"/>
            <w:hideMark/>
          </w:tcPr>
          <w:p w14:paraId="3095875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7374CF8B"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634AEC4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4C571F1B"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5632</w:t>
            </w:r>
          </w:p>
        </w:tc>
        <w:tc>
          <w:tcPr>
            <w:tcW w:w="1526" w:type="dxa"/>
            <w:shd w:val="clear" w:color="auto" w:fill="auto"/>
            <w:noWrap/>
            <w:vAlign w:val="bottom"/>
            <w:hideMark/>
          </w:tcPr>
          <w:p w14:paraId="45513B4E"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585CF9C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0.004238</w:t>
            </w:r>
          </w:p>
        </w:tc>
        <w:tc>
          <w:tcPr>
            <w:tcW w:w="891" w:type="dxa"/>
            <w:shd w:val="clear" w:color="auto" w:fill="auto"/>
            <w:noWrap/>
            <w:vAlign w:val="bottom"/>
            <w:hideMark/>
          </w:tcPr>
          <w:p w14:paraId="01E703F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1.254102</w:t>
            </w:r>
          </w:p>
        </w:tc>
      </w:tr>
      <w:tr w:rsidR="00376691" w:rsidRPr="00376691" w14:paraId="0AF16933" w14:textId="77777777" w:rsidTr="00376691">
        <w:trPr>
          <w:trHeight w:val="285"/>
        </w:trPr>
        <w:tc>
          <w:tcPr>
            <w:tcW w:w="1488" w:type="dxa"/>
            <w:shd w:val="clear" w:color="auto" w:fill="auto"/>
            <w:noWrap/>
            <w:vAlign w:val="bottom"/>
            <w:hideMark/>
          </w:tcPr>
          <w:p w14:paraId="4922C31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55A3A964"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02A63F38"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3ED3EB4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9664</w:t>
            </w:r>
          </w:p>
        </w:tc>
        <w:tc>
          <w:tcPr>
            <w:tcW w:w="1526" w:type="dxa"/>
            <w:shd w:val="clear" w:color="auto" w:fill="auto"/>
            <w:noWrap/>
            <w:vAlign w:val="bottom"/>
            <w:hideMark/>
          </w:tcPr>
          <w:p w14:paraId="62F716BB"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3C2FFD6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1818D00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1.227070</w:t>
            </w:r>
          </w:p>
        </w:tc>
      </w:tr>
      <w:tr w:rsidR="00376691" w:rsidRPr="00376691" w14:paraId="51FCEBA3" w14:textId="77777777" w:rsidTr="00376691">
        <w:trPr>
          <w:trHeight w:val="285"/>
        </w:trPr>
        <w:tc>
          <w:tcPr>
            <w:tcW w:w="1488" w:type="dxa"/>
            <w:shd w:val="clear" w:color="auto" w:fill="auto"/>
            <w:noWrap/>
            <w:vAlign w:val="bottom"/>
            <w:hideMark/>
          </w:tcPr>
          <w:p w14:paraId="6A5D7608"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1E860D11"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17AFF7D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54C351C3"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7296</w:t>
            </w:r>
          </w:p>
        </w:tc>
        <w:tc>
          <w:tcPr>
            <w:tcW w:w="1526" w:type="dxa"/>
            <w:shd w:val="clear" w:color="auto" w:fill="auto"/>
            <w:noWrap/>
            <w:vAlign w:val="bottom"/>
            <w:hideMark/>
          </w:tcPr>
          <w:p w14:paraId="64248632"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683D1CA1"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0.005577</w:t>
            </w:r>
          </w:p>
        </w:tc>
        <w:tc>
          <w:tcPr>
            <w:tcW w:w="891" w:type="dxa"/>
            <w:shd w:val="clear" w:color="auto" w:fill="auto"/>
            <w:noWrap/>
            <w:vAlign w:val="bottom"/>
            <w:hideMark/>
          </w:tcPr>
          <w:p w14:paraId="0B803EFB"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1.265978</w:t>
            </w:r>
          </w:p>
        </w:tc>
      </w:tr>
      <w:tr w:rsidR="00376691" w:rsidRPr="00376691" w14:paraId="62DC1E94" w14:textId="77777777" w:rsidTr="00376691">
        <w:trPr>
          <w:trHeight w:val="285"/>
        </w:trPr>
        <w:tc>
          <w:tcPr>
            <w:tcW w:w="1488" w:type="dxa"/>
            <w:shd w:val="clear" w:color="auto" w:fill="auto"/>
            <w:noWrap/>
            <w:vAlign w:val="bottom"/>
            <w:hideMark/>
          </w:tcPr>
          <w:p w14:paraId="6EE8BED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71EEADF3"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6C942DC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0BABFCF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5696</w:t>
            </w:r>
          </w:p>
        </w:tc>
        <w:tc>
          <w:tcPr>
            <w:tcW w:w="1526" w:type="dxa"/>
            <w:shd w:val="clear" w:color="auto" w:fill="auto"/>
            <w:noWrap/>
            <w:vAlign w:val="bottom"/>
            <w:hideMark/>
          </w:tcPr>
          <w:p w14:paraId="6013431A"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5E0213F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0.002872</w:t>
            </w:r>
          </w:p>
        </w:tc>
        <w:tc>
          <w:tcPr>
            <w:tcW w:w="891" w:type="dxa"/>
            <w:shd w:val="clear" w:color="auto" w:fill="auto"/>
            <w:noWrap/>
            <w:vAlign w:val="bottom"/>
            <w:hideMark/>
          </w:tcPr>
          <w:p w14:paraId="10C4A434"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1.240689</w:t>
            </w:r>
          </w:p>
        </w:tc>
      </w:tr>
      <w:tr w:rsidR="00376691" w:rsidRPr="00376691" w14:paraId="11C5F2AA" w14:textId="77777777" w:rsidTr="00376691">
        <w:trPr>
          <w:trHeight w:val="285"/>
        </w:trPr>
        <w:tc>
          <w:tcPr>
            <w:tcW w:w="1488" w:type="dxa"/>
            <w:shd w:val="clear" w:color="auto" w:fill="auto"/>
            <w:noWrap/>
            <w:vAlign w:val="bottom"/>
            <w:hideMark/>
          </w:tcPr>
          <w:p w14:paraId="318DFCB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2F25CAD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57E4187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648C409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9728</w:t>
            </w:r>
          </w:p>
        </w:tc>
        <w:tc>
          <w:tcPr>
            <w:tcW w:w="1526" w:type="dxa"/>
            <w:shd w:val="clear" w:color="auto" w:fill="auto"/>
            <w:noWrap/>
            <w:vAlign w:val="bottom"/>
            <w:hideMark/>
          </w:tcPr>
          <w:p w14:paraId="739697C6"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73498C9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67A3CB9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1.227070</w:t>
            </w:r>
          </w:p>
        </w:tc>
      </w:tr>
      <w:tr w:rsidR="00376691" w:rsidRPr="00376691" w14:paraId="09A887F1" w14:textId="77777777" w:rsidTr="00376691">
        <w:trPr>
          <w:trHeight w:val="285"/>
        </w:trPr>
        <w:tc>
          <w:tcPr>
            <w:tcW w:w="1488" w:type="dxa"/>
            <w:shd w:val="clear" w:color="auto" w:fill="auto"/>
            <w:noWrap/>
            <w:vAlign w:val="bottom"/>
            <w:hideMark/>
          </w:tcPr>
          <w:p w14:paraId="71FB2DE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4C1E2348"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3B3C6BE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18055D1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7424</w:t>
            </w:r>
          </w:p>
        </w:tc>
        <w:tc>
          <w:tcPr>
            <w:tcW w:w="1526" w:type="dxa"/>
            <w:shd w:val="clear" w:color="auto" w:fill="auto"/>
            <w:noWrap/>
            <w:vAlign w:val="bottom"/>
            <w:hideMark/>
          </w:tcPr>
          <w:p w14:paraId="20D0BD61"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02FE086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0.005577</w:t>
            </w:r>
          </w:p>
        </w:tc>
        <w:tc>
          <w:tcPr>
            <w:tcW w:w="891" w:type="dxa"/>
            <w:shd w:val="clear" w:color="auto" w:fill="auto"/>
            <w:noWrap/>
            <w:vAlign w:val="bottom"/>
            <w:hideMark/>
          </w:tcPr>
          <w:p w14:paraId="6695534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1.265978</w:t>
            </w:r>
          </w:p>
        </w:tc>
      </w:tr>
      <w:tr w:rsidR="00376691" w:rsidRPr="00376691" w14:paraId="13B26511" w14:textId="77777777" w:rsidTr="00376691">
        <w:trPr>
          <w:trHeight w:val="285"/>
        </w:trPr>
        <w:tc>
          <w:tcPr>
            <w:tcW w:w="1488" w:type="dxa"/>
            <w:shd w:val="clear" w:color="auto" w:fill="auto"/>
            <w:noWrap/>
            <w:vAlign w:val="bottom"/>
            <w:hideMark/>
          </w:tcPr>
          <w:p w14:paraId="2173D50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737" w:type="dxa"/>
            <w:shd w:val="clear" w:color="auto" w:fill="auto"/>
            <w:noWrap/>
            <w:vAlign w:val="bottom"/>
            <w:hideMark/>
          </w:tcPr>
          <w:p w14:paraId="73C1763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5FE2018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7C61DCE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5760</w:t>
            </w:r>
          </w:p>
        </w:tc>
        <w:tc>
          <w:tcPr>
            <w:tcW w:w="1526" w:type="dxa"/>
            <w:shd w:val="clear" w:color="auto" w:fill="auto"/>
            <w:noWrap/>
            <w:vAlign w:val="bottom"/>
            <w:hideMark/>
          </w:tcPr>
          <w:p w14:paraId="51638418"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71CF7D5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0.002872</w:t>
            </w:r>
          </w:p>
        </w:tc>
        <w:tc>
          <w:tcPr>
            <w:tcW w:w="891" w:type="dxa"/>
            <w:shd w:val="clear" w:color="auto" w:fill="auto"/>
            <w:noWrap/>
            <w:vAlign w:val="bottom"/>
            <w:hideMark/>
          </w:tcPr>
          <w:p w14:paraId="4008264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1.240689</w:t>
            </w:r>
          </w:p>
        </w:tc>
      </w:tr>
      <w:tr w:rsidR="00376691" w:rsidRPr="00376691" w14:paraId="44A995F4" w14:textId="77777777" w:rsidTr="00376691">
        <w:trPr>
          <w:trHeight w:val="285"/>
        </w:trPr>
        <w:tc>
          <w:tcPr>
            <w:tcW w:w="1488" w:type="dxa"/>
            <w:shd w:val="clear" w:color="auto" w:fill="auto"/>
            <w:noWrap/>
            <w:vAlign w:val="bottom"/>
            <w:hideMark/>
          </w:tcPr>
          <w:p w14:paraId="3DDBF1C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737" w:type="dxa"/>
            <w:shd w:val="clear" w:color="auto" w:fill="auto"/>
            <w:noWrap/>
            <w:vAlign w:val="bottom"/>
            <w:hideMark/>
          </w:tcPr>
          <w:p w14:paraId="39D7266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0DE8FF5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3E9919E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9792</w:t>
            </w:r>
          </w:p>
        </w:tc>
        <w:tc>
          <w:tcPr>
            <w:tcW w:w="1526" w:type="dxa"/>
            <w:shd w:val="clear" w:color="auto" w:fill="auto"/>
            <w:noWrap/>
            <w:vAlign w:val="bottom"/>
            <w:hideMark/>
          </w:tcPr>
          <w:p w14:paraId="12839693"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FALSE</w:t>
            </w:r>
          </w:p>
        </w:tc>
        <w:tc>
          <w:tcPr>
            <w:tcW w:w="1437" w:type="dxa"/>
            <w:shd w:val="clear" w:color="auto" w:fill="auto"/>
            <w:noWrap/>
            <w:vAlign w:val="bottom"/>
            <w:hideMark/>
          </w:tcPr>
          <w:p w14:paraId="5D344F3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3ACF7AD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1.227070</w:t>
            </w:r>
          </w:p>
        </w:tc>
      </w:tr>
      <w:tr w:rsidR="00376691" w:rsidRPr="00376691" w14:paraId="676CADE5" w14:textId="77777777" w:rsidTr="00376691">
        <w:trPr>
          <w:trHeight w:val="285"/>
        </w:trPr>
        <w:tc>
          <w:tcPr>
            <w:tcW w:w="1488" w:type="dxa"/>
            <w:shd w:val="clear" w:color="auto" w:fill="auto"/>
            <w:noWrap/>
            <w:vAlign w:val="bottom"/>
            <w:hideMark/>
          </w:tcPr>
          <w:p w14:paraId="38EA7C6B"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w:t>
            </w:r>
          </w:p>
        </w:tc>
        <w:tc>
          <w:tcPr>
            <w:tcW w:w="1737" w:type="dxa"/>
            <w:shd w:val="clear" w:color="auto" w:fill="auto"/>
            <w:noWrap/>
            <w:vAlign w:val="bottom"/>
            <w:hideMark/>
          </w:tcPr>
          <w:p w14:paraId="16B3F95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1171BB6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5330143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7168</w:t>
            </w:r>
          </w:p>
        </w:tc>
        <w:tc>
          <w:tcPr>
            <w:tcW w:w="1526" w:type="dxa"/>
            <w:shd w:val="clear" w:color="auto" w:fill="auto"/>
            <w:noWrap/>
            <w:vAlign w:val="bottom"/>
            <w:hideMark/>
          </w:tcPr>
          <w:p w14:paraId="768591F2"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7D3CE1A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0.006943</w:t>
            </w:r>
          </w:p>
        </w:tc>
        <w:tc>
          <w:tcPr>
            <w:tcW w:w="891" w:type="dxa"/>
            <w:shd w:val="clear" w:color="auto" w:fill="auto"/>
            <w:noWrap/>
            <w:vAlign w:val="bottom"/>
            <w:hideMark/>
          </w:tcPr>
          <w:p w14:paraId="23AAB84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1.076080</w:t>
            </w:r>
          </w:p>
        </w:tc>
      </w:tr>
      <w:tr w:rsidR="00376691" w:rsidRPr="00376691" w14:paraId="54BCEB66" w14:textId="77777777" w:rsidTr="00376691">
        <w:trPr>
          <w:trHeight w:val="285"/>
        </w:trPr>
        <w:tc>
          <w:tcPr>
            <w:tcW w:w="1488" w:type="dxa"/>
            <w:shd w:val="clear" w:color="auto" w:fill="auto"/>
            <w:noWrap/>
            <w:vAlign w:val="bottom"/>
            <w:hideMark/>
          </w:tcPr>
          <w:p w14:paraId="4F58212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02FDA64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57E0869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5B996EA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5632</w:t>
            </w:r>
          </w:p>
        </w:tc>
        <w:tc>
          <w:tcPr>
            <w:tcW w:w="1526" w:type="dxa"/>
            <w:shd w:val="clear" w:color="auto" w:fill="auto"/>
            <w:noWrap/>
            <w:vAlign w:val="bottom"/>
            <w:hideMark/>
          </w:tcPr>
          <w:p w14:paraId="28362AC6"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4113B35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0.004238</w:t>
            </w:r>
          </w:p>
        </w:tc>
        <w:tc>
          <w:tcPr>
            <w:tcW w:w="891" w:type="dxa"/>
            <w:shd w:val="clear" w:color="auto" w:fill="auto"/>
            <w:noWrap/>
            <w:vAlign w:val="bottom"/>
            <w:hideMark/>
          </w:tcPr>
          <w:p w14:paraId="2BD2E58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1.051017</w:t>
            </w:r>
          </w:p>
        </w:tc>
      </w:tr>
      <w:tr w:rsidR="00376691" w:rsidRPr="00376691" w14:paraId="0E03AC25" w14:textId="77777777" w:rsidTr="00376691">
        <w:trPr>
          <w:trHeight w:val="285"/>
        </w:trPr>
        <w:tc>
          <w:tcPr>
            <w:tcW w:w="1488" w:type="dxa"/>
            <w:shd w:val="clear" w:color="auto" w:fill="auto"/>
            <w:noWrap/>
            <w:vAlign w:val="bottom"/>
            <w:hideMark/>
          </w:tcPr>
          <w:p w14:paraId="6E9F831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7874FDC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3B393913"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003" w:type="dxa"/>
            <w:shd w:val="clear" w:color="auto" w:fill="auto"/>
            <w:noWrap/>
            <w:vAlign w:val="bottom"/>
            <w:hideMark/>
          </w:tcPr>
          <w:p w14:paraId="1D4F7023"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9664</w:t>
            </w:r>
          </w:p>
        </w:tc>
        <w:tc>
          <w:tcPr>
            <w:tcW w:w="1526" w:type="dxa"/>
            <w:shd w:val="clear" w:color="auto" w:fill="auto"/>
            <w:noWrap/>
            <w:vAlign w:val="bottom"/>
            <w:hideMark/>
          </w:tcPr>
          <w:p w14:paraId="0B8DA737"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54549AC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4CC3C90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1.024171</w:t>
            </w:r>
          </w:p>
        </w:tc>
      </w:tr>
      <w:tr w:rsidR="00376691" w:rsidRPr="00376691" w14:paraId="6DE8DFB0" w14:textId="77777777" w:rsidTr="00376691">
        <w:trPr>
          <w:trHeight w:val="285"/>
        </w:trPr>
        <w:tc>
          <w:tcPr>
            <w:tcW w:w="1488" w:type="dxa"/>
            <w:shd w:val="clear" w:color="auto" w:fill="auto"/>
            <w:noWrap/>
            <w:vAlign w:val="bottom"/>
            <w:hideMark/>
          </w:tcPr>
          <w:p w14:paraId="3DEFCD6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6</w:t>
            </w:r>
          </w:p>
        </w:tc>
        <w:tc>
          <w:tcPr>
            <w:tcW w:w="1737" w:type="dxa"/>
            <w:shd w:val="clear" w:color="auto" w:fill="auto"/>
            <w:noWrap/>
            <w:vAlign w:val="bottom"/>
            <w:hideMark/>
          </w:tcPr>
          <w:p w14:paraId="33A89B1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6652F961"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1835DC4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7296</w:t>
            </w:r>
          </w:p>
        </w:tc>
        <w:tc>
          <w:tcPr>
            <w:tcW w:w="1526" w:type="dxa"/>
            <w:shd w:val="clear" w:color="auto" w:fill="auto"/>
            <w:noWrap/>
            <w:vAlign w:val="bottom"/>
            <w:hideMark/>
          </w:tcPr>
          <w:p w14:paraId="655041B1"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52F52274"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0.005577</w:t>
            </w:r>
          </w:p>
        </w:tc>
        <w:tc>
          <w:tcPr>
            <w:tcW w:w="891" w:type="dxa"/>
            <w:shd w:val="clear" w:color="auto" w:fill="auto"/>
            <w:noWrap/>
            <w:vAlign w:val="bottom"/>
            <w:hideMark/>
          </w:tcPr>
          <w:p w14:paraId="21379F5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1.062671</w:t>
            </w:r>
          </w:p>
        </w:tc>
      </w:tr>
      <w:tr w:rsidR="00376691" w:rsidRPr="00376691" w14:paraId="30D4EFF9" w14:textId="77777777" w:rsidTr="00376691">
        <w:trPr>
          <w:trHeight w:val="285"/>
        </w:trPr>
        <w:tc>
          <w:tcPr>
            <w:tcW w:w="1488" w:type="dxa"/>
            <w:shd w:val="clear" w:color="auto" w:fill="auto"/>
            <w:noWrap/>
            <w:vAlign w:val="bottom"/>
            <w:hideMark/>
          </w:tcPr>
          <w:p w14:paraId="19DA524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67936AF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1D7CA67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520BA17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5696</w:t>
            </w:r>
          </w:p>
        </w:tc>
        <w:tc>
          <w:tcPr>
            <w:tcW w:w="1526" w:type="dxa"/>
            <w:shd w:val="clear" w:color="auto" w:fill="auto"/>
            <w:noWrap/>
            <w:vAlign w:val="bottom"/>
            <w:hideMark/>
          </w:tcPr>
          <w:p w14:paraId="233E1179"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1F310E2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0.002872</w:t>
            </w:r>
          </w:p>
        </w:tc>
        <w:tc>
          <w:tcPr>
            <w:tcW w:w="891" w:type="dxa"/>
            <w:shd w:val="clear" w:color="auto" w:fill="auto"/>
            <w:noWrap/>
            <w:vAlign w:val="bottom"/>
            <w:hideMark/>
          </w:tcPr>
          <w:p w14:paraId="37F799D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1.037608</w:t>
            </w:r>
          </w:p>
        </w:tc>
      </w:tr>
      <w:tr w:rsidR="00376691" w:rsidRPr="00376691" w14:paraId="23A5273B" w14:textId="77777777" w:rsidTr="00376691">
        <w:trPr>
          <w:trHeight w:val="285"/>
        </w:trPr>
        <w:tc>
          <w:tcPr>
            <w:tcW w:w="1488" w:type="dxa"/>
            <w:shd w:val="clear" w:color="auto" w:fill="auto"/>
            <w:noWrap/>
            <w:vAlign w:val="bottom"/>
            <w:hideMark/>
          </w:tcPr>
          <w:p w14:paraId="7406DF66"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46B531E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30477F3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003" w:type="dxa"/>
            <w:shd w:val="clear" w:color="auto" w:fill="auto"/>
            <w:noWrap/>
            <w:vAlign w:val="bottom"/>
            <w:hideMark/>
          </w:tcPr>
          <w:p w14:paraId="41E96D0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9728</w:t>
            </w:r>
          </w:p>
        </w:tc>
        <w:tc>
          <w:tcPr>
            <w:tcW w:w="1526" w:type="dxa"/>
            <w:shd w:val="clear" w:color="auto" w:fill="auto"/>
            <w:noWrap/>
            <w:vAlign w:val="bottom"/>
            <w:hideMark/>
          </w:tcPr>
          <w:p w14:paraId="33096B68"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0B6A4CE7"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0814DE6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1.024171</w:t>
            </w:r>
          </w:p>
        </w:tc>
      </w:tr>
      <w:tr w:rsidR="00376691" w:rsidRPr="00376691" w14:paraId="45A977E9" w14:textId="77777777" w:rsidTr="00376691">
        <w:trPr>
          <w:trHeight w:val="285"/>
        </w:trPr>
        <w:tc>
          <w:tcPr>
            <w:tcW w:w="1488" w:type="dxa"/>
            <w:shd w:val="clear" w:color="auto" w:fill="auto"/>
            <w:noWrap/>
            <w:vAlign w:val="bottom"/>
            <w:hideMark/>
          </w:tcPr>
          <w:p w14:paraId="11DEC80C"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w:t>
            </w:r>
          </w:p>
        </w:tc>
        <w:tc>
          <w:tcPr>
            <w:tcW w:w="1737" w:type="dxa"/>
            <w:shd w:val="clear" w:color="auto" w:fill="auto"/>
            <w:noWrap/>
            <w:vAlign w:val="bottom"/>
            <w:hideMark/>
          </w:tcPr>
          <w:p w14:paraId="2AAD1E05"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w:t>
            </w:r>
          </w:p>
        </w:tc>
        <w:tc>
          <w:tcPr>
            <w:tcW w:w="1268" w:type="dxa"/>
            <w:shd w:val="clear" w:color="auto" w:fill="auto"/>
            <w:noWrap/>
            <w:vAlign w:val="bottom"/>
            <w:hideMark/>
          </w:tcPr>
          <w:p w14:paraId="4E657F5B"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26D3A239"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7424</w:t>
            </w:r>
          </w:p>
        </w:tc>
        <w:tc>
          <w:tcPr>
            <w:tcW w:w="1526" w:type="dxa"/>
            <w:shd w:val="clear" w:color="auto" w:fill="auto"/>
            <w:noWrap/>
            <w:vAlign w:val="bottom"/>
            <w:hideMark/>
          </w:tcPr>
          <w:p w14:paraId="20032838"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342AB91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0.005577</w:t>
            </w:r>
          </w:p>
        </w:tc>
        <w:tc>
          <w:tcPr>
            <w:tcW w:w="891" w:type="dxa"/>
            <w:shd w:val="clear" w:color="auto" w:fill="auto"/>
            <w:noWrap/>
            <w:vAlign w:val="bottom"/>
            <w:hideMark/>
          </w:tcPr>
          <w:p w14:paraId="660AC16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1.062671</w:t>
            </w:r>
          </w:p>
        </w:tc>
      </w:tr>
      <w:tr w:rsidR="00376691" w:rsidRPr="00376691" w14:paraId="551B590A" w14:textId="77777777" w:rsidTr="00376691">
        <w:trPr>
          <w:trHeight w:val="285"/>
        </w:trPr>
        <w:tc>
          <w:tcPr>
            <w:tcW w:w="1488" w:type="dxa"/>
            <w:shd w:val="clear" w:color="auto" w:fill="auto"/>
            <w:noWrap/>
            <w:vAlign w:val="bottom"/>
            <w:hideMark/>
          </w:tcPr>
          <w:p w14:paraId="1169FF0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737" w:type="dxa"/>
            <w:shd w:val="clear" w:color="auto" w:fill="auto"/>
            <w:noWrap/>
            <w:vAlign w:val="bottom"/>
            <w:hideMark/>
          </w:tcPr>
          <w:p w14:paraId="2A69CA7F"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2</w:t>
            </w:r>
          </w:p>
        </w:tc>
        <w:tc>
          <w:tcPr>
            <w:tcW w:w="1268" w:type="dxa"/>
            <w:shd w:val="clear" w:color="auto" w:fill="auto"/>
            <w:noWrap/>
            <w:vAlign w:val="bottom"/>
            <w:hideMark/>
          </w:tcPr>
          <w:p w14:paraId="378A35E4"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4C4237C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5760</w:t>
            </w:r>
          </w:p>
        </w:tc>
        <w:tc>
          <w:tcPr>
            <w:tcW w:w="1526" w:type="dxa"/>
            <w:shd w:val="clear" w:color="auto" w:fill="auto"/>
            <w:noWrap/>
            <w:vAlign w:val="bottom"/>
            <w:hideMark/>
          </w:tcPr>
          <w:p w14:paraId="2363BAB8"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43FEF95D"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0.002872</w:t>
            </w:r>
          </w:p>
        </w:tc>
        <w:tc>
          <w:tcPr>
            <w:tcW w:w="891" w:type="dxa"/>
            <w:shd w:val="clear" w:color="auto" w:fill="auto"/>
            <w:noWrap/>
            <w:vAlign w:val="bottom"/>
            <w:hideMark/>
          </w:tcPr>
          <w:p w14:paraId="27B13A6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1.037608</w:t>
            </w:r>
          </w:p>
        </w:tc>
      </w:tr>
      <w:tr w:rsidR="00376691" w:rsidRPr="00376691" w14:paraId="4445058C" w14:textId="77777777" w:rsidTr="00376691">
        <w:trPr>
          <w:trHeight w:val="285"/>
        </w:trPr>
        <w:tc>
          <w:tcPr>
            <w:tcW w:w="1488" w:type="dxa"/>
            <w:shd w:val="clear" w:color="auto" w:fill="auto"/>
            <w:noWrap/>
            <w:vAlign w:val="bottom"/>
            <w:hideMark/>
          </w:tcPr>
          <w:p w14:paraId="1533AEA0"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737" w:type="dxa"/>
            <w:shd w:val="clear" w:color="auto" w:fill="auto"/>
            <w:noWrap/>
            <w:vAlign w:val="bottom"/>
            <w:hideMark/>
          </w:tcPr>
          <w:p w14:paraId="7ABEE95E"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268" w:type="dxa"/>
            <w:shd w:val="clear" w:color="auto" w:fill="auto"/>
            <w:noWrap/>
            <w:vAlign w:val="bottom"/>
            <w:hideMark/>
          </w:tcPr>
          <w:p w14:paraId="090BB2A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4</w:t>
            </w:r>
          </w:p>
        </w:tc>
        <w:tc>
          <w:tcPr>
            <w:tcW w:w="1003" w:type="dxa"/>
            <w:shd w:val="clear" w:color="auto" w:fill="auto"/>
            <w:noWrap/>
            <w:vAlign w:val="bottom"/>
            <w:hideMark/>
          </w:tcPr>
          <w:p w14:paraId="20D1CC72"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9792</w:t>
            </w:r>
          </w:p>
        </w:tc>
        <w:tc>
          <w:tcPr>
            <w:tcW w:w="1526" w:type="dxa"/>
            <w:shd w:val="clear" w:color="auto" w:fill="auto"/>
            <w:noWrap/>
            <w:vAlign w:val="bottom"/>
            <w:hideMark/>
          </w:tcPr>
          <w:p w14:paraId="2B9CFD18" w14:textId="77777777" w:rsidR="00376691" w:rsidRPr="00376691" w:rsidRDefault="00376691" w:rsidP="00376691">
            <w:pPr>
              <w:jc w:val="center"/>
              <w:rPr>
                <w:rFonts w:eastAsia="Times New Roman" w:cs="Times New Roman"/>
                <w:color w:val="000000"/>
                <w:sz w:val="18"/>
                <w:szCs w:val="18"/>
              </w:rPr>
            </w:pPr>
            <w:r w:rsidRPr="00376691">
              <w:rPr>
                <w:rFonts w:eastAsia="Times New Roman" w:cs="Times New Roman"/>
                <w:color w:val="000000"/>
                <w:sz w:val="18"/>
                <w:szCs w:val="18"/>
              </w:rPr>
              <w:t>TRUE</w:t>
            </w:r>
          </w:p>
        </w:tc>
        <w:tc>
          <w:tcPr>
            <w:tcW w:w="1437" w:type="dxa"/>
            <w:shd w:val="clear" w:color="auto" w:fill="auto"/>
            <w:noWrap/>
            <w:vAlign w:val="bottom"/>
            <w:hideMark/>
          </w:tcPr>
          <w:p w14:paraId="40A646BA"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0.001422</w:t>
            </w:r>
          </w:p>
        </w:tc>
        <w:tc>
          <w:tcPr>
            <w:tcW w:w="891" w:type="dxa"/>
            <w:shd w:val="clear" w:color="auto" w:fill="auto"/>
            <w:noWrap/>
            <w:vAlign w:val="bottom"/>
            <w:hideMark/>
          </w:tcPr>
          <w:p w14:paraId="45F43293" w14:textId="77777777" w:rsidR="00376691" w:rsidRPr="00376691" w:rsidRDefault="00376691" w:rsidP="00376691">
            <w:pPr>
              <w:jc w:val="right"/>
              <w:rPr>
                <w:rFonts w:eastAsia="Times New Roman" w:cs="Times New Roman"/>
                <w:color w:val="000000"/>
                <w:sz w:val="18"/>
                <w:szCs w:val="18"/>
              </w:rPr>
            </w:pPr>
            <w:r w:rsidRPr="00376691">
              <w:rPr>
                <w:rFonts w:eastAsia="Times New Roman" w:cs="Times New Roman"/>
                <w:color w:val="000000"/>
                <w:sz w:val="18"/>
                <w:szCs w:val="18"/>
              </w:rPr>
              <w:t>1.024171</w:t>
            </w:r>
          </w:p>
        </w:tc>
      </w:tr>
    </w:tbl>
    <w:p w14:paraId="26F2A507" w14:textId="0F350FF3" w:rsidR="00FB6466" w:rsidRDefault="00FB6466">
      <w:pPr>
        <w:rPr>
          <w:rFonts w:cs="Times New Roman"/>
          <w:sz w:val="18"/>
          <w:szCs w:val="18"/>
        </w:rPr>
      </w:pPr>
    </w:p>
    <w:p w14:paraId="01B1A80F" w14:textId="17890591" w:rsidR="00376691" w:rsidRDefault="00376691" w:rsidP="00376691">
      <w:pPr>
        <w:rPr>
          <w:rFonts w:cs="Times New Roman"/>
          <w:sz w:val="18"/>
          <w:szCs w:val="18"/>
        </w:rPr>
      </w:pPr>
    </w:p>
    <w:p w14:paraId="7EA75567" w14:textId="24AEAE83" w:rsidR="00376691" w:rsidRDefault="00AE60B8" w:rsidP="00376691">
      <w:pPr>
        <w:rPr>
          <w:rFonts w:cs="Times New Roman"/>
          <w:szCs w:val="24"/>
        </w:rPr>
      </w:pPr>
      <w:r>
        <w:rPr>
          <w:rFonts w:cs="Times New Roman"/>
          <w:szCs w:val="24"/>
        </w:rPr>
        <w:t xml:space="preserve">There are a few key data trends that are pertinent to mention. Because of the nature of the system, as the size of the block size increases, the overall cache size increases as well. This is important to note because one can notice the trend between a larger cache size and a lower cache miss rate and CPI overall. Although one can note that a larger cache size is a downside to a system in terms of memory usage, significant performance increases can be had as a result. When looking directly at the cache size, cache miss rate, and CPI, an inverse correlation can be </w:t>
      </w:r>
      <w:r w:rsidR="002B0B9F">
        <w:rPr>
          <w:rFonts w:cs="Times New Roman"/>
          <w:szCs w:val="24"/>
        </w:rPr>
        <w:t>observed</w:t>
      </w:r>
      <w:r>
        <w:rPr>
          <w:rFonts w:cs="Times New Roman"/>
          <w:szCs w:val="24"/>
        </w:rPr>
        <w:t xml:space="preserve">. As the cache size increases, both the cache miss rate and CPI decrease. This is an important statistic to consider because </w:t>
      </w:r>
      <w:r w:rsidR="002B0B9F">
        <w:rPr>
          <w:rFonts w:cs="Times New Roman"/>
          <w:szCs w:val="24"/>
        </w:rPr>
        <w:t xml:space="preserve">if one uses more memory for a cache, one can increase </w:t>
      </w:r>
      <w:r w:rsidR="003C1599">
        <w:rPr>
          <w:rFonts w:cs="Times New Roman"/>
          <w:szCs w:val="24"/>
        </w:rPr>
        <w:t xml:space="preserve">the </w:t>
      </w:r>
      <w:r w:rsidR="002B0B9F">
        <w:rPr>
          <w:rFonts w:cs="Times New Roman"/>
          <w:szCs w:val="24"/>
        </w:rPr>
        <w:t xml:space="preserve">CPI of the system </w:t>
      </w:r>
      <w:r w:rsidR="003C1599">
        <w:rPr>
          <w:rFonts w:cs="Times New Roman"/>
          <w:szCs w:val="24"/>
        </w:rPr>
        <w:t xml:space="preserve">by </w:t>
      </w:r>
      <w:r w:rsidR="002B0B9F">
        <w:rPr>
          <w:rFonts w:cs="Times New Roman"/>
          <w:szCs w:val="24"/>
        </w:rPr>
        <w:t>a considerable amount.</w:t>
      </w:r>
    </w:p>
    <w:p w14:paraId="6E60B5AA" w14:textId="0F262A1B" w:rsidR="002B0B9F" w:rsidRDefault="002B0B9F" w:rsidP="00376691">
      <w:pPr>
        <w:rPr>
          <w:rFonts w:cs="Times New Roman"/>
          <w:szCs w:val="24"/>
        </w:rPr>
      </w:pPr>
    </w:p>
    <w:p w14:paraId="4629FE4A" w14:textId="5B8F743D" w:rsidR="002B0B9F" w:rsidRPr="00376691" w:rsidRDefault="002B0B9F" w:rsidP="00376691">
      <w:pPr>
        <w:rPr>
          <w:rFonts w:cs="Times New Roman"/>
          <w:szCs w:val="24"/>
        </w:rPr>
      </w:pPr>
      <w:r>
        <w:rPr>
          <w:rFonts w:cs="Times New Roman"/>
          <w:szCs w:val="24"/>
        </w:rPr>
        <w:t xml:space="preserve">Another important aspect to consider is whether to have a pipeline with branch prediction or not. The same statistics and concepts explained above still apply when the pipeline isn’t predicting branches, but when it starts to do this, significant performance increases are exhibited. The cache miss rate isn’t exactly affected, but the overall CPI increases even further. With the same size cache, branch prediction lowers the CPI even more so. Although this has a tradeoff of having to delay the system in event of incorrect prediction, the overall benefit to the CPI is sufficient enough to incur this penalty </w:t>
      </w:r>
      <w:r w:rsidR="003C1599">
        <w:rPr>
          <w:rFonts w:cs="Times New Roman"/>
          <w:szCs w:val="24"/>
        </w:rPr>
        <w:t>to</w:t>
      </w:r>
      <w:r>
        <w:rPr>
          <w:rFonts w:cs="Times New Roman"/>
          <w:szCs w:val="24"/>
        </w:rPr>
        <w:t xml:space="preserve"> reap the rewards of a lower CPI.</w:t>
      </w:r>
      <w:bookmarkStart w:id="0" w:name="_GoBack"/>
      <w:bookmarkEnd w:id="0"/>
    </w:p>
    <w:sectPr w:rsidR="002B0B9F" w:rsidRPr="003766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691"/>
    <w:rsid w:val="002B0B9F"/>
    <w:rsid w:val="00376691"/>
    <w:rsid w:val="003C1599"/>
    <w:rsid w:val="00AE60B8"/>
    <w:rsid w:val="00FB6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3E01A"/>
  <w15:chartTrackingRefBased/>
  <w15:docId w15:val="{B0FEB80D-F4F0-45F4-AFEA-6762BF264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944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330</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Christoforides</dc:creator>
  <cp:keywords/>
  <dc:description/>
  <cp:lastModifiedBy>Alex Christoforides</cp:lastModifiedBy>
  <cp:revision>4</cp:revision>
  <dcterms:created xsi:type="dcterms:W3CDTF">2018-04-30T01:18:00Z</dcterms:created>
  <dcterms:modified xsi:type="dcterms:W3CDTF">2018-04-30T01:45:00Z</dcterms:modified>
</cp:coreProperties>
</file>