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1668" w14:textId="626D7BF2" w:rsidR="003F69E7" w:rsidRDefault="003F69E7" w:rsidP="003F69E7">
      <w:r w:rsidRPr="003F69E7">
        <w:t>Foundations of Decision Networks and Expert Systems</w:t>
      </w:r>
    </w:p>
    <w:p w14:paraId="1507AA42" w14:textId="1569903C" w:rsidR="003F69E7" w:rsidRPr="003F69E7" w:rsidRDefault="003F69E7" w:rsidP="003F69E7">
      <w:r w:rsidRPr="003F69E7">
        <w:t xml:space="preserve">This transcript explores fundamental concepts in </w:t>
      </w:r>
      <w:r w:rsidRPr="003F69E7">
        <w:rPr>
          <w:b/>
          <w:bCs/>
        </w:rPr>
        <w:t>artificial intelligence</w:t>
      </w:r>
      <w:r w:rsidRPr="003F69E7">
        <w:t xml:space="preserve">, focusing on how systems utilize </w:t>
      </w:r>
      <w:r w:rsidRPr="003F69E7">
        <w:rPr>
          <w:b/>
          <w:bCs/>
        </w:rPr>
        <w:t>search algorithms</w:t>
      </w:r>
      <w:r w:rsidRPr="003F69E7">
        <w:t xml:space="preserve"> and </w:t>
      </w:r>
      <w:r w:rsidRPr="003F69E7">
        <w:rPr>
          <w:b/>
          <w:bCs/>
        </w:rPr>
        <w:t>logic</w:t>
      </w:r>
      <w:r w:rsidRPr="003F69E7">
        <w:t xml:space="preserve"> to mimic human decision-making. The speaker describes </w:t>
      </w:r>
      <w:r w:rsidRPr="003F69E7">
        <w:rPr>
          <w:b/>
          <w:bCs/>
        </w:rPr>
        <w:t>decision networks</w:t>
      </w:r>
      <w:r w:rsidRPr="003F69E7">
        <w:t xml:space="preserve"> as sophisticated structures involving chance, decision, and utility nodes that help machines evaluate various options and outcomes. </w:t>
      </w:r>
      <w:r w:rsidRPr="003F69E7">
        <w:rPr>
          <w:b/>
          <w:bCs/>
        </w:rPr>
        <w:t>Expert systems</w:t>
      </w:r>
      <w:r w:rsidRPr="003F69E7">
        <w:t xml:space="preserve"> are highlighted as smart tools used for medical diagnosis or equipment maintenance, often operating through complex chains of conditional statements. The text further distinguishes between </w:t>
      </w:r>
      <w:r w:rsidRPr="003F69E7">
        <w:rPr>
          <w:b/>
          <w:bCs/>
        </w:rPr>
        <w:t>autonomous behavior</w:t>
      </w:r>
      <w:r w:rsidRPr="003F69E7">
        <w:t xml:space="preserve"> and deterministic programming, emphasizing that true reasoning requires a system to adapt to unfamiliar environments. Additionally, the lecture clarifies the difference between </w:t>
      </w:r>
      <w:r w:rsidRPr="003F69E7">
        <w:rPr>
          <w:b/>
          <w:bCs/>
        </w:rPr>
        <w:t>forward chaining</w:t>
      </w:r>
      <w:r w:rsidRPr="003F69E7">
        <w:t xml:space="preserve">, which predicts outcomes from facts, and </w:t>
      </w:r>
      <w:r w:rsidRPr="003F69E7">
        <w:rPr>
          <w:b/>
          <w:bCs/>
        </w:rPr>
        <w:t>backward chaining</w:t>
      </w:r>
      <w:r w:rsidRPr="003F69E7">
        <w:t xml:space="preserve">, which works from an effect to identify a cause. Finally, the discussion introduces </w:t>
      </w:r>
      <w:r w:rsidRPr="003F69E7">
        <w:rPr>
          <w:b/>
          <w:bCs/>
        </w:rPr>
        <w:t>neural networks</w:t>
      </w:r>
      <w:r w:rsidRPr="003F69E7">
        <w:t xml:space="preserve"> and machine learning as methods for feeding data to computers so they can recognize patterns and make independent predictions.</w:t>
      </w:r>
    </w:p>
    <w:p w14:paraId="7365C53F" w14:textId="77777777" w:rsidR="003F69E7" w:rsidRPr="003F69E7" w:rsidRDefault="003F69E7" w:rsidP="003F69E7"/>
    <w:sectPr w:rsidR="003F69E7" w:rsidRPr="003F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E7"/>
    <w:rsid w:val="003F69E7"/>
    <w:rsid w:val="0046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439DB"/>
  <w15:chartTrackingRefBased/>
  <w15:docId w15:val="{DBE3A669-A08C-44F9-B7C5-DB9D69A0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</cp:revision>
  <dcterms:created xsi:type="dcterms:W3CDTF">2026-04-08T09:43:00Z</dcterms:created>
  <dcterms:modified xsi:type="dcterms:W3CDTF">2026-04-08T09:43:00Z</dcterms:modified>
</cp:coreProperties>
</file>