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C7AD9" w14:textId="77777777" w:rsidR="00C157A0" w:rsidRPr="00705F6C" w:rsidRDefault="00000000" w:rsidP="00705F6C">
      <w:pPr>
        <w:pStyle w:val="Heading1"/>
        <w:spacing w:before="0"/>
        <w:jc w:val="both"/>
        <w:rPr>
          <w:rFonts w:ascii="Proxima Nova" w:eastAsia="Proxima Nova" w:hAnsi="Proxima Nova" w:cs="Proxima Nova"/>
          <w:b/>
          <w:sz w:val="32"/>
          <w:szCs w:val="32"/>
        </w:rPr>
      </w:pPr>
      <w:bookmarkStart w:id="0" w:name="_vzl5kzwum2fn" w:colFirst="0" w:colLast="0"/>
      <w:bookmarkEnd w:id="0"/>
      <w:r w:rsidRPr="00705F6C">
        <w:rPr>
          <w:rFonts w:ascii="Proxima Nova" w:eastAsia="Proxima Nova" w:hAnsi="Proxima Nova" w:cs="Proxima Nova"/>
          <w:b/>
          <w:sz w:val="32"/>
          <w:szCs w:val="32"/>
        </w:rPr>
        <w:t>Part 1: Economic Indicators</w:t>
      </w:r>
    </w:p>
    <w:p w14:paraId="11A4154E" w14:textId="7E8E8FD1" w:rsidR="00C157A0" w:rsidRPr="00705F6C" w:rsidRDefault="00705F6C" w:rsidP="00705F6C">
      <w:pPr>
        <w:jc w:val="both"/>
        <w:rPr>
          <w:rFonts w:ascii="Proxima Nova" w:eastAsia="Proxima Nova" w:hAnsi="Proxima Nova" w:cs="Proxima Nova"/>
          <w:b/>
          <w:bCs/>
        </w:rPr>
      </w:pPr>
      <w:bookmarkStart w:id="1" w:name="_a21knffsdnwj" w:colFirst="0" w:colLast="0"/>
      <w:bookmarkEnd w:id="1"/>
      <w:r w:rsidRPr="00705F6C">
        <w:rPr>
          <w:rFonts w:ascii="Proxima Nova" w:eastAsia="Proxima Nova" w:hAnsi="Proxima Nova" w:cs="Proxima Nova"/>
          <w:b/>
          <w:bCs/>
          <w:highlight w:val="white"/>
        </w:rPr>
        <w:t>Data wrangling process</w:t>
      </w:r>
    </w:p>
    <w:p w14:paraId="51EE63D3" w14:textId="5525E893" w:rsidR="00705F6C" w:rsidRPr="00C04AD6" w:rsidRDefault="00C04AD6" w:rsidP="00705F6C">
      <w:pPr>
        <w:jc w:val="both"/>
        <w:rPr>
          <w:rFonts w:ascii="Proxima Nova" w:eastAsia="Proxima Nova" w:hAnsi="Proxima Nova" w:cs="Proxima Nova"/>
          <w:sz w:val="20"/>
          <w:szCs w:val="20"/>
        </w:rPr>
      </w:pPr>
      <w:r w:rsidRPr="00C04AD6">
        <w:rPr>
          <w:rFonts w:ascii="Proxima Nova" w:eastAsia="Proxima Nova" w:hAnsi="Proxima Nova" w:cs="Proxima Nova"/>
          <w:sz w:val="20"/>
          <w:szCs w:val="20"/>
        </w:rPr>
        <w:t xml:space="preserve">Firstly, </w:t>
      </w:r>
      <w:r w:rsidR="00996AC8">
        <w:rPr>
          <w:rFonts w:ascii="Proxima Nova" w:eastAsia="Proxima Nova" w:hAnsi="Proxima Nova" w:cs="Proxima Nova"/>
          <w:sz w:val="20"/>
          <w:szCs w:val="20"/>
        </w:rPr>
        <w:t>all</w:t>
      </w:r>
      <w:r w:rsidRPr="00C04AD6">
        <w:rPr>
          <w:rFonts w:ascii="Proxima Nova" w:eastAsia="Proxima Nova" w:hAnsi="Proxima Nova" w:cs="Proxima Nova"/>
          <w:sz w:val="20"/>
          <w:szCs w:val="20"/>
        </w:rPr>
        <w:t xml:space="preserve"> datasets</w:t>
      </w:r>
      <w:r w:rsidR="00996AC8">
        <w:rPr>
          <w:rFonts w:ascii="Proxima Nova" w:eastAsia="Proxima Nova" w:hAnsi="Proxima Nova" w:cs="Proxima Nova"/>
          <w:sz w:val="20"/>
          <w:szCs w:val="20"/>
        </w:rPr>
        <w:t xml:space="preserve"> were checked</w:t>
      </w:r>
      <w:r w:rsidRPr="00C04AD6">
        <w:rPr>
          <w:rFonts w:ascii="Proxima Nova" w:eastAsia="Proxima Nova" w:hAnsi="Proxima Nova" w:cs="Proxima Nova"/>
          <w:sz w:val="20"/>
          <w:szCs w:val="20"/>
        </w:rPr>
        <w:t xml:space="preserve"> for null and duplicate values. </w:t>
      </w:r>
      <w:r w:rsidR="00996AC8">
        <w:rPr>
          <w:rFonts w:ascii="Proxima Nova" w:eastAsia="Proxima Nova" w:hAnsi="Proxima Nova" w:cs="Proxima Nova"/>
          <w:sz w:val="20"/>
          <w:szCs w:val="20"/>
        </w:rPr>
        <w:t>T</w:t>
      </w:r>
      <w:r w:rsidRPr="00C04AD6">
        <w:rPr>
          <w:rFonts w:ascii="Proxima Nova" w:eastAsia="Proxima Nova" w:hAnsi="Proxima Nova" w:cs="Proxima Nova"/>
          <w:sz w:val="20"/>
          <w:szCs w:val="20"/>
        </w:rPr>
        <w:t xml:space="preserve">here </w:t>
      </w:r>
      <w:r w:rsidR="00996AC8">
        <w:rPr>
          <w:rFonts w:ascii="Proxima Nova" w:eastAsia="Proxima Nova" w:hAnsi="Proxima Nova" w:cs="Proxima Nova"/>
          <w:sz w:val="20"/>
          <w:szCs w:val="20"/>
        </w:rPr>
        <w:t>were</w:t>
      </w:r>
      <w:r w:rsidRPr="00C04AD6">
        <w:rPr>
          <w:rFonts w:ascii="Proxima Nova" w:eastAsia="Proxima Nova" w:hAnsi="Proxima Nova" w:cs="Proxima Nova"/>
          <w:sz w:val="20"/>
          <w:szCs w:val="20"/>
        </w:rPr>
        <w:t xml:space="preserve"> none. Next, the </w:t>
      </w:r>
      <w:r w:rsidR="007857B5" w:rsidRPr="00C04AD6">
        <w:rPr>
          <w:rFonts w:ascii="Proxima Nova" w:eastAsia="Proxima Nova" w:hAnsi="Proxima Nova" w:cs="Proxima Nova"/>
          <w:sz w:val="20"/>
          <w:szCs w:val="20"/>
        </w:rPr>
        <w:t>date</w:t>
      </w:r>
      <w:r w:rsidRPr="00C04AD6">
        <w:rPr>
          <w:rFonts w:ascii="Proxima Nova" w:eastAsia="Proxima Nova" w:hAnsi="Proxima Nova" w:cs="Proxima Nova"/>
          <w:sz w:val="20"/>
          <w:szCs w:val="20"/>
        </w:rPr>
        <w:t xml:space="preserve"> column</w:t>
      </w:r>
      <w:r w:rsidR="007857B5" w:rsidRPr="00C04AD6">
        <w:rPr>
          <w:rFonts w:ascii="Proxima Nova" w:eastAsia="Proxima Nova" w:hAnsi="Proxima Nova" w:cs="Proxima Nova"/>
          <w:sz w:val="20"/>
          <w:szCs w:val="20"/>
        </w:rPr>
        <w:t xml:space="preserve"> </w:t>
      </w:r>
      <w:r w:rsidR="00996AC8">
        <w:rPr>
          <w:rFonts w:ascii="Proxima Nova" w:eastAsia="Proxima Nova" w:hAnsi="Proxima Nova" w:cs="Proxima Nova"/>
          <w:sz w:val="20"/>
          <w:szCs w:val="20"/>
        </w:rPr>
        <w:t xml:space="preserve">was converted </w:t>
      </w:r>
      <w:r w:rsidR="007857B5" w:rsidRPr="00C04AD6">
        <w:rPr>
          <w:rFonts w:ascii="Proxima Nova" w:eastAsia="Proxima Nova" w:hAnsi="Proxima Nova" w:cs="Proxima Nova"/>
          <w:sz w:val="20"/>
          <w:szCs w:val="20"/>
        </w:rPr>
        <w:t>from object</w:t>
      </w:r>
      <w:r w:rsidRPr="00C04AD6">
        <w:rPr>
          <w:rFonts w:ascii="Proxima Nova" w:eastAsia="Proxima Nova" w:hAnsi="Proxima Nova" w:cs="Proxima Nova"/>
          <w:sz w:val="20"/>
          <w:szCs w:val="20"/>
        </w:rPr>
        <w:t xml:space="preserve"> </w:t>
      </w:r>
      <w:r w:rsidR="007857B5" w:rsidRPr="00C04AD6">
        <w:rPr>
          <w:rFonts w:ascii="Proxima Nova" w:eastAsia="Proxima Nova" w:hAnsi="Proxima Nova" w:cs="Proxima Nova"/>
          <w:sz w:val="20"/>
          <w:szCs w:val="20"/>
        </w:rPr>
        <w:t xml:space="preserve">to datetime datatype </w:t>
      </w:r>
      <w:r w:rsidRPr="00C04AD6">
        <w:rPr>
          <w:rFonts w:ascii="Proxima Nova" w:eastAsia="Proxima Nova" w:hAnsi="Proxima Nova" w:cs="Proxima Nova"/>
          <w:sz w:val="20"/>
          <w:szCs w:val="20"/>
        </w:rPr>
        <w:t xml:space="preserve">and share price and GDP </w:t>
      </w:r>
      <w:r w:rsidR="00996AC8">
        <w:rPr>
          <w:rFonts w:ascii="Proxima Nova" w:eastAsia="Proxima Nova" w:hAnsi="Proxima Nova" w:cs="Proxima Nova"/>
          <w:sz w:val="20"/>
          <w:szCs w:val="20"/>
        </w:rPr>
        <w:t>columns</w:t>
      </w:r>
      <w:r w:rsidRPr="00C04AD6">
        <w:rPr>
          <w:rFonts w:ascii="Proxima Nova" w:eastAsia="Proxima Nova" w:hAnsi="Proxima Nova" w:cs="Proxima Nova"/>
          <w:sz w:val="20"/>
          <w:szCs w:val="20"/>
        </w:rPr>
        <w:t xml:space="preserve"> from object to float datatype. </w:t>
      </w:r>
      <w:r w:rsidR="00C7189C">
        <w:rPr>
          <w:rFonts w:ascii="Proxima Nova" w:eastAsia="Proxima Nova" w:hAnsi="Proxima Nova" w:cs="Proxima Nova"/>
          <w:sz w:val="20"/>
          <w:szCs w:val="20"/>
        </w:rPr>
        <w:t>Lastly</w:t>
      </w:r>
      <w:r w:rsidRPr="00C04AD6">
        <w:rPr>
          <w:rFonts w:ascii="Proxima Nova" w:eastAsia="Proxima Nova" w:hAnsi="Proxima Nova" w:cs="Proxima Nova"/>
          <w:sz w:val="20"/>
          <w:szCs w:val="20"/>
        </w:rPr>
        <w:t xml:space="preserve">, new columns </w:t>
      </w:r>
      <w:r w:rsidR="00C7189C" w:rsidRPr="00C04AD6">
        <w:rPr>
          <w:rFonts w:ascii="Proxima Nova" w:eastAsia="Proxima Nova" w:hAnsi="Proxima Nova" w:cs="Proxima Nova"/>
          <w:sz w:val="20"/>
          <w:szCs w:val="20"/>
        </w:rPr>
        <w:t xml:space="preserve">daily return, 5-day moving </w:t>
      </w:r>
      <w:r w:rsidR="00C7189C">
        <w:rPr>
          <w:rFonts w:ascii="Proxima Nova" w:eastAsia="Proxima Nova" w:hAnsi="Proxima Nova" w:cs="Proxima Nova"/>
          <w:sz w:val="20"/>
          <w:szCs w:val="20"/>
        </w:rPr>
        <w:t>avg.,</w:t>
      </w:r>
      <w:r w:rsidR="00C7189C" w:rsidRPr="00C04AD6">
        <w:rPr>
          <w:rFonts w:ascii="Proxima Nova" w:eastAsia="Proxima Nova" w:hAnsi="Proxima Nova" w:cs="Proxima Nova"/>
          <w:sz w:val="20"/>
          <w:szCs w:val="20"/>
        </w:rPr>
        <w:t xml:space="preserve"> and rolling volatility</w:t>
      </w:r>
      <w:r w:rsidR="00C7189C">
        <w:rPr>
          <w:rFonts w:ascii="Proxima Nova" w:eastAsia="Proxima Nova" w:hAnsi="Proxima Nova" w:cs="Proxima Nova"/>
          <w:sz w:val="20"/>
          <w:szCs w:val="20"/>
        </w:rPr>
        <w:t xml:space="preserve"> </w:t>
      </w:r>
      <w:r w:rsidR="00996AC8">
        <w:rPr>
          <w:rFonts w:ascii="Proxima Nova" w:eastAsia="Proxima Nova" w:hAnsi="Proxima Nova" w:cs="Proxima Nova"/>
          <w:sz w:val="20"/>
          <w:szCs w:val="20"/>
        </w:rPr>
        <w:t xml:space="preserve">were </w:t>
      </w:r>
      <w:r w:rsidR="00996AC8" w:rsidRPr="00C04AD6">
        <w:rPr>
          <w:rFonts w:ascii="Proxima Nova" w:eastAsia="Proxima Nova" w:hAnsi="Proxima Nova" w:cs="Proxima Nova"/>
          <w:sz w:val="20"/>
          <w:szCs w:val="20"/>
        </w:rPr>
        <w:t>calculate</w:t>
      </w:r>
      <w:r w:rsidR="00996AC8">
        <w:rPr>
          <w:rFonts w:ascii="Proxima Nova" w:eastAsia="Proxima Nova" w:hAnsi="Proxima Nova" w:cs="Proxima Nova"/>
          <w:sz w:val="20"/>
          <w:szCs w:val="20"/>
        </w:rPr>
        <w:t>d</w:t>
      </w:r>
      <w:r w:rsidR="00996AC8" w:rsidRPr="00C04AD6">
        <w:rPr>
          <w:rFonts w:ascii="Proxima Nova" w:eastAsia="Proxima Nova" w:hAnsi="Proxima Nova" w:cs="Proxima Nova"/>
          <w:sz w:val="20"/>
          <w:szCs w:val="20"/>
        </w:rPr>
        <w:t xml:space="preserve"> </w:t>
      </w:r>
      <w:r w:rsidR="00C7189C" w:rsidRPr="00C04AD6">
        <w:rPr>
          <w:rFonts w:ascii="Proxima Nova" w:eastAsia="Proxima Nova" w:hAnsi="Proxima Nova" w:cs="Proxima Nova"/>
          <w:sz w:val="20"/>
          <w:szCs w:val="20"/>
        </w:rPr>
        <w:t>for VTI and VXX</w:t>
      </w:r>
      <w:r w:rsidR="00C7189C">
        <w:rPr>
          <w:rFonts w:ascii="Proxima Nova" w:eastAsia="Proxima Nova" w:hAnsi="Proxima Nova" w:cs="Proxima Nova"/>
          <w:sz w:val="20"/>
          <w:szCs w:val="20"/>
        </w:rPr>
        <w:t>.</w:t>
      </w:r>
    </w:p>
    <w:p w14:paraId="70C751FA" w14:textId="2E6AB71E" w:rsidR="00705F6C" w:rsidRDefault="006F3888" w:rsidP="00705F6C">
      <w:pPr>
        <w:jc w:val="both"/>
        <w:rPr>
          <w:rFonts w:ascii="Proxima Nova" w:eastAsia="Proxima Nova" w:hAnsi="Proxima Nova" w:cs="Proxima Nova"/>
          <w:highlight w:val="white"/>
        </w:rPr>
      </w:pPr>
      <w:r w:rsidRPr="006F3888">
        <w:rPr>
          <w:rFonts w:ascii="Proxima Nova" w:hAnsi="Proxima Nova"/>
          <w:noProof/>
          <w:sz w:val="18"/>
          <w:szCs w:val="18"/>
        </w:rPr>
        <w:t>a)</w:t>
      </w:r>
      <w:r w:rsidR="002828A5">
        <w:rPr>
          <w:noProof/>
        </w:rPr>
        <w:drawing>
          <wp:inline distT="0" distB="0" distL="0" distR="0" wp14:anchorId="1E516666" wp14:editId="7805B402">
            <wp:extent cx="2879725" cy="2828407"/>
            <wp:effectExtent l="0" t="0" r="0" b="0"/>
            <wp:docPr id="472872831"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72831" name="Picture 1" descr="A graph of a stock market&#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1782"/>
                    <a:stretch>
                      <a:fillRect/>
                    </a:stretch>
                  </pic:blipFill>
                  <pic:spPr bwMode="auto">
                    <a:xfrm>
                      <a:off x="0" y="0"/>
                      <a:ext cx="2880000" cy="2828677"/>
                    </a:xfrm>
                    <a:prstGeom prst="rect">
                      <a:avLst/>
                    </a:prstGeom>
                    <a:noFill/>
                    <a:ln>
                      <a:noFill/>
                    </a:ln>
                    <a:extLst>
                      <a:ext uri="{53640926-AAD7-44D8-BBD7-CCE9431645EC}">
                        <a14:shadowObscured xmlns:a14="http://schemas.microsoft.com/office/drawing/2010/main"/>
                      </a:ext>
                    </a:extLst>
                  </pic:spPr>
                </pic:pic>
              </a:graphicData>
            </a:graphic>
          </wp:inline>
        </w:drawing>
      </w:r>
      <w:r w:rsidRPr="006F3888">
        <w:rPr>
          <w:rFonts w:ascii="Proxima Nova" w:hAnsi="Proxima Nova"/>
          <w:noProof/>
          <w:sz w:val="18"/>
          <w:szCs w:val="18"/>
        </w:rPr>
        <w:t>b)</w:t>
      </w:r>
      <w:r w:rsidR="00B0635A">
        <w:rPr>
          <w:noProof/>
        </w:rPr>
        <w:drawing>
          <wp:inline distT="0" distB="0" distL="0" distR="0" wp14:anchorId="2294D5D5" wp14:editId="261E929F">
            <wp:extent cx="2879725" cy="2828407"/>
            <wp:effectExtent l="0" t="0" r="0" b="0"/>
            <wp:docPr id="1347392302" name="Picture 3"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92302" name="Picture 3" descr="A graph of a graph of a graph&#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1782"/>
                    <a:stretch>
                      <a:fillRect/>
                    </a:stretch>
                  </pic:blipFill>
                  <pic:spPr bwMode="auto">
                    <a:xfrm>
                      <a:off x="0" y="0"/>
                      <a:ext cx="2880000" cy="2828677"/>
                    </a:xfrm>
                    <a:prstGeom prst="rect">
                      <a:avLst/>
                    </a:prstGeom>
                    <a:noFill/>
                    <a:ln>
                      <a:noFill/>
                    </a:ln>
                    <a:extLst>
                      <a:ext uri="{53640926-AAD7-44D8-BBD7-CCE9431645EC}">
                        <a14:shadowObscured xmlns:a14="http://schemas.microsoft.com/office/drawing/2010/main"/>
                      </a:ext>
                    </a:extLst>
                  </pic:spPr>
                </pic:pic>
              </a:graphicData>
            </a:graphic>
          </wp:inline>
        </w:drawing>
      </w:r>
    </w:p>
    <w:p w14:paraId="59F1A3B6" w14:textId="1D85B885" w:rsidR="003A53DF" w:rsidRPr="006F3888" w:rsidRDefault="006F3888" w:rsidP="00705F6C">
      <w:pPr>
        <w:jc w:val="both"/>
        <w:rPr>
          <w:rFonts w:ascii="Proxima Nova" w:eastAsia="Proxima Nova" w:hAnsi="Proxima Nova" w:cs="Proxima Nova"/>
          <w:sz w:val="20"/>
          <w:szCs w:val="20"/>
          <w:highlight w:val="white"/>
        </w:rPr>
      </w:pPr>
      <w:r w:rsidRPr="006F3888">
        <w:rPr>
          <w:rFonts w:ascii="Proxima Nova" w:eastAsia="Proxima Nova" w:hAnsi="Proxima Nova" w:cs="Proxima Nova"/>
          <w:sz w:val="20"/>
          <w:szCs w:val="20"/>
          <w:highlight w:val="white"/>
        </w:rPr>
        <w:t xml:space="preserve">Figure 1: </w:t>
      </w:r>
      <w:r w:rsidRPr="006F3888">
        <w:rPr>
          <w:rFonts w:ascii="Proxima Nova" w:eastAsia="Proxima Nova" w:hAnsi="Proxima Nova" w:cs="Proxima Nova"/>
          <w:sz w:val="20"/>
          <w:szCs w:val="20"/>
        </w:rPr>
        <w:t>Comparison of United States’s GDP to share price of VTI ETF and VXX ETN a) from 2024 to 2025 and b) from 2015 to 2025.</w:t>
      </w:r>
    </w:p>
    <w:p w14:paraId="50420DDF" w14:textId="77777777" w:rsidR="00705F6C" w:rsidRPr="00C83D85" w:rsidRDefault="00705F6C" w:rsidP="00705F6C">
      <w:pPr>
        <w:jc w:val="both"/>
        <w:rPr>
          <w:rFonts w:ascii="Proxima Nova" w:eastAsia="Proxima Nova" w:hAnsi="Proxima Nova" w:cs="Proxima Nova"/>
          <w:sz w:val="14"/>
          <w:szCs w:val="14"/>
          <w:highlight w:val="white"/>
        </w:rPr>
      </w:pPr>
    </w:p>
    <w:p w14:paraId="1664972E" w14:textId="77777777" w:rsidR="009B4CCE" w:rsidRDefault="009B4CCE" w:rsidP="009B4CCE">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How have GDP, VXX, and VTI changed during the last year or so? How have these values changed with respect to each other? Are they moving together, or counter to each other?</w:t>
      </w:r>
    </w:p>
    <w:p w14:paraId="5EA76289" w14:textId="30839616" w:rsidR="009B4CCE" w:rsidRPr="00EC577B" w:rsidRDefault="00EC577B" w:rsidP="009B4CCE">
      <w:pPr>
        <w:jc w:val="both"/>
        <w:rPr>
          <w:rFonts w:ascii="Proxima Nova" w:eastAsia="Proxima Nova" w:hAnsi="Proxima Nova" w:cs="Proxima Nova"/>
          <w:sz w:val="20"/>
          <w:szCs w:val="20"/>
          <w:highlight w:val="white"/>
        </w:rPr>
      </w:pPr>
      <w:r w:rsidRPr="00EC577B">
        <w:rPr>
          <w:rFonts w:ascii="Proxima Nova" w:eastAsia="Proxima Nova" w:hAnsi="Proxima Nova" w:cs="Proxima Nova"/>
          <w:sz w:val="20"/>
          <w:szCs w:val="20"/>
          <w:highlight w:val="white"/>
        </w:rPr>
        <w:t>From Fig 1a, GDP and VTI steadily increased from Jan to Oct 2024</w:t>
      </w:r>
      <w:r w:rsidR="003F71FF">
        <w:rPr>
          <w:rFonts w:ascii="Proxima Nova" w:eastAsia="Proxima Nova" w:hAnsi="Proxima Nova" w:cs="Proxima Nova"/>
          <w:sz w:val="20"/>
          <w:szCs w:val="20"/>
          <w:highlight w:val="white"/>
        </w:rPr>
        <w:t>, except in Aug when VTI experienced a significant dip in price</w:t>
      </w:r>
      <w:r w:rsidRPr="00EC577B">
        <w:rPr>
          <w:rFonts w:ascii="Proxima Nova" w:eastAsia="Proxima Nova" w:hAnsi="Proxima Nova" w:cs="Proxima Nova"/>
          <w:sz w:val="20"/>
          <w:szCs w:val="20"/>
          <w:highlight w:val="white"/>
        </w:rPr>
        <w:t xml:space="preserve">. In contrast, VXX remained stable from Jan to Jul 2024, followed by a spike </w:t>
      </w:r>
      <w:r w:rsidR="003F71FF">
        <w:rPr>
          <w:rFonts w:ascii="Proxima Nova" w:eastAsia="Proxima Nova" w:hAnsi="Proxima Nova" w:cs="Proxima Nova"/>
          <w:sz w:val="20"/>
          <w:szCs w:val="20"/>
          <w:highlight w:val="white"/>
        </w:rPr>
        <w:t xml:space="preserve">in Aug 2024. This is because </w:t>
      </w:r>
      <w:r w:rsidR="00C4560B">
        <w:rPr>
          <w:rFonts w:ascii="Proxima Nova" w:eastAsia="Proxima Nova" w:hAnsi="Proxima Nova" w:cs="Proxima Nova"/>
          <w:sz w:val="20"/>
          <w:szCs w:val="20"/>
          <w:highlight w:val="white"/>
        </w:rPr>
        <w:t>the rapid</w:t>
      </w:r>
      <w:r w:rsidR="003F71FF">
        <w:rPr>
          <w:rFonts w:ascii="Proxima Nova" w:eastAsia="Proxima Nova" w:hAnsi="Proxima Nova" w:cs="Proxima Nova"/>
          <w:sz w:val="20"/>
          <w:szCs w:val="20"/>
          <w:highlight w:val="white"/>
        </w:rPr>
        <w:t xml:space="preserve"> </w:t>
      </w:r>
      <w:r w:rsidR="00C4560B">
        <w:rPr>
          <w:rFonts w:ascii="Proxima Nova" w:eastAsia="Proxima Nova" w:hAnsi="Proxima Nova" w:cs="Proxima Nova"/>
          <w:sz w:val="20"/>
          <w:szCs w:val="20"/>
          <w:highlight w:val="white"/>
        </w:rPr>
        <w:t>decline</w:t>
      </w:r>
      <w:r w:rsidR="003F71FF">
        <w:rPr>
          <w:rFonts w:ascii="Proxima Nova" w:eastAsia="Proxima Nova" w:hAnsi="Proxima Nova" w:cs="Proxima Nova"/>
          <w:sz w:val="20"/>
          <w:szCs w:val="20"/>
          <w:highlight w:val="white"/>
        </w:rPr>
        <w:t xml:space="preserve"> in VTI, an ETF which tracks the entire US stock market</w:t>
      </w:r>
      <w:r w:rsidR="00C4560B">
        <w:rPr>
          <w:rFonts w:ascii="Proxima Nova" w:eastAsia="Proxima Nova" w:hAnsi="Proxima Nova" w:cs="Proxima Nova"/>
          <w:sz w:val="20"/>
          <w:szCs w:val="20"/>
          <w:highlight w:val="white"/>
        </w:rPr>
        <w:t>, led to an increase in</w:t>
      </w:r>
      <w:r w:rsidR="00B27461">
        <w:rPr>
          <w:rFonts w:ascii="Proxima Nova" w:eastAsia="Proxima Nova" w:hAnsi="Proxima Nova" w:cs="Proxima Nova"/>
          <w:sz w:val="20"/>
          <w:szCs w:val="20"/>
          <w:highlight w:val="white"/>
        </w:rPr>
        <w:t xml:space="preserve"> US</w:t>
      </w:r>
      <w:r w:rsidR="00C4560B">
        <w:rPr>
          <w:rFonts w:ascii="Proxima Nova" w:eastAsia="Proxima Nova" w:hAnsi="Proxima Nova" w:cs="Proxima Nova"/>
          <w:sz w:val="20"/>
          <w:szCs w:val="20"/>
          <w:highlight w:val="white"/>
        </w:rPr>
        <w:t xml:space="preserve"> market volatility, and a spike in VXX, a short-term futures index which tracks market volatility.</w:t>
      </w:r>
    </w:p>
    <w:p w14:paraId="1D0E53F6" w14:textId="77777777" w:rsidR="009B4CCE" w:rsidRPr="00B27461" w:rsidRDefault="009B4CCE" w:rsidP="009B4CCE">
      <w:pPr>
        <w:jc w:val="both"/>
        <w:rPr>
          <w:rFonts w:ascii="Proxima Nova" w:eastAsia="Proxima Nova" w:hAnsi="Proxima Nova" w:cs="Proxima Nova"/>
          <w:sz w:val="16"/>
          <w:szCs w:val="16"/>
          <w:highlight w:val="white"/>
        </w:rPr>
      </w:pPr>
    </w:p>
    <w:p w14:paraId="3CC2AC5E" w14:textId="77777777" w:rsidR="00C157A0" w:rsidRPr="00705F6C" w:rsidRDefault="00000000" w:rsidP="00705F6C">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How have GDP and Consumer Sentiment changed during the pandemic? What was the general trend before 2020 and how has it changed from 2020 onwards?</w:t>
      </w:r>
    </w:p>
    <w:p w14:paraId="1C97C915" w14:textId="0FC69271" w:rsidR="00705F6C" w:rsidRPr="00940FF5" w:rsidRDefault="00C4560B" w:rsidP="00705F6C">
      <w:pPr>
        <w:jc w:val="both"/>
        <w:rPr>
          <w:rFonts w:ascii="Proxima Nova" w:eastAsia="Proxima Nova" w:hAnsi="Proxima Nova" w:cs="Proxima Nova"/>
          <w:sz w:val="20"/>
          <w:szCs w:val="20"/>
          <w:highlight w:val="white"/>
        </w:rPr>
      </w:pPr>
      <w:r w:rsidRPr="00940FF5">
        <w:rPr>
          <w:rFonts w:ascii="Proxima Nova" w:eastAsia="Proxima Nova" w:hAnsi="Proxima Nova" w:cs="Proxima Nova"/>
          <w:sz w:val="20"/>
          <w:szCs w:val="20"/>
          <w:highlight w:val="white"/>
        </w:rPr>
        <w:t>From Fig 1b, between 2015 to 2020, VTI was steadily increasing in price. In Mar 2020, because of the pandemic, both GDP and VTI experience</w:t>
      </w:r>
      <w:r w:rsidR="00C83D85">
        <w:rPr>
          <w:rFonts w:ascii="Proxima Nova" w:eastAsia="Proxima Nova" w:hAnsi="Proxima Nova" w:cs="Proxima Nova"/>
          <w:sz w:val="20"/>
          <w:szCs w:val="20"/>
          <w:highlight w:val="white"/>
        </w:rPr>
        <w:t>d</w:t>
      </w:r>
      <w:r w:rsidRPr="00940FF5">
        <w:rPr>
          <w:rFonts w:ascii="Proxima Nova" w:eastAsia="Proxima Nova" w:hAnsi="Proxima Nova" w:cs="Proxima Nova"/>
          <w:sz w:val="20"/>
          <w:szCs w:val="20"/>
          <w:highlight w:val="white"/>
        </w:rPr>
        <w:t xml:space="preserve"> a huge dip and VXX saw a huge spike. From Mar 2020 to Jan 2022, </w:t>
      </w:r>
      <w:r w:rsidR="00940FF5" w:rsidRPr="00940FF5">
        <w:rPr>
          <w:rFonts w:ascii="Proxima Nova" w:eastAsia="Proxima Nova" w:hAnsi="Proxima Nova" w:cs="Proxima Nova"/>
          <w:sz w:val="20"/>
          <w:szCs w:val="20"/>
          <w:highlight w:val="white"/>
        </w:rPr>
        <w:t>due to covid vaccine</w:t>
      </w:r>
      <w:r w:rsidR="00C83D85">
        <w:rPr>
          <w:rFonts w:ascii="Proxima Nova" w:eastAsia="Proxima Nova" w:hAnsi="Proxima Nova" w:cs="Proxima Nova"/>
          <w:sz w:val="20"/>
          <w:szCs w:val="20"/>
          <w:highlight w:val="white"/>
        </w:rPr>
        <w:t xml:space="preserve"> sales</w:t>
      </w:r>
      <w:r w:rsidR="00940FF5" w:rsidRPr="00940FF5">
        <w:rPr>
          <w:rFonts w:ascii="Proxima Nova" w:eastAsia="Proxima Nova" w:hAnsi="Proxima Nova" w:cs="Proxima Nova"/>
          <w:sz w:val="20"/>
          <w:szCs w:val="20"/>
          <w:highlight w:val="white"/>
        </w:rPr>
        <w:t>, remote work, and online shopping, both the pharma and tech sector</w:t>
      </w:r>
      <w:r w:rsidR="00C83D85">
        <w:rPr>
          <w:rFonts w:ascii="Proxima Nova" w:eastAsia="Proxima Nova" w:hAnsi="Proxima Nova" w:cs="Proxima Nova"/>
          <w:sz w:val="20"/>
          <w:szCs w:val="20"/>
          <w:highlight w:val="white"/>
        </w:rPr>
        <w:t>s</w:t>
      </w:r>
      <w:r w:rsidR="00940FF5" w:rsidRPr="00940FF5">
        <w:rPr>
          <w:rFonts w:ascii="Proxima Nova" w:eastAsia="Proxima Nova" w:hAnsi="Proxima Nova" w:cs="Proxima Nova"/>
          <w:sz w:val="20"/>
          <w:szCs w:val="20"/>
          <w:highlight w:val="white"/>
        </w:rPr>
        <w:t xml:space="preserve"> experienced record-breaking growth, leading to increase in GDP and VTI. From 2022 to 2023, with recovery from covid, </w:t>
      </w:r>
      <w:r w:rsidR="00C83D85">
        <w:rPr>
          <w:rFonts w:ascii="Proxima Nova" w:eastAsia="Proxima Nova" w:hAnsi="Proxima Nova" w:cs="Proxima Nova"/>
          <w:sz w:val="20"/>
          <w:szCs w:val="20"/>
          <w:highlight w:val="white"/>
        </w:rPr>
        <w:t>economic growth</w:t>
      </w:r>
      <w:r w:rsidR="00940FF5" w:rsidRPr="00940FF5">
        <w:rPr>
          <w:rFonts w:ascii="Proxima Nova" w:eastAsia="Proxima Nova" w:hAnsi="Proxima Nova" w:cs="Proxima Nova"/>
          <w:sz w:val="20"/>
          <w:szCs w:val="20"/>
          <w:highlight w:val="white"/>
        </w:rPr>
        <w:t xml:space="preserve"> slowed down and both GDP and VTI decreased. </w:t>
      </w:r>
      <w:r w:rsidR="00C83D85">
        <w:rPr>
          <w:rFonts w:ascii="Proxima Nova" w:eastAsia="Proxima Nova" w:hAnsi="Proxima Nova" w:cs="Proxima Nova"/>
          <w:sz w:val="20"/>
          <w:szCs w:val="20"/>
          <w:highlight w:val="white"/>
        </w:rPr>
        <w:t>From 2023 onwards, positive sentiment driven by easing inflation, positive earnings and job reports led to an increase in GDP and VTI.</w:t>
      </w:r>
    </w:p>
    <w:p w14:paraId="483DAE12" w14:textId="77777777" w:rsidR="00705F6C" w:rsidRPr="00B27461" w:rsidRDefault="00705F6C" w:rsidP="00705F6C">
      <w:pPr>
        <w:jc w:val="both"/>
        <w:rPr>
          <w:rFonts w:ascii="Proxima Nova" w:eastAsia="Proxima Nova" w:hAnsi="Proxima Nova" w:cs="Proxima Nova"/>
          <w:sz w:val="16"/>
          <w:szCs w:val="16"/>
          <w:highlight w:val="white"/>
        </w:rPr>
      </w:pPr>
    </w:p>
    <w:p w14:paraId="135B75A8" w14:textId="2D7150B2" w:rsidR="00C157A0" w:rsidRPr="00705F6C" w:rsidRDefault="00000000" w:rsidP="00705F6C">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 xml:space="preserve">What are the limitations of using this data </w:t>
      </w:r>
      <w:r w:rsidR="008624C1">
        <w:rPr>
          <w:rFonts w:ascii="Proxima Nova" w:eastAsia="Proxima Nova" w:hAnsi="Proxima Nova" w:cs="Proxima Nova"/>
          <w:b/>
          <w:bCs/>
          <w:highlight w:val="white"/>
        </w:rPr>
        <w:t>in</w:t>
      </w:r>
      <w:r w:rsidRPr="00705F6C">
        <w:rPr>
          <w:rFonts w:ascii="Proxima Nova" w:eastAsia="Proxima Nova" w:hAnsi="Proxima Nova" w:cs="Proxima Nova"/>
          <w:b/>
          <w:bCs/>
          <w:highlight w:val="white"/>
        </w:rPr>
        <w:t xml:space="preserve"> understand</w:t>
      </w:r>
      <w:r w:rsidR="008624C1">
        <w:rPr>
          <w:rFonts w:ascii="Proxima Nova" w:eastAsia="Proxima Nova" w:hAnsi="Proxima Nova" w:cs="Proxima Nova"/>
          <w:b/>
          <w:bCs/>
          <w:highlight w:val="white"/>
        </w:rPr>
        <w:t>ing</w:t>
      </w:r>
      <w:r w:rsidRPr="00705F6C">
        <w:rPr>
          <w:rFonts w:ascii="Proxima Nova" w:eastAsia="Proxima Nova" w:hAnsi="Proxima Nova" w:cs="Proxima Nova"/>
          <w:b/>
          <w:bCs/>
          <w:highlight w:val="white"/>
        </w:rPr>
        <w:t xml:space="preserve"> the health of the national economy?</w:t>
      </w:r>
    </w:p>
    <w:p w14:paraId="36BD69E6" w14:textId="574F24EA" w:rsidR="00C157A0" w:rsidRPr="00E10FFE" w:rsidRDefault="00E10FFE" w:rsidP="00705F6C">
      <w:pPr>
        <w:jc w:val="both"/>
        <w:rPr>
          <w:rFonts w:ascii="Proxima Nova" w:eastAsia="Proxima Nova" w:hAnsi="Proxima Nova" w:cs="Proxima Nova"/>
          <w:sz w:val="20"/>
          <w:szCs w:val="20"/>
          <w:highlight w:val="white"/>
        </w:rPr>
      </w:pPr>
      <w:r w:rsidRPr="00E10FFE">
        <w:rPr>
          <w:rFonts w:ascii="Proxima Nova" w:eastAsia="Proxima Nova" w:hAnsi="Proxima Nova" w:cs="Proxima Nova"/>
          <w:sz w:val="20"/>
          <w:szCs w:val="20"/>
          <w:highlight w:val="white"/>
        </w:rPr>
        <w:t xml:space="preserve">The granularity of GDP is not as high as the VTI and VXX data </w:t>
      </w:r>
      <w:r w:rsidR="008D5EA5">
        <w:rPr>
          <w:rFonts w:ascii="Proxima Nova" w:eastAsia="Proxima Nova" w:hAnsi="Proxima Nova" w:cs="Proxima Nova"/>
          <w:sz w:val="20"/>
          <w:szCs w:val="20"/>
          <w:highlight w:val="white"/>
        </w:rPr>
        <w:t>which</w:t>
      </w:r>
      <w:r w:rsidRPr="00E10FFE">
        <w:rPr>
          <w:rFonts w:ascii="Proxima Nova" w:eastAsia="Proxima Nova" w:hAnsi="Proxima Nova" w:cs="Proxima Nova"/>
          <w:sz w:val="20"/>
          <w:szCs w:val="20"/>
          <w:highlight w:val="white"/>
        </w:rPr>
        <w:t xml:space="preserve"> lead</w:t>
      </w:r>
      <w:r w:rsidR="008D5EA5">
        <w:rPr>
          <w:rFonts w:ascii="Proxima Nova" w:eastAsia="Proxima Nova" w:hAnsi="Proxima Nova" w:cs="Proxima Nova"/>
          <w:sz w:val="20"/>
          <w:szCs w:val="20"/>
          <w:highlight w:val="white"/>
        </w:rPr>
        <w:t>s</w:t>
      </w:r>
      <w:r w:rsidRPr="00E10FFE">
        <w:rPr>
          <w:rFonts w:ascii="Proxima Nova" w:eastAsia="Proxima Nova" w:hAnsi="Proxima Nova" w:cs="Proxima Nova"/>
          <w:sz w:val="20"/>
          <w:szCs w:val="20"/>
          <w:highlight w:val="white"/>
        </w:rPr>
        <w:t xml:space="preserve"> to loss of important insight</w:t>
      </w:r>
      <w:r w:rsidR="000E2ADB">
        <w:rPr>
          <w:rFonts w:ascii="Proxima Nova" w:eastAsia="Proxima Nova" w:hAnsi="Proxima Nova" w:cs="Proxima Nova"/>
          <w:sz w:val="20"/>
          <w:szCs w:val="20"/>
          <w:highlight w:val="white"/>
        </w:rPr>
        <w:t>s</w:t>
      </w:r>
      <w:r w:rsidRPr="00E10FFE">
        <w:rPr>
          <w:rFonts w:ascii="Proxima Nova" w:eastAsia="Proxima Nova" w:hAnsi="Proxima Nova" w:cs="Proxima Nova"/>
          <w:sz w:val="20"/>
          <w:szCs w:val="20"/>
          <w:highlight w:val="white"/>
        </w:rPr>
        <w:t xml:space="preserve"> when establishing the relationship between them. </w:t>
      </w:r>
      <w:r>
        <w:rPr>
          <w:rFonts w:ascii="Proxima Nova" w:eastAsia="Proxima Nova" w:hAnsi="Proxima Nova" w:cs="Proxima Nova"/>
          <w:sz w:val="20"/>
          <w:szCs w:val="20"/>
          <w:highlight w:val="white"/>
        </w:rPr>
        <w:t xml:space="preserve">For both VTI and </w:t>
      </w:r>
      <w:r w:rsidRPr="00E10FFE">
        <w:rPr>
          <w:rFonts w:ascii="Proxima Nova" w:eastAsia="Proxima Nova" w:hAnsi="Proxima Nova" w:cs="Proxima Nova"/>
          <w:sz w:val="20"/>
          <w:szCs w:val="20"/>
          <w:highlight w:val="white"/>
        </w:rPr>
        <w:t>VXX</w:t>
      </w:r>
      <w:r>
        <w:rPr>
          <w:rFonts w:ascii="Proxima Nova" w:eastAsia="Proxima Nova" w:hAnsi="Proxima Nova" w:cs="Proxima Nova"/>
          <w:sz w:val="20"/>
          <w:szCs w:val="20"/>
          <w:highlight w:val="white"/>
        </w:rPr>
        <w:t xml:space="preserve">, the data has not been adjusted to account for stock splits, which took place on Aug 2016, Aug 2017, Apr 2021, </w:t>
      </w:r>
      <w:r w:rsidR="004A6000">
        <w:rPr>
          <w:rFonts w:ascii="Proxima Nova" w:eastAsia="Proxima Nova" w:hAnsi="Proxima Nova" w:cs="Proxima Nova"/>
          <w:sz w:val="20"/>
          <w:szCs w:val="20"/>
          <w:highlight w:val="white"/>
        </w:rPr>
        <w:t>Mar 2023, and Jul 2024. This leads to a discontinuous line plot and difficulty in deriving actionable insights from the price trend.</w:t>
      </w:r>
    </w:p>
    <w:p w14:paraId="1363F7E1" w14:textId="77777777" w:rsidR="00C157A0" w:rsidRPr="00705F6C" w:rsidRDefault="00000000" w:rsidP="00705F6C">
      <w:pPr>
        <w:pStyle w:val="Heading1"/>
        <w:spacing w:before="0"/>
        <w:jc w:val="both"/>
        <w:rPr>
          <w:rFonts w:ascii="Proxima Nova" w:eastAsia="Proxima Nova" w:hAnsi="Proxima Nova" w:cs="Proxima Nova"/>
          <w:b/>
          <w:sz w:val="32"/>
          <w:szCs w:val="32"/>
        </w:rPr>
      </w:pPr>
      <w:bookmarkStart w:id="2" w:name="_diu3udxklusp" w:colFirst="0" w:colLast="0"/>
      <w:bookmarkStart w:id="3" w:name="_hpxewr64juim" w:colFirst="0" w:colLast="0"/>
      <w:bookmarkEnd w:id="2"/>
      <w:bookmarkEnd w:id="3"/>
      <w:r w:rsidRPr="00705F6C">
        <w:rPr>
          <w:rFonts w:ascii="Proxima Nova" w:eastAsia="Proxima Nova" w:hAnsi="Proxima Nova" w:cs="Proxima Nova"/>
          <w:b/>
          <w:sz w:val="32"/>
          <w:szCs w:val="32"/>
        </w:rPr>
        <w:lastRenderedPageBreak/>
        <w:t>Part 2: Cryptocurrencies</w:t>
      </w:r>
    </w:p>
    <w:p w14:paraId="0D859FFF" w14:textId="6ABCA323" w:rsidR="00C157A0" w:rsidRDefault="00705F6C" w:rsidP="00705F6C">
      <w:pPr>
        <w:jc w:val="both"/>
        <w:rPr>
          <w:rFonts w:ascii="Proxima Nova" w:eastAsia="Proxima Nova" w:hAnsi="Proxima Nova" w:cs="Proxima Nova"/>
          <w:b/>
          <w:bCs/>
        </w:rPr>
      </w:pPr>
      <w:r w:rsidRPr="00705F6C">
        <w:rPr>
          <w:rFonts w:ascii="Proxima Nova" w:eastAsia="Proxima Nova" w:hAnsi="Proxima Nova" w:cs="Proxima Nova"/>
          <w:b/>
          <w:bCs/>
          <w:highlight w:val="white"/>
        </w:rPr>
        <w:t xml:space="preserve">Data wrangling process </w:t>
      </w:r>
    </w:p>
    <w:p w14:paraId="2C0D0483" w14:textId="75C2733E" w:rsidR="00C7189C" w:rsidRPr="00C04AD6" w:rsidRDefault="00C7189C" w:rsidP="00C7189C">
      <w:pPr>
        <w:jc w:val="both"/>
        <w:rPr>
          <w:rFonts w:ascii="Proxima Nova" w:eastAsia="Proxima Nova" w:hAnsi="Proxima Nova" w:cs="Proxima Nova"/>
          <w:sz w:val="20"/>
          <w:szCs w:val="20"/>
        </w:rPr>
      </w:pPr>
      <w:r w:rsidRPr="00C04AD6">
        <w:rPr>
          <w:rFonts w:ascii="Proxima Nova" w:eastAsia="Proxima Nova" w:hAnsi="Proxima Nova" w:cs="Proxima Nova"/>
          <w:sz w:val="20"/>
          <w:szCs w:val="20"/>
        </w:rPr>
        <w:t xml:space="preserve">Firstly, </w:t>
      </w:r>
      <w:r>
        <w:rPr>
          <w:rFonts w:ascii="Proxima Nova" w:eastAsia="Proxima Nova" w:hAnsi="Proxima Nova" w:cs="Proxima Nova"/>
          <w:sz w:val="20"/>
          <w:szCs w:val="20"/>
        </w:rPr>
        <w:t>all 5 cryptocurrencies were checked</w:t>
      </w:r>
      <w:r w:rsidRPr="00C04AD6">
        <w:rPr>
          <w:rFonts w:ascii="Proxima Nova" w:eastAsia="Proxima Nova" w:hAnsi="Proxima Nova" w:cs="Proxima Nova"/>
          <w:sz w:val="20"/>
          <w:szCs w:val="20"/>
        </w:rPr>
        <w:t xml:space="preserve"> for null and duplicate values. </w:t>
      </w:r>
      <w:r>
        <w:rPr>
          <w:rFonts w:ascii="Proxima Nova" w:eastAsia="Proxima Nova" w:hAnsi="Proxima Nova" w:cs="Proxima Nova"/>
          <w:sz w:val="20"/>
          <w:szCs w:val="20"/>
        </w:rPr>
        <w:t>T</w:t>
      </w:r>
      <w:r w:rsidRPr="00C04AD6">
        <w:rPr>
          <w:rFonts w:ascii="Proxima Nova" w:eastAsia="Proxima Nova" w:hAnsi="Proxima Nova" w:cs="Proxima Nova"/>
          <w:sz w:val="20"/>
          <w:szCs w:val="20"/>
        </w:rPr>
        <w:t xml:space="preserve">here </w:t>
      </w:r>
      <w:r>
        <w:rPr>
          <w:rFonts w:ascii="Proxima Nova" w:eastAsia="Proxima Nova" w:hAnsi="Proxima Nova" w:cs="Proxima Nova"/>
          <w:sz w:val="20"/>
          <w:szCs w:val="20"/>
        </w:rPr>
        <w:t>were</w:t>
      </w:r>
      <w:r w:rsidRPr="00C04AD6">
        <w:rPr>
          <w:rFonts w:ascii="Proxima Nova" w:eastAsia="Proxima Nova" w:hAnsi="Proxima Nova" w:cs="Proxima Nova"/>
          <w:sz w:val="20"/>
          <w:szCs w:val="20"/>
        </w:rPr>
        <w:t xml:space="preserve"> none. Next, the date column </w:t>
      </w:r>
      <w:r>
        <w:rPr>
          <w:rFonts w:ascii="Proxima Nova" w:eastAsia="Proxima Nova" w:hAnsi="Proxima Nova" w:cs="Proxima Nova"/>
          <w:sz w:val="20"/>
          <w:szCs w:val="20"/>
        </w:rPr>
        <w:t xml:space="preserve">was converted </w:t>
      </w:r>
      <w:r w:rsidRPr="00C04AD6">
        <w:rPr>
          <w:rFonts w:ascii="Proxima Nova" w:eastAsia="Proxima Nova" w:hAnsi="Proxima Nova" w:cs="Proxima Nova"/>
          <w:sz w:val="20"/>
          <w:szCs w:val="20"/>
        </w:rPr>
        <w:t xml:space="preserve">from object to datetime and </w:t>
      </w:r>
      <w:r>
        <w:rPr>
          <w:rFonts w:ascii="Proxima Nova" w:eastAsia="Proxima Nova" w:hAnsi="Proxima Nova" w:cs="Proxima Nova"/>
          <w:sz w:val="20"/>
          <w:szCs w:val="20"/>
        </w:rPr>
        <w:t xml:space="preserve">the </w:t>
      </w:r>
      <w:r w:rsidRPr="00C04AD6">
        <w:rPr>
          <w:rFonts w:ascii="Proxima Nova" w:eastAsia="Proxima Nova" w:hAnsi="Proxima Nova" w:cs="Proxima Nova"/>
          <w:sz w:val="20"/>
          <w:szCs w:val="20"/>
        </w:rPr>
        <w:t xml:space="preserve">share price </w:t>
      </w:r>
      <w:r>
        <w:rPr>
          <w:rFonts w:ascii="Proxima Nova" w:eastAsia="Proxima Nova" w:hAnsi="Proxima Nova" w:cs="Proxima Nova"/>
          <w:sz w:val="20"/>
          <w:szCs w:val="20"/>
        </w:rPr>
        <w:t>columns</w:t>
      </w:r>
      <w:r w:rsidRPr="00C04AD6">
        <w:rPr>
          <w:rFonts w:ascii="Proxima Nova" w:eastAsia="Proxima Nova" w:hAnsi="Proxima Nova" w:cs="Proxima Nova"/>
          <w:sz w:val="20"/>
          <w:szCs w:val="20"/>
        </w:rPr>
        <w:t xml:space="preserve"> from object to float datatype. </w:t>
      </w:r>
      <w:r>
        <w:rPr>
          <w:rFonts w:ascii="Proxima Nova" w:eastAsia="Proxima Nova" w:hAnsi="Proxima Nova" w:cs="Proxima Nova"/>
          <w:sz w:val="20"/>
          <w:szCs w:val="20"/>
        </w:rPr>
        <w:t>Lastly</w:t>
      </w:r>
      <w:r w:rsidRPr="00C04AD6">
        <w:rPr>
          <w:rFonts w:ascii="Proxima Nova" w:eastAsia="Proxima Nova" w:hAnsi="Proxima Nova" w:cs="Proxima Nova"/>
          <w:sz w:val="20"/>
          <w:szCs w:val="20"/>
        </w:rPr>
        <w:t xml:space="preserve">, new columns daily return, 5-day moving </w:t>
      </w:r>
      <w:r>
        <w:rPr>
          <w:rFonts w:ascii="Proxima Nova" w:eastAsia="Proxima Nova" w:hAnsi="Proxima Nova" w:cs="Proxima Nova"/>
          <w:sz w:val="20"/>
          <w:szCs w:val="20"/>
        </w:rPr>
        <w:t>avg.,</w:t>
      </w:r>
      <w:r w:rsidRPr="00C04AD6">
        <w:rPr>
          <w:rFonts w:ascii="Proxima Nova" w:eastAsia="Proxima Nova" w:hAnsi="Proxima Nova" w:cs="Proxima Nova"/>
          <w:sz w:val="20"/>
          <w:szCs w:val="20"/>
        </w:rPr>
        <w:t xml:space="preserve"> and rolling volatility</w:t>
      </w:r>
      <w:r>
        <w:rPr>
          <w:rFonts w:ascii="Proxima Nova" w:eastAsia="Proxima Nova" w:hAnsi="Proxima Nova" w:cs="Proxima Nova"/>
          <w:sz w:val="20"/>
          <w:szCs w:val="20"/>
        </w:rPr>
        <w:t xml:space="preserve"> were </w:t>
      </w:r>
      <w:r w:rsidRPr="00C04AD6">
        <w:rPr>
          <w:rFonts w:ascii="Proxima Nova" w:eastAsia="Proxima Nova" w:hAnsi="Proxima Nova" w:cs="Proxima Nova"/>
          <w:sz w:val="20"/>
          <w:szCs w:val="20"/>
        </w:rPr>
        <w:t>calculate</w:t>
      </w:r>
      <w:r>
        <w:rPr>
          <w:rFonts w:ascii="Proxima Nova" w:eastAsia="Proxima Nova" w:hAnsi="Proxima Nova" w:cs="Proxima Nova"/>
          <w:sz w:val="20"/>
          <w:szCs w:val="20"/>
        </w:rPr>
        <w:t>d</w:t>
      </w:r>
      <w:r w:rsidRPr="00C04AD6">
        <w:rPr>
          <w:rFonts w:ascii="Proxima Nova" w:eastAsia="Proxima Nova" w:hAnsi="Proxima Nova" w:cs="Proxima Nova"/>
          <w:sz w:val="20"/>
          <w:szCs w:val="20"/>
        </w:rPr>
        <w:t xml:space="preserve"> for </w:t>
      </w:r>
      <w:r>
        <w:rPr>
          <w:rFonts w:ascii="Proxima Nova" w:eastAsia="Proxima Nova" w:hAnsi="Proxima Nova" w:cs="Proxima Nova"/>
          <w:sz w:val="20"/>
          <w:szCs w:val="20"/>
        </w:rPr>
        <w:t>all datasets.</w:t>
      </w:r>
    </w:p>
    <w:p w14:paraId="7FFA4DF7" w14:textId="124EFCAC" w:rsidR="00705F6C" w:rsidRDefault="006F3888" w:rsidP="00705F6C">
      <w:pPr>
        <w:jc w:val="both"/>
        <w:rPr>
          <w:rFonts w:ascii="Proxima Nova" w:eastAsia="Proxima Nova" w:hAnsi="Proxima Nova" w:cs="Proxima Nova"/>
          <w:highlight w:val="white"/>
        </w:rPr>
      </w:pPr>
      <w:r w:rsidRPr="006F3888">
        <w:rPr>
          <w:rFonts w:ascii="Proxima Nova" w:hAnsi="Proxima Nova"/>
          <w:noProof/>
          <w:sz w:val="18"/>
          <w:szCs w:val="18"/>
        </w:rPr>
        <w:t>a)</w:t>
      </w:r>
      <w:r w:rsidR="00B0635A">
        <w:rPr>
          <w:noProof/>
        </w:rPr>
        <w:drawing>
          <wp:inline distT="0" distB="0" distL="0" distR="0" wp14:anchorId="4F8B304E" wp14:editId="0323DFD7">
            <wp:extent cx="2880000" cy="2880000"/>
            <wp:effectExtent l="0" t="0" r="0" b="0"/>
            <wp:docPr id="1942275943" name="Picture 6" descr="A graph of different types of cryptocurr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5943" name="Picture 6" descr="A graph of different types of cryptocurrenc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r w:rsidRPr="006F3888">
        <w:rPr>
          <w:rFonts w:ascii="Proxima Nova" w:hAnsi="Proxima Nova"/>
          <w:noProof/>
          <w:sz w:val="18"/>
          <w:szCs w:val="18"/>
        </w:rPr>
        <w:t>b)</w:t>
      </w:r>
      <w:r w:rsidR="00B0635A">
        <w:rPr>
          <w:noProof/>
        </w:rPr>
        <w:drawing>
          <wp:inline distT="0" distB="0" distL="0" distR="0" wp14:anchorId="61268AA9" wp14:editId="3F50EE32">
            <wp:extent cx="2880000" cy="2880000"/>
            <wp:effectExtent l="0" t="0" r="0" b="0"/>
            <wp:docPr id="624158959" name="Picture 5" descr="A graph of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58959" name="Picture 5" descr="A graph of stock marke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B2098C5" w14:textId="49A16611" w:rsidR="006F3888" w:rsidRPr="006F3888" w:rsidRDefault="006F3888" w:rsidP="006F3888">
      <w:pPr>
        <w:jc w:val="both"/>
        <w:rPr>
          <w:rFonts w:ascii="Proxima Nova" w:eastAsia="Proxima Nova" w:hAnsi="Proxima Nova" w:cs="Proxima Nova"/>
          <w:sz w:val="20"/>
          <w:szCs w:val="20"/>
          <w:highlight w:val="white"/>
        </w:rPr>
      </w:pPr>
      <w:r w:rsidRPr="006F3888">
        <w:rPr>
          <w:rFonts w:ascii="Proxima Nova" w:eastAsia="Proxima Nova" w:hAnsi="Proxima Nova" w:cs="Proxima Nova"/>
          <w:sz w:val="20"/>
          <w:szCs w:val="20"/>
          <w:highlight w:val="white"/>
        </w:rPr>
        <w:t xml:space="preserve">Figure </w:t>
      </w:r>
      <w:r>
        <w:rPr>
          <w:rFonts w:ascii="Proxima Nova" w:eastAsia="Proxima Nova" w:hAnsi="Proxima Nova" w:cs="Proxima Nova"/>
          <w:sz w:val="20"/>
          <w:szCs w:val="20"/>
          <w:highlight w:val="white"/>
        </w:rPr>
        <w:t>2</w:t>
      </w:r>
      <w:r w:rsidRPr="006F3888">
        <w:rPr>
          <w:rFonts w:ascii="Proxima Nova" w:eastAsia="Proxima Nova" w:hAnsi="Proxima Nova" w:cs="Proxima Nova"/>
          <w:sz w:val="20"/>
          <w:szCs w:val="20"/>
          <w:highlight w:val="white"/>
        </w:rPr>
        <w:t xml:space="preserve">: </w:t>
      </w:r>
      <w:r w:rsidR="008F2F51">
        <w:rPr>
          <w:rFonts w:ascii="Proxima Nova" w:eastAsia="Proxima Nova" w:hAnsi="Proxima Nova" w:cs="Proxima Nova"/>
          <w:sz w:val="20"/>
          <w:szCs w:val="20"/>
        </w:rPr>
        <w:t xml:space="preserve">a) </w:t>
      </w:r>
      <w:r w:rsidRPr="006F3888">
        <w:rPr>
          <w:rFonts w:ascii="Proxima Nova" w:eastAsia="Proxima Nova" w:hAnsi="Proxima Nova" w:cs="Proxima Nova"/>
          <w:sz w:val="20"/>
          <w:szCs w:val="20"/>
        </w:rPr>
        <w:t xml:space="preserve">Comparison of </w:t>
      </w:r>
      <w:r>
        <w:rPr>
          <w:rFonts w:ascii="Proxima Nova" w:eastAsia="Proxima Nova" w:hAnsi="Proxima Nova" w:cs="Proxima Nova"/>
          <w:sz w:val="20"/>
          <w:szCs w:val="20"/>
        </w:rPr>
        <w:t xml:space="preserve">the top 5 cryptocurrencies by market capitalization and b) </w:t>
      </w:r>
      <w:r w:rsidR="008F2F51">
        <w:rPr>
          <w:rFonts w:ascii="Proxima Nova" w:eastAsia="Proxima Nova" w:hAnsi="Proxima Nova" w:cs="Proxima Nova"/>
          <w:sz w:val="20"/>
          <w:szCs w:val="20"/>
        </w:rPr>
        <w:t xml:space="preserve">comparison of Bitcoin’s </w:t>
      </w:r>
      <w:r>
        <w:rPr>
          <w:rFonts w:ascii="Proxima Nova" w:eastAsia="Proxima Nova" w:hAnsi="Proxima Nova" w:cs="Proxima Nova"/>
          <w:sz w:val="20"/>
          <w:szCs w:val="20"/>
        </w:rPr>
        <w:t>share price to that of VTI ETF and VXX ETN</w:t>
      </w:r>
      <w:r w:rsidRPr="006F3888">
        <w:rPr>
          <w:rFonts w:ascii="Proxima Nova" w:eastAsia="Proxima Nova" w:hAnsi="Proxima Nova" w:cs="Proxima Nova"/>
          <w:sz w:val="20"/>
          <w:szCs w:val="20"/>
        </w:rPr>
        <w:t>.</w:t>
      </w:r>
    </w:p>
    <w:p w14:paraId="0B7BB618" w14:textId="77777777" w:rsidR="009B4CCE" w:rsidRPr="008E4851" w:rsidRDefault="009B4CCE" w:rsidP="00705F6C">
      <w:pPr>
        <w:jc w:val="both"/>
        <w:rPr>
          <w:rFonts w:ascii="Proxima Nova" w:eastAsia="Proxima Nova" w:hAnsi="Proxima Nova" w:cs="Proxima Nova"/>
          <w:sz w:val="14"/>
          <w:szCs w:val="14"/>
          <w:highlight w:val="white"/>
        </w:rPr>
      </w:pPr>
    </w:p>
    <w:p w14:paraId="23B13D30" w14:textId="5441DE39" w:rsidR="00705F6C" w:rsidRDefault="009B4CCE" w:rsidP="00705F6C">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What has happened in the cryptocurrency market in the last few years?</w:t>
      </w:r>
    </w:p>
    <w:p w14:paraId="73DEEA26" w14:textId="07FBC674" w:rsidR="003A53DF" w:rsidRPr="009B4CCE" w:rsidRDefault="00823346" w:rsidP="00705F6C">
      <w:pPr>
        <w:jc w:val="both"/>
        <w:rPr>
          <w:rFonts w:ascii="Proxima Nova" w:eastAsia="Proxima Nova" w:hAnsi="Proxima Nova" w:cs="Proxima Nova"/>
          <w:highlight w:val="white"/>
        </w:rPr>
      </w:pPr>
      <w:r w:rsidRPr="00583923">
        <w:rPr>
          <w:rFonts w:ascii="Proxima Nova" w:eastAsia="Proxima Nova" w:hAnsi="Proxima Nova" w:cs="Proxima Nova"/>
          <w:sz w:val="20"/>
          <w:szCs w:val="20"/>
          <w:highlight w:val="white"/>
        </w:rPr>
        <w:t>From Fig 2a, the crypto market has been mostly stable between Jul to Nov 2024. In Dec 2024, Bitcoin reached an all-time high, crossing $100k. This was spurred on by Donald Trump’s presidential election win as he</w:t>
      </w:r>
      <w:r w:rsidRPr="00583923">
        <w:rPr>
          <w:rFonts w:ascii="Proxima Nova" w:hAnsi="Proxima Nova"/>
          <w:sz w:val="20"/>
          <w:szCs w:val="20"/>
        </w:rPr>
        <w:t xml:space="preserve"> is e</w:t>
      </w:r>
      <w:r w:rsidRPr="00583923">
        <w:rPr>
          <w:rFonts w:ascii="Proxima Nova" w:eastAsia="Proxima Nova" w:hAnsi="Proxima Nova" w:cs="Proxima Nova"/>
          <w:sz w:val="20"/>
          <w:szCs w:val="20"/>
        </w:rPr>
        <w:t>xpected to embrace deregulatory policies</w:t>
      </w:r>
      <w:r w:rsidRPr="00583923">
        <w:rPr>
          <w:rFonts w:ascii="Proxima Nova" w:eastAsia="Proxima Nova" w:hAnsi="Proxima Nova" w:cs="Proxima Nova"/>
          <w:sz w:val="20"/>
          <w:szCs w:val="20"/>
        </w:rPr>
        <w:t xml:space="preserve">, </w:t>
      </w:r>
      <w:r w:rsidR="00583923" w:rsidRPr="00583923">
        <w:rPr>
          <w:rFonts w:ascii="Proxima Nova" w:eastAsia="Proxima Nova" w:hAnsi="Proxima Nova" w:cs="Proxima Nova"/>
          <w:sz w:val="20"/>
          <w:szCs w:val="20"/>
        </w:rPr>
        <w:t xml:space="preserve">generating bullish sentiment </w:t>
      </w:r>
      <w:r w:rsidR="00583923">
        <w:rPr>
          <w:rFonts w:ascii="Proxima Nova" w:eastAsia="Proxima Nova" w:hAnsi="Proxima Nova" w:cs="Proxima Nova"/>
          <w:sz w:val="20"/>
          <w:szCs w:val="20"/>
        </w:rPr>
        <w:t xml:space="preserve">for the entire crypto market. In early 2025, Bitcoin and the total crypto market experienced a decline but, </w:t>
      </w:r>
      <w:r w:rsidR="00583923">
        <w:rPr>
          <w:rFonts w:ascii="Proxima Nova" w:eastAsia="Proxima Nova" w:hAnsi="Proxima Nova" w:cs="Proxima Nova"/>
          <w:sz w:val="20"/>
          <w:szCs w:val="20"/>
        </w:rPr>
        <w:t>by May 2025</w:t>
      </w:r>
      <w:r w:rsidR="00583923">
        <w:rPr>
          <w:rFonts w:ascii="Proxima Nova" w:eastAsia="Proxima Nova" w:hAnsi="Proxima Nova" w:cs="Proxima Nova"/>
          <w:sz w:val="20"/>
          <w:szCs w:val="20"/>
        </w:rPr>
        <w:t>, recovered and reached new highs</w:t>
      </w:r>
      <w:r w:rsidR="00130ABD">
        <w:rPr>
          <w:rFonts w:ascii="Proxima Nova" w:eastAsia="Proxima Nova" w:hAnsi="Proxima Nova" w:cs="Proxima Nova"/>
          <w:sz w:val="20"/>
          <w:szCs w:val="20"/>
        </w:rPr>
        <w:t>, driven by institutional adoption such as the setting up of Bitcoin reserves</w:t>
      </w:r>
      <w:r w:rsidR="00B345AB">
        <w:rPr>
          <w:rFonts w:ascii="Proxima Nova" w:eastAsia="Proxima Nova" w:hAnsi="Proxima Nova" w:cs="Proxima Nova"/>
          <w:sz w:val="20"/>
          <w:szCs w:val="20"/>
        </w:rPr>
        <w:t>.</w:t>
      </w:r>
    </w:p>
    <w:p w14:paraId="3EB49627" w14:textId="77777777" w:rsidR="009B4CCE" w:rsidRPr="00130ABD" w:rsidRDefault="009B4CCE" w:rsidP="00705F6C">
      <w:pPr>
        <w:jc w:val="both"/>
        <w:rPr>
          <w:rFonts w:ascii="Proxima Nova" w:eastAsia="Proxima Nova" w:hAnsi="Proxima Nova" w:cs="Proxima Nova"/>
          <w:sz w:val="16"/>
          <w:szCs w:val="16"/>
          <w:highlight w:val="white"/>
        </w:rPr>
      </w:pPr>
    </w:p>
    <w:p w14:paraId="30A785A4" w14:textId="77777777" w:rsidR="00C157A0" w:rsidRDefault="00000000" w:rsidP="00705F6C">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 xml:space="preserve">How has the price of Bitcoin moved </w:t>
      </w:r>
      <w:proofErr w:type="gramStart"/>
      <w:r w:rsidRPr="00705F6C">
        <w:rPr>
          <w:rFonts w:ascii="Proxima Nova" w:eastAsia="Proxima Nova" w:hAnsi="Proxima Nova" w:cs="Proxima Nova"/>
          <w:b/>
          <w:bCs/>
          <w:highlight w:val="white"/>
        </w:rPr>
        <w:t>in regards to</w:t>
      </w:r>
      <w:proofErr w:type="gramEnd"/>
      <w:r w:rsidRPr="00705F6C">
        <w:rPr>
          <w:rFonts w:ascii="Proxima Nova" w:eastAsia="Proxima Nova" w:hAnsi="Proxima Nova" w:cs="Proxima Nova"/>
          <w:b/>
          <w:bCs/>
          <w:highlight w:val="white"/>
        </w:rPr>
        <w:t xml:space="preserve"> VTI, the overall measure of stock prices? </w:t>
      </w:r>
      <w:proofErr w:type="gramStart"/>
      <w:r w:rsidRPr="00705F6C">
        <w:rPr>
          <w:rFonts w:ascii="Proxima Nova" w:eastAsia="Proxima Nova" w:hAnsi="Proxima Nova" w:cs="Proxima Nova"/>
          <w:b/>
          <w:bCs/>
          <w:highlight w:val="white"/>
        </w:rPr>
        <w:t>In regards to</w:t>
      </w:r>
      <w:proofErr w:type="gramEnd"/>
      <w:r w:rsidRPr="00705F6C">
        <w:rPr>
          <w:rFonts w:ascii="Proxima Nova" w:eastAsia="Proxima Nova" w:hAnsi="Proxima Nova" w:cs="Proxima Nova"/>
          <w:b/>
          <w:bCs/>
          <w:highlight w:val="white"/>
        </w:rPr>
        <w:t xml:space="preserve"> VXX?</w:t>
      </w:r>
    </w:p>
    <w:p w14:paraId="25CF909D" w14:textId="35DABC6D" w:rsidR="009B4CCE" w:rsidRPr="00130ABD" w:rsidRDefault="00130ABD" w:rsidP="00705F6C">
      <w:pPr>
        <w:jc w:val="both"/>
        <w:rPr>
          <w:rFonts w:ascii="Proxima Nova" w:eastAsia="Proxima Nova" w:hAnsi="Proxima Nova" w:cs="Proxima Nova"/>
          <w:sz w:val="20"/>
          <w:szCs w:val="20"/>
          <w:highlight w:val="white"/>
        </w:rPr>
      </w:pPr>
      <w:r>
        <w:rPr>
          <w:rFonts w:ascii="Proxima Nova" w:eastAsia="Proxima Nova" w:hAnsi="Proxima Nova" w:cs="Proxima Nova"/>
          <w:sz w:val="20"/>
          <w:szCs w:val="20"/>
          <w:highlight w:val="white"/>
        </w:rPr>
        <w:t>From Fig 2b, VTI experienced a slow but steady increase between Aug to Dec 2024. VXX remained mostly stable from Aug 20</w:t>
      </w:r>
      <w:r w:rsidR="00B345AB">
        <w:rPr>
          <w:rFonts w:ascii="Proxima Nova" w:eastAsia="Proxima Nova" w:hAnsi="Proxima Nova" w:cs="Proxima Nova"/>
          <w:sz w:val="20"/>
          <w:szCs w:val="20"/>
          <w:highlight w:val="white"/>
        </w:rPr>
        <w:t>2</w:t>
      </w:r>
      <w:r>
        <w:rPr>
          <w:rFonts w:ascii="Proxima Nova" w:eastAsia="Proxima Nova" w:hAnsi="Proxima Nova" w:cs="Proxima Nova"/>
          <w:sz w:val="20"/>
          <w:szCs w:val="20"/>
          <w:highlight w:val="white"/>
        </w:rPr>
        <w:t>4 to Mar 2025, indicating low market volatility. In contrast, Bitcoin saw a spike in Dec 2024 to an all-time high.</w:t>
      </w:r>
      <w:r w:rsidR="00B345AB">
        <w:rPr>
          <w:rFonts w:ascii="Proxima Nova" w:eastAsia="Proxima Nova" w:hAnsi="Proxima Nova" w:cs="Proxima Nova"/>
          <w:sz w:val="20"/>
          <w:szCs w:val="20"/>
          <w:highlight w:val="white"/>
        </w:rPr>
        <w:t xml:space="preserve"> Overall, Bitcoin’s volatility was not well-reflected by VXX. However, </w:t>
      </w:r>
      <w:r w:rsidR="00A32F7F">
        <w:rPr>
          <w:rFonts w:ascii="Proxima Nova" w:eastAsia="Proxima Nova" w:hAnsi="Proxima Nova" w:cs="Proxima Nova"/>
          <w:sz w:val="20"/>
          <w:szCs w:val="20"/>
          <w:highlight w:val="white"/>
        </w:rPr>
        <w:t>Bitcoin</w:t>
      </w:r>
      <w:r w:rsidR="00B345AB">
        <w:rPr>
          <w:rFonts w:ascii="Proxima Nova" w:eastAsia="Proxima Nova" w:hAnsi="Proxima Nova" w:cs="Proxima Nova"/>
          <w:sz w:val="20"/>
          <w:szCs w:val="20"/>
          <w:highlight w:val="white"/>
        </w:rPr>
        <w:t xml:space="preserve"> bears broad similarities to VTI’s price trend. When VTI saw a rapid decline between Mar to Apr 2025, so did Bitcoin. Similarly, when VTI prices rebounded from Apr 2025 onwards, Bitcoin prices also went up.</w:t>
      </w:r>
    </w:p>
    <w:p w14:paraId="3B2F9960" w14:textId="77777777" w:rsidR="00705F6C" w:rsidRPr="00130ABD" w:rsidRDefault="00705F6C" w:rsidP="00705F6C">
      <w:pPr>
        <w:jc w:val="both"/>
        <w:rPr>
          <w:rFonts w:ascii="Proxima Nova" w:eastAsia="Proxima Nova" w:hAnsi="Proxima Nova" w:cs="Proxima Nova"/>
          <w:sz w:val="16"/>
          <w:szCs w:val="16"/>
          <w:highlight w:val="white"/>
        </w:rPr>
      </w:pPr>
    </w:p>
    <w:p w14:paraId="25BEB43B" w14:textId="77777777" w:rsidR="00C157A0" w:rsidRDefault="00000000" w:rsidP="00705F6C">
      <w:pPr>
        <w:jc w:val="both"/>
        <w:rPr>
          <w:rFonts w:ascii="Proxima Nova" w:eastAsia="Proxima Nova" w:hAnsi="Proxima Nova" w:cs="Proxima Nova"/>
          <w:b/>
          <w:bCs/>
          <w:highlight w:val="white"/>
        </w:rPr>
      </w:pPr>
      <w:r w:rsidRPr="00705F6C">
        <w:rPr>
          <w:rFonts w:ascii="Proxima Nova" w:eastAsia="Proxima Nova" w:hAnsi="Proxima Nova" w:cs="Proxima Nova"/>
          <w:b/>
          <w:bCs/>
          <w:highlight w:val="white"/>
        </w:rPr>
        <w:t>What are the limitations of using this data to try to understand the cryptocurrency market?</w:t>
      </w:r>
    </w:p>
    <w:p w14:paraId="1C66B65C" w14:textId="237B7DC3" w:rsidR="009B4CCE" w:rsidRPr="00A32F7F" w:rsidRDefault="00ED7135" w:rsidP="00705F6C">
      <w:pPr>
        <w:jc w:val="both"/>
        <w:rPr>
          <w:rFonts w:ascii="Proxima Nova" w:eastAsia="Proxima Nova" w:hAnsi="Proxima Nova" w:cs="Proxima Nova"/>
          <w:sz w:val="20"/>
          <w:szCs w:val="20"/>
          <w:highlight w:val="white"/>
        </w:rPr>
      </w:pPr>
      <w:r w:rsidRPr="00EF2BEA">
        <w:rPr>
          <w:rFonts w:ascii="Proxima Nova" w:eastAsia="Proxima Nova" w:hAnsi="Proxima Nova" w:cs="Proxima Nova"/>
          <w:sz w:val="20"/>
          <w:szCs w:val="20"/>
          <w:highlight w:val="white"/>
        </w:rPr>
        <w:t>These are the top cryptocurrencies by market capitalization</w:t>
      </w:r>
      <w:r w:rsidR="00823346">
        <w:rPr>
          <w:rFonts w:ascii="Proxima Nova" w:eastAsia="Proxima Nova" w:hAnsi="Proxima Nova" w:cs="Proxima Nova"/>
          <w:sz w:val="20"/>
          <w:szCs w:val="20"/>
          <w:highlight w:val="white"/>
        </w:rPr>
        <w:t xml:space="preserve">, excluding </w:t>
      </w:r>
      <w:proofErr w:type="gramStart"/>
      <w:r w:rsidR="00823346">
        <w:rPr>
          <w:rFonts w:ascii="Proxima Nova" w:eastAsia="Proxima Nova" w:hAnsi="Proxima Nova" w:cs="Proxima Nova"/>
          <w:sz w:val="20"/>
          <w:szCs w:val="20"/>
          <w:highlight w:val="white"/>
        </w:rPr>
        <w:t>stablecoins</w:t>
      </w:r>
      <w:proofErr w:type="gramEnd"/>
      <w:r w:rsidR="00823346">
        <w:rPr>
          <w:rFonts w:ascii="Proxima Nova" w:eastAsia="Proxima Nova" w:hAnsi="Proxima Nova" w:cs="Proxima Nova"/>
          <w:sz w:val="20"/>
          <w:szCs w:val="20"/>
          <w:highlight w:val="white"/>
        </w:rPr>
        <w:t>,</w:t>
      </w:r>
      <w:r w:rsidRPr="00EF2BEA">
        <w:rPr>
          <w:rFonts w:ascii="Proxima Nova" w:eastAsia="Proxima Nova" w:hAnsi="Proxima Nova" w:cs="Proxima Nova"/>
          <w:sz w:val="20"/>
          <w:szCs w:val="20"/>
          <w:highlight w:val="white"/>
        </w:rPr>
        <w:t xml:space="preserve"> that were available</w:t>
      </w:r>
      <w:r w:rsidR="00EF2BEA" w:rsidRPr="00EF2BEA">
        <w:rPr>
          <w:rFonts w:ascii="Proxima Nova" w:eastAsia="Proxima Nova" w:hAnsi="Proxima Nova" w:cs="Proxima Nova"/>
          <w:sz w:val="20"/>
          <w:szCs w:val="20"/>
          <w:highlight w:val="white"/>
        </w:rPr>
        <w:t xml:space="preserve"> for download</w:t>
      </w:r>
      <w:r w:rsidRPr="00EF2BEA">
        <w:rPr>
          <w:rFonts w:ascii="Proxima Nova" w:eastAsia="Proxima Nova" w:hAnsi="Proxima Nova" w:cs="Proxima Nova"/>
          <w:sz w:val="20"/>
          <w:szCs w:val="20"/>
          <w:highlight w:val="white"/>
        </w:rPr>
        <w:t xml:space="preserve"> from Alpha Vantage</w:t>
      </w:r>
      <w:r w:rsidR="00EF2BEA" w:rsidRPr="00EF2BEA">
        <w:rPr>
          <w:rFonts w:ascii="Proxima Nova" w:eastAsia="Proxima Nova" w:hAnsi="Proxima Nova" w:cs="Proxima Nova"/>
          <w:sz w:val="20"/>
          <w:szCs w:val="20"/>
          <w:highlight w:val="white"/>
        </w:rPr>
        <w:t xml:space="preserve"> and not representative of the entire market. To better track the performance of the market, market indexes for cryptocurrencies such as CMC, NCI, or BGCI should be used for comparison.</w:t>
      </w:r>
      <w:r w:rsidR="00EF2BEA">
        <w:rPr>
          <w:rFonts w:ascii="Proxima Nova" w:eastAsia="Proxima Nova" w:hAnsi="Proxima Nova" w:cs="Proxima Nova"/>
          <w:sz w:val="20"/>
          <w:szCs w:val="20"/>
          <w:highlight w:val="white"/>
        </w:rPr>
        <w:t xml:space="preserve"> Only 1 year worth of data is available and not reflective of the history of the crypto market.</w:t>
      </w:r>
    </w:p>
    <w:sectPr w:rsidR="009B4CCE" w:rsidRPr="00A32F7F">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B8CC9" w14:textId="77777777" w:rsidR="002A6B36" w:rsidRDefault="002A6B36">
      <w:pPr>
        <w:spacing w:line="240" w:lineRule="auto"/>
      </w:pPr>
      <w:r>
        <w:separator/>
      </w:r>
    </w:p>
  </w:endnote>
  <w:endnote w:type="continuationSeparator" w:id="0">
    <w:p w14:paraId="60305FD0" w14:textId="77777777" w:rsidR="002A6B36" w:rsidRDefault="002A6B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BB2E49A2-A6C0-495F-85C4-8AC3EF1126FC}"/>
    <w:embedBold r:id="rId2" w:fontKey="{FB47FE5C-D9AF-452A-9E83-62CAA000655D}"/>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946C0F5B-E448-4DE2-A3E3-B0292BC65CFF}"/>
  </w:font>
  <w:font w:name="Cambria">
    <w:panose1 w:val="02040503050406030204"/>
    <w:charset w:val="00"/>
    <w:family w:val="roman"/>
    <w:pitch w:val="variable"/>
    <w:sig w:usb0="E00006FF" w:usb1="420024FF" w:usb2="02000000" w:usb3="00000000" w:csb0="0000019F" w:csb1="00000000"/>
    <w:embedRegular r:id="rId4" w:fontKey="{CFD7C3E2-120F-4946-ADD2-3C2C8A826DC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3BB42" w14:textId="77777777" w:rsidR="002A6B36" w:rsidRDefault="002A6B36">
      <w:pPr>
        <w:spacing w:line="240" w:lineRule="auto"/>
      </w:pPr>
      <w:r>
        <w:separator/>
      </w:r>
    </w:p>
  </w:footnote>
  <w:footnote w:type="continuationSeparator" w:id="0">
    <w:p w14:paraId="19B40538" w14:textId="77777777" w:rsidR="002A6B36" w:rsidRDefault="002A6B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BFA00" w14:textId="77777777" w:rsidR="00C157A0" w:rsidRDefault="00000000">
    <w:r>
      <w:rPr>
        <w:noProof/>
      </w:rPr>
      <w:drawing>
        <wp:anchor distT="19050" distB="19050" distL="19050" distR="19050" simplePos="0" relativeHeight="251658240" behindDoc="0" locked="0" layoutInCell="1" hidden="0" allowOverlap="1" wp14:anchorId="32FC4327" wp14:editId="12A8FE5F">
          <wp:simplePos x="0" y="0"/>
          <wp:positionH relativeFrom="column">
            <wp:posOffset>19050</wp:posOffset>
          </wp:positionH>
          <wp:positionV relativeFrom="paragraph">
            <wp:posOffset>19050</wp:posOffset>
          </wp:positionV>
          <wp:extent cx="404813" cy="404813"/>
          <wp:effectExtent l="0" t="0" r="0" b="0"/>
          <wp:wrapSquare wrapText="bothSides" distT="19050" distB="19050" distL="19050" distR="19050"/>
          <wp:docPr id="73564475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04813" cy="4048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C91B3E"/>
    <w:multiLevelType w:val="hybridMultilevel"/>
    <w:tmpl w:val="939EBA4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CA55682"/>
    <w:multiLevelType w:val="multilevel"/>
    <w:tmpl w:val="EE503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C5666C"/>
    <w:multiLevelType w:val="multilevel"/>
    <w:tmpl w:val="EFF66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7919879">
    <w:abstractNumId w:val="2"/>
  </w:num>
  <w:num w:numId="2" w16cid:durableId="1740514125">
    <w:abstractNumId w:val="1"/>
  </w:num>
  <w:num w:numId="3" w16cid:durableId="1326474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7A0"/>
    <w:rsid w:val="00014D1F"/>
    <w:rsid w:val="00094AB1"/>
    <w:rsid w:val="000E2ADB"/>
    <w:rsid w:val="00130ABD"/>
    <w:rsid w:val="001C0E0E"/>
    <w:rsid w:val="001F6857"/>
    <w:rsid w:val="002828A5"/>
    <w:rsid w:val="002A6B36"/>
    <w:rsid w:val="002E35F0"/>
    <w:rsid w:val="003A53DF"/>
    <w:rsid w:val="003F71FF"/>
    <w:rsid w:val="00472E37"/>
    <w:rsid w:val="00482336"/>
    <w:rsid w:val="004A6000"/>
    <w:rsid w:val="004E05CA"/>
    <w:rsid w:val="0056208E"/>
    <w:rsid w:val="00583923"/>
    <w:rsid w:val="006F3888"/>
    <w:rsid w:val="00705F6C"/>
    <w:rsid w:val="007857B5"/>
    <w:rsid w:val="007A27E5"/>
    <w:rsid w:val="00823346"/>
    <w:rsid w:val="00850E29"/>
    <w:rsid w:val="008624C1"/>
    <w:rsid w:val="008D5EA5"/>
    <w:rsid w:val="008E4851"/>
    <w:rsid w:val="008F2F51"/>
    <w:rsid w:val="00940FF5"/>
    <w:rsid w:val="00996AC8"/>
    <w:rsid w:val="009B4CCE"/>
    <w:rsid w:val="009E0024"/>
    <w:rsid w:val="00A32F7F"/>
    <w:rsid w:val="00B034AD"/>
    <w:rsid w:val="00B0635A"/>
    <w:rsid w:val="00B27461"/>
    <w:rsid w:val="00B345AB"/>
    <w:rsid w:val="00B9299D"/>
    <w:rsid w:val="00C04AD6"/>
    <w:rsid w:val="00C157A0"/>
    <w:rsid w:val="00C4560B"/>
    <w:rsid w:val="00C7189C"/>
    <w:rsid w:val="00C83D85"/>
    <w:rsid w:val="00DA6610"/>
    <w:rsid w:val="00E10FFE"/>
    <w:rsid w:val="00EC0F31"/>
    <w:rsid w:val="00EC577B"/>
    <w:rsid w:val="00ED7135"/>
    <w:rsid w:val="00EF2BEA"/>
    <w:rsid w:val="00FE683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25CF8"/>
  <w14:defaultImageDpi w14:val="32767"/>
  <w15:docId w15:val="{F518DF7E-B559-48B1-8664-CAC8CBCA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063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6690789">
      <w:bodyDiv w:val="1"/>
      <w:marLeft w:val="0"/>
      <w:marRight w:val="0"/>
      <w:marTop w:val="0"/>
      <w:marBottom w:val="0"/>
      <w:divBdr>
        <w:top w:val="none" w:sz="0" w:space="0" w:color="auto"/>
        <w:left w:val="none" w:sz="0" w:space="0" w:color="auto"/>
        <w:bottom w:val="none" w:sz="0" w:space="0" w:color="auto"/>
        <w:right w:val="none" w:sz="0" w:space="0" w:color="auto"/>
      </w:divBdr>
      <w:divsChild>
        <w:div w:id="1980647458">
          <w:marLeft w:val="0"/>
          <w:marRight w:val="0"/>
          <w:marTop w:val="0"/>
          <w:marBottom w:val="0"/>
          <w:divBdr>
            <w:top w:val="none" w:sz="0" w:space="0" w:color="auto"/>
            <w:left w:val="none" w:sz="0" w:space="0" w:color="auto"/>
            <w:bottom w:val="none" w:sz="0" w:space="0" w:color="auto"/>
            <w:right w:val="none" w:sz="0" w:space="0" w:color="auto"/>
          </w:divBdr>
          <w:divsChild>
            <w:div w:id="7565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3082">
      <w:bodyDiv w:val="1"/>
      <w:marLeft w:val="0"/>
      <w:marRight w:val="0"/>
      <w:marTop w:val="0"/>
      <w:marBottom w:val="0"/>
      <w:divBdr>
        <w:top w:val="none" w:sz="0" w:space="0" w:color="auto"/>
        <w:left w:val="none" w:sz="0" w:space="0" w:color="auto"/>
        <w:bottom w:val="none" w:sz="0" w:space="0" w:color="auto"/>
        <w:right w:val="none" w:sz="0" w:space="0" w:color="auto"/>
      </w:divBdr>
      <w:divsChild>
        <w:div w:id="339628957">
          <w:marLeft w:val="0"/>
          <w:marRight w:val="0"/>
          <w:marTop w:val="0"/>
          <w:marBottom w:val="0"/>
          <w:divBdr>
            <w:top w:val="none" w:sz="0" w:space="0" w:color="auto"/>
            <w:left w:val="none" w:sz="0" w:space="0" w:color="auto"/>
            <w:bottom w:val="none" w:sz="0" w:space="0" w:color="auto"/>
            <w:right w:val="none" w:sz="0" w:space="0" w:color="auto"/>
          </w:divBdr>
          <w:divsChild>
            <w:div w:id="178356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D64B7-B279-4C62-9CF0-263F11C34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Pan</cp:lastModifiedBy>
  <cp:revision>17</cp:revision>
  <dcterms:created xsi:type="dcterms:W3CDTF">2025-07-03T01:00:00Z</dcterms:created>
  <dcterms:modified xsi:type="dcterms:W3CDTF">2025-07-04T00:49:00Z</dcterms:modified>
</cp:coreProperties>
</file>