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6.png" ContentType="image/png"/>
  <Override PartName="/word/media/rId38.png" ContentType="image/png"/>
  <Override PartName="/word/media/rId84.png" ContentType="image/png"/>
  <Override PartName="/word/media/rId81.png" ContentType="image/png"/>
  <Override PartName="/word/media/rId58.png" ContentType="image/png"/>
  <Override PartName="/word/media/rId62.png" ContentType="image/png"/>
  <Override PartName="/word/media/rId65.png" ContentType="image/png"/>
  <Override PartName="/word/media/rId69.png" ContentType="image/png"/>
  <Override PartName="/word/media/rId73.png" ContentType="image/png"/>
  <Override PartName="/word/media/rId100.png" ContentType="image/png"/>
  <Override PartName="/word/media/rId51.png" ContentType="image/png"/>
  <Override PartName="/word/media/rId93.png" ContentType="image/png"/>
  <Override PartName="/word/media/rId22.png" ContentType="image/png"/>
  <Override PartName="/word/media/rId108.png" ContentType="image/png"/>
  <Override PartName="/word/media/rId96.png" ContentType="image/png"/>
  <Override PartName="/word/media/rId105.png" ContentType="image/png"/>
  <Override PartName="/word/media/rId4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0"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4"/>
    <w:bookmarkStart w:id="55" w:name="Xe90e398b3650b83291b363223208ba40753bc28"/>
    <w:p>
      <w:pPr>
        <w:pStyle w:val="Heading2"/>
      </w:pPr>
      <w:r>
        <w:rPr>
          <w:rStyle w:val="SectionNumber"/>
        </w:rPr>
        <w:t xml:space="preserve">2.2</w:t>
      </w:r>
      <w:r>
        <w:tab/>
      </w:r>
      <w:r>
        <w:t xml:space="preserve">Chatbot Usability Questionnaire (CUQ) {#sec-chatbot-usability-questionnaire-(cuq)}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4"/>
    <w:bookmarkEnd w:id="55"/>
    <w:bookmarkStart w:id="56" w:name="X2d34b45f97c65ce2fd867adb26de2ea5bd8f775"/>
    <w:p>
      <w:pPr>
        <w:pStyle w:val="Heading2"/>
      </w:pPr>
      <w:r>
        <w:rPr>
          <w:rStyle w:val="SectionNumber"/>
        </w:rPr>
        <w:t xml:space="preserve">2.3</w:t>
      </w:r>
      <w:r>
        <w:tab/>
      </w:r>
      <w:r>
        <w:t xml:space="preserve">System Usability Scale (SUS) Scores {#sec-system-usability-scale-(sus-scores)}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V1</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This table above shows keep using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6"/>
    <w:bookmarkStart w:id="57"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Pr>
      <w:r>
        <w:t xml:space="preserve">Learning to use CEPEH chatbots would be easy to me</w:t>
      </w:r>
    </w:p>
    <w:p>
      <w:pPr>
        <w:numPr>
          <w:ilvl w:val="0"/>
          <w:numId w:val="1004"/>
        </w:numPr>
      </w:pPr>
      <w:r>
        <w:t xml:space="preserve">It would be easy for me to be skilful at using CEPEH chatbots</w:t>
      </w:r>
    </w:p>
    <w:p>
      <w:pPr>
        <w:numPr>
          <w:ilvl w:val="0"/>
          <w:numId w:val="1004"/>
        </w:numPr>
      </w:pPr>
      <w:r>
        <w:t xml:space="preserve">My interactions with CEPEH chatbots would be clear and</w:t>
      </w:r>
      <w:r>
        <w:t xml:space="preserve"> </w:t>
      </w:r>
      <w:r>
        <w:t xml:space="preserve">understandable</w:t>
      </w:r>
    </w:p>
    <w:p>
      <w:pPr>
        <w:numPr>
          <w:ilvl w:val="0"/>
          <w:numId w:val="1004"/>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57"/>
    <w:bookmarkStart w:id="80" w:name="other-measeures"/>
    <w:p>
      <w:pPr>
        <w:pStyle w:val="Heading2"/>
      </w:pPr>
      <w:r>
        <w:rPr>
          <w:rStyle w:val="SectionNumber"/>
        </w:rPr>
        <w:t xml:space="preserve">2.5</w:t>
      </w:r>
      <w:r>
        <w:tab/>
      </w:r>
      <w:r>
        <w:t xml:space="preserve">Other Measeures</w:t>
      </w:r>
    </w:p>
    <w:bookmarkStart w:id="61"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5: Improvements in Knowledge" title="" id="59" name="Picture"/>
            <a:graphic>
              <a:graphicData uri="http://schemas.openxmlformats.org/drawingml/2006/picture">
                <pic:pic>
                  <pic:nvPicPr>
                    <pic:cNvPr descr="_main_files/figure-docx/Boxplotsplits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1"/>
    <w:bookmarkStart w:id="68"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6: Trust Chatbots POST use" title="" id="63" name="Picture"/>
            <a:graphic>
              <a:graphicData uri="http://schemas.openxmlformats.org/drawingml/2006/picture">
                <pic:pic>
                  <pic:nvPicPr>
                    <pic:cNvPr descr="_main_files/figure-docx/Boxplotsplits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Trust Chatbots POST use</w:t>
      </w:r>
    </w:p>
    <w:p>
      <w:pPr>
        <w:pStyle w:val="BodyText"/>
      </w:pPr>
      <w:r>
        <w:t xml:space="preserve">The figure above, (</w:t>
      </w:r>
      <w:r>
        <w:t xml:space="preserve">2.6</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68"/>
    <w:bookmarkStart w:id="72" w:name="personailty-and-interactions"/>
    <w:p>
      <w:pPr>
        <w:pStyle w:val="Heading3"/>
      </w:pPr>
      <w:r>
        <w:rPr>
          <w:rStyle w:val="SectionNumber"/>
        </w:rPr>
        <w:t xml:space="preserve">2.5.3</w:t>
      </w:r>
      <w:r>
        <w:tab/>
      </w:r>
      <w:r>
        <w:t xml:space="preserve">Personailty and Interactions</w:t>
      </w:r>
    </w:p>
    <w:p>
      <w:pPr>
        <w:pStyle w:val="FirstParagraph"/>
      </w:pPr>
      <w:r>
        <w:drawing>
          <wp:inline>
            <wp:extent cx="4620126" cy="3696101"/>
            <wp:effectExtent b="0" l="0" r="0" t="0"/>
            <wp:docPr descr="" title="" id="70" name="Picture"/>
            <a:graphic>
              <a:graphicData uri="http://schemas.openxmlformats.org/drawingml/2006/picture">
                <pic:pic>
                  <pic:nvPicPr>
                    <pic:cNvPr descr="_main_files/figure-docx/Boxplotsplits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t xml:space="preserve">The CYENS medical patient chatbot had more complex pathways of</w:t>
      </w:r>
      <w:r>
        <w:t xml:space="preserve"> </w:t>
      </w:r>
      <w:r>
        <w:t xml:space="preserve">interactions,</w:t>
      </w:r>
    </w:p>
    <w:bookmarkEnd w:id="72"/>
    <w:bookmarkStart w:id="79"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7: Ease of Use Comparison" title="" id="74" name="Picture"/>
            <a:graphic>
              <a:graphicData uri="http://schemas.openxmlformats.org/drawingml/2006/picture">
                <pic:pic>
                  <pic:nvPicPr>
                    <pic:cNvPr descr="_main_files/figure-docx/Boxplotsplits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Ease of Use Comparison</w:t>
      </w:r>
    </w:p>
    <w:p>
      <w:pPr>
        <w:pStyle w:val="BodyText"/>
      </w:pPr>
      <w:r>
        <w:t xml:space="preserve">After usage, there was only agreement in Ease of Use- as shown in</w:t>
      </w:r>
      <w:r>
        <w:t xml:space="preserve"> </w:t>
      </w:r>
      <w:r>
        <w:t xml:space="preserve">(</w:t>
      </w:r>
      <w:r>
        <w:t xml:space="preserve">2.7</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BodyText"/>
      </w:pPr>
      <w:r>
        <w:drawing>
          <wp:inline>
            <wp:extent cx="4620126" cy="3696101"/>
            <wp:effectExtent b="0" l="0" r="0" t="0"/>
            <wp:docPr descr="" title="" id="77" name="Picture"/>
            <a:graphic>
              <a:graphicData uri="http://schemas.openxmlformats.org/drawingml/2006/picture">
                <pic:pic>
                  <pic:nvPicPr>
                    <pic:cNvPr descr="_main_files/figure-docx/Boxplotsplits1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9"/>
    <w:bookmarkEnd w:id="80"/>
    <w:bookmarkStart w:id="88" w:name="inferential-statistics"/>
    <w:p>
      <w:pPr>
        <w:pStyle w:val="Heading2"/>
      </w:pPr>
      <w:r>
        <w:rPr>
          <w:rStyle w:val="SectionNumber"/>
        </w:rPr>
        <w:t xml:space="preserve">2.6</w:t>
      </w:r>
      <w:r>
        <w:tab/>
      </w:r>
      <w:r>
        <w:t xml:space="preserve">Inferential Statistics</w:t>
      </w:r>
    </w:p>
    <w:bookmarkStart w:id="87"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2.8</w:t>
      </w:r>
      <w:r>
        <w:t xml:space="preserve">).</w:t>
      </w:r>
    </w:p>
    <w:p>
      <w:pPr>
        <w:pStyle w:val="CaptionedFigure"/>
      </w:pPr>
      <w:r>
        <w:drawing>
          <wp:inline>
            <wp:extent cx="4620126" cy="3696101"/>
            <wp:effectExtent b="0" l="0" r="0" t="0"/>
            <wp:docPr descr="Figure 2.8: Intend to Reuse-Post" title="" id="82" name="Picture"/>
            <a:graphic>
              <a:graphicData uri="http://schemas.openxmlformats.org/drawingml/2006/picture">
                <pic:pic>
                  <pic:nvPicPr>
                    <pic:cNvPr descr="_main_files/figure-docx/Boxplotsplits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9: Easy to Use- Post" title="" id="85" name="Picture"/>
            <a:graphic>
              <a:graphicData uri="http://schemas.openxmlformats.org/drawingml/2006/picture">
                <pic:pic>
                  <pic:nvPicPr>
                    <pic:cNvPr descr="_main_files/figure-docx/Boxplotsplits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7"/>
    <w:bookmarkEnd w:id="88"/>
    <w:bookmarkStart w:id="89"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9"/>
    <w:bookmarkEnd w:id="90"/>
    <w:bookmarkStart w:id="114"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92"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1"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91"/>
    <w:bookmarkEnd w:id="92"/>
    <w:bookmarkStart w:id="104"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FREQ%20words%20bar%20graph-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7-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9"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9"/>
    <w:bookmarkStart w:id="103"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CEPEH%20MOST%20FREQ-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103"/>
    <w:bookmarkEnd w:id="104"/>
    <w:bookmarkStart w:id="112"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9-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11"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11-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End w:id="112"/>
    <w:bookmarkStart w:id="113"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13"/>
    <w:bookmarkEnd w:id="114"/>
    <w:bookmarkStart w:id="12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18" w:name="quantatative-results"/>
    <w:p>
      <w:pPr>
        <w:pStyle w:val="Heading2"/>
      </w:pPr>
      <w:r>
        <w:rPr>
          <w:rStyle w:val="SectionNumber"/>
        </w:rPr>
        <w:t xml:space="preserve">4.1</w:t>
      </w:r>
      <w:r>
        <w:tab/>
      </w:r>
      <w:r>
        <w:t xml:space="preserve">Quantatative Results</w:t>
      </w:r>
    </w:p>
    <w:bookmarkStart w:id="117" w:name="cuq"/>
    <w:p>
      <w:pPr>
        <w:pStyle w:val="Heading3"/>
      </w:pPr>
      <w:r>
        <w:rPr>
          <w:rStyle w:val="SectionNumber"/>
        </w:rPr>
        <w:t xml:space="preserve">4.1.1</w:t>
      </w:r>
      <w:r>
        <w:tab/>
      </w:r>
      <w:r>
        <w:t xml:space="preserve">CUQ</w:t>
      </w:r>
    </w:p>
    <w:p>
      <w:pPr>
        <w:pStyle w:val="FirstParagraph"/>
      </w:pPr>
      <w:r>
        <w:t xml:space="preserve">Holmes et al. [</w:t>
      </w:r>
      <w:hyperlink r:id="rId115">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 A score of 68 is at the centre of the range is thought of as</w:t>
      </w:r>
      <w:r>
        <w:t xml:space="preserve"> </w:t>
      </w:r>
      <w:r>
        <w:t xml:space="preserve">“</w:t>
      </w:r>
      <w:r>
        <w:t xml:space="preserve">C</w:t>
      </w:r>
      <w:r>
        <w:t xml:space="preserve">”</w:t>
      </w:r>
      <w:r>
        <w:t xml:space="preserve">. 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 For</w:t>
      </w:r>
      <w:r>
        <w:t xml:space="preserve"> </w:t>
      </w:r>
      <w:r>
        <w:t xml:space="preserve">example, in 2022</w:t>
      </w:r>
      <w:r>
        <w:t xml:space="preserve"> </w:t>
      </w:r>
      <w:hyperlink r:id="rId116">
        <w:r>
          <w:rPr>
            <w:rStyle w:val="Hyperlink"/>
          </w:rPr>
          <w:t xml:space="preserve">Link</w:t>
        </w:r>
      </w:hyperlink>
      <w:r>
        <w:t xml:space="preserve"> </w:t>
      </w:r>
      <w:r>
        <w:t xml:space="preserve">found a</w:t>
      </w:r>
      <w:r>
        <w:t xml:space="preserve"> </w:t>
      </w:r>
      <w:r>
        <w:t xml:space="preserve">physical activity promotion chatbot received 64.5/100, with lowest score</w:t>
      </w:r>
      <w:r>
        <w:t xml:space="preserve"> </w:t>
      </w:r>
      <w:r>
        <w:t xml:space="preserve">at 40.6</w:t>
      </w:r>
    </w:p>
    <w:bookmarkEnd w:id="117"/>
    <w:bookmarkEnd w:id="118"/>
    <w:bookmarkStart w:id="119" w:name="qualatative-results"/>
    <w:p>
      <w:pPr>
        <w:pStyle w:val="Heading2"/>
      </w:pPr>
      <w:r>
        <w:rPr>
          <w:rStyle w:val="SectionNumber"/>
        </w:rPr>
        <w:t xml:space="preserve">4.2</w:t>
      </w:r>
      <w:r>
        <w:tab/>
      </w:r>
      <w:r>
        <w:t xml:space="preserve">Qualatative Results</w:t>
      </w:r>
    </w:p>
    <w:bookmarkEnd w:id="119"/>
    <w:bookmarkStart w:id="120" w:name="limitations"/>
    <w:p>
      <w:pPr>
        <w:pStyle w:val="Heading2"/>
      </w:pPr>
      <w:r>
        <w:rPr>
          <w:rStyle w:val="SectionNumber"/>
        </w:rPr>
        <w:t xml:space="preserve">4.3</w:t>
      </w:r>
      <w:r>
        <w:tab/>
      </w:r>
      <w:r>
        <w:t xml:space="preserve">Limitations</w:t>
      </w:r>
    </w:p>
    <w:bookmarkEnd w:id="120"/>
    <w:bookmarkStart w:id="12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1"/>
    <w:bookmarkEnd w:id="122"/>
    <w:bookmarkStart w:id="126" w:name="cites-and-refs"/>
    <w:p>
      <w:pPr>
        <w:pStyle w:val="Heading1"/>
      </w:pPr>
      <w:r>
        <w:rPr>
          <w:rStyle w:val="SectionNumber"/>
        </w:rPr>
        <w:t xml:space="preserve">5</w:t>
      </w:r>
      <w:r>
        <w:tab/>
      </w:r>
      <w:r>
        <w:t xml:space="preserve">(Additional Analyses) Training Events</w:t>
      </w:r>
    </w:p>
    <w:p>
      <w:pPr>
        <w:pStyle w:val="FirstParagraph"/>
      </w:pPr>
    </w:p>
    <w:bookmarkStart w:id="12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3"/>
    <w:bookmarkStart w:id="12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4"/>
    <w:bookmarkStart w:id="12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5"/>
    <w:bookmarkEnd w:id="126"/>
    <w:bookmarkStart w:id="127" w:name="appendix"/>
    <w:p>
      <w:pPr>
        <w:pStyle w:val="Heading1"/>
      </w:pPr>
      <w:r>
        <w:t xml:space="preserve">Appendix</w:t>
      </w:r>
    </w:p>
    <w:bookmarkEnd w:id="127"/>
    <w:bookmarkStart w:id="128" w:name="appendix-appendix"/>
    <w:p>
      <w:pPr>
        <w:pStyle w:val="Heading1"/>
      </w:pPr>
      <w:r>
        <w:t xml:space="preserve">(APPENDIX) Appendix</w:t>
      </w:r>
    </w:p>
    <w:bookmarkEnd w:id="128"/>
    <w:bookmarkStart w:id="12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9"/>
    <w:bookmarkStart w:id="131" w:name="references"/>
    <w:p>
      <w:pPr>
        <w:pStyle w:val="Heading1"/>
      </w:pPr>
      <w:r>
        <w:t xml:space="preserve">References</w:t>
      </w:r>
    </w:p>
    <w:bookmarkStart w:id="130" w:name="refs"/>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6" Target="media/rId76.png" /><Relationship Type="http://schemas.openxmlformats.org/officeDocument/2006/relationships/image" Id="rId38" Target="media/rId38.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100" Target="media/rId100.png" /><Relationship Type="http://schemas.openxmlformats.org/officeDocument/2006/relationships/image" Id="rId51" Target="media/rId51.png" /><Relationship Type="http://schemas.openxmlformats.org/officeDocument/2006/relationships/image" Id="rId93" Target="media/rId93.png" /><Relationship Type="http://schemas.openxmlformats.org/officeDocument/2006/relationships/image" Id="rId22" Target="media/rId22.png" /><Relationship Type="http://schemas.openxmlformats.org/officeDocument/2006/relationships/image" Id="rId108" Target="media/rId108.png" /><Relationship Type="http://schemas.openxmlformats.org/officeDocument/2006/relationships/image" Id="rId96" Target="media/rId96.png" /><Relationship Type="http://schemas.openxmlformats.org/officeDocument/2006/relationships/image" Id="rId105" Target="media/rId105.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116" Target="a%3C%20href=" TargetMode="External" /><Relationship Type="http://schemas.openxmlformats.org/officeDocument/2006/relationships/hyperlink" Id="rId47" Target="cuq.png" TargetMode="External" /><Relationship Type="http://schemas.openxmlformats.org/officeDocument/2006/relationships/hyperlink" Id="rId115"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116" Target="a%3C%20href=" TargetMode="External" /><Relationship Type="http://schemas.openxmlformats.org/officeDocument/2006/relationships/hyperlink" Id="rId47" Target="cuq.png" TargetMode="External" /><Relationship Type="http://schemas.openxmlformats.org/officeDocument/2006/relationships/hyperlink" Id="rId115"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2022-12-29T22:24:33Z</dcterms:created>
  <dcterms:modified xsi:type="dcterms:W3CDTF">2022-12-29T22:24:33Z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