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77.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128.png" ContentType="image/png"/>
  <Override PartName="/word/media/rId80.png" ContentType="image/png"/>
  <Override PartName="/word/media/rId39.png" ContentType="image/png"/>
  <Override PartName="/word/media/rId22.png" ContentType="image/png"/>
  <Override PartName="/word/media/rId151.png" ContentType="image/png"/>
  <Override PartName="/word/media/rId131.png" ContentType="image/png"/>
  <Override PartName="/word/media/rId136.png" ContentType="image/png"/>
  <Override PartName="/word/media/rId141.png" ContentType="image/png"/>
  <Override PartName="/word/media/rId146.png" ContentType="image/png"/>
  <Override PartName="/word/media/rId70.png" ContentType="image/png"/>
  <Override PartName="/word/media/rId11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5" w:name="rmd-basics"/>
    <w:p>
      <w:pPr>
        <w:pStyle w:val="Heading1"/>
      </w:pPr>
      <w:r>
        <w:rPr>
          <w:rStyle w:val="SectionNumber"/>
        </w:rPr>
        <w:t xml:space="preserve">2</w:t>
      </w:r>
      <w:r>
        <w:tab/>
      </w:r>
      <w:r>
        <w:t xml:space="preserve">Results</w:t>
      </w:r>
    </w:p>
    <w:p>
      <w:pPr>
        <w:pStyle w:val="FirstParagraph"/>
      </w:pPr>
    </w:p>
    <w:p>
      <w:pPr>
        <w:pStyle w:val="BodyText"/>
      </w:pPr>
    </w:p>
    <w:bookmarkStart w:id="66"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Books</w:t>
            </w:r>
          </w:p>
        </w:tc>
        <w:tc>
          <w:tcPr/>
          <w:p>
            <w:pPr>
              <w:pStyle w:val="Compact"/>
              <w:jc w:val="right"/>
            </w:pPr>
            <w:r>
              <w:t xml:space="preserve">21</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t xml:space="preserve">Therefore, we can state that the sample used did not regularly use chatbots for their course learning, with 18/42 having used a chatbot at least once for between 0-4 hours of ue in total.</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br/>
      </w:r>
      <w:r>
        <w:rPr>
          <w:rStyle w:val="NormalTok"/>
        </w:rPr>
        <w:t xml:space="preserve">Boxplotsplits1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"C:/Users/MattP/Desktop/cepeh R/Full DATA CEPEH Moh - Copy.csv"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r>
      <w:r>
        <w:br/>
      </w:r>
      <w:r>
        <w:rPr>
          <w:rStyle w:val="CommentTok"/>
        </w:rPr>
        <w:t xml:space="preserve">#------make ggplot this way, instead of making a dataset, this is better as you can just filter and skips steps</w:t>
      </w:r>
      <w:r>
        <w:br/>
      </w:r>
      <w:r>
        <w:rPr>
          <w:rStyle w:val="NormalTok"/>
        </w:rPr>
        <w:t xml:space="preserve">Boxplotsplits1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"Cyprus"</w:t>
      </w:r>
      <w:r>
        <w:rPr>
          <w:rStyle w:val="NormalTok"/>
        </w:rPr>
        <w:t xml:space="preserve">,</w:t>
      </w:r>
      <w:r>
        <w:rPr>
          <w:rStyle w:val="StringTok"/>
        </w:rPr>
        <w:t xml:space="preserve">"Greece"</w:t>
      </w:r>
      <w:r>
        <w:rPr>
          <w:rStyle w:val="NormalTok"/>
        </w:rPr>
        <w:t xml:space="preserve">,</w:t>
      </w:r>
      <w:r>
        <w:rPr>
          <w:rStyle w:val="StringTok"/>
        </w:rPr>
        <w:t xml:space="preserve">"Sweden"</w:t>
      </w:r>
      <w:r>
        <w:rPr>
          <w:rStyle w:val="NormalTok"/>
        </w:rPr>
        <w:t xml:space="preserve">,</w:t>
      </w:r>
      <w:r>
        <w:rPr>
          <w:rStyle w:val="StringTok"/>
        </w:rPr>
        <w:t xml:space="preserve">"United Kingdom"</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drop_na</w:t>
      </w:r>
      <w:r>
        <w:rPr>
          <w:rStyle w:val="NormalTok"/>
        </w:rPr>
        <w:t xml:space="preserve">(Location) </w:t>
      </w:r>
      <w:r>
        <w:rPr>
          <w:rStyle w:val="SpecialCharTok"/>
        </w:rPr>
        <w:t xml:space="preserve">%&gt;%</w:t>
      </w:r>
      <w:r>
        <w:br/>
      </w:r>
      <w:r>
        <w:rPr>
          <w:rStyle w:val="NormalTok"/>
        </w:rPr>
        <w:t xml:space="preserve">  </w:t>
      </w:r>
      <w:r>
        <w:rPr>
          <w:rStyle w:val="FunctionTok"/>
        </w:rPr>
        <w:t xml:space="preserve">drop_na</w:t>
      </w:r>
      <w:r>
        <w:rPr>
          <w:rStyle w:val="NormalTok"/>
        </w:rPr>
        <w:t xml:space="preserve">(Profession)</w:t>
      </w:r>
      <w:r>
        <w:rPr>
          <w:rStyle w:val="SpecialCharTok"/>
        </w:rPr>
        <w:t xml:space="preserve">%&gt;%</w:t>
      </w:r>
      <w:r>
        <w:br/>
      </w:r>
      <w:r>
        <w:rPr>
          <w:rStyle w:val="CommentTok"/>
        </w:rPr>
        <w:t xml:space="preserve">#------then pipe into ggplot</w:t>
      </w:r>
      <w:r>
        <w:br/>
      </w:r>
      <w:r>
        <w:rPr>
          <w:rStyle w:val="NormalTok"/>
        </w:rPr>
        <w:t xml:space="preserve">  </w:t>
      </w:r>
      <w:r>
        <w:rPr>
          <w:rStyle w:val="CommentTok"/>
        </w:rPr>
        <w:t xml:space="preserve">#the first aesthetic label is always the x 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(Profession))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Profession), </w:t>
      </w:r>
      <w:r>
        <w:rPr>
          <w:rStyle w:val="AttributeTok"/>
        </w:rPr>
        <w:t xml:space="preserve">alpha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w:t>
      </w:r>
      <w:r>
        <w:rPr>
          <w:rStyle w:val="SpecialCharTok"/>
        </w:rPr>
        <w:t xml:space="preserve">+</w:t>
      </w:r>
      <w:r>
        <w:br/>
      </w:r>
      <w:r>
        <w:rPr>
          <w:rStyle w:val="NormalTok"/>
        </w:rPr>
        <w:t xml:space="preserve">  </w:t>
      </w:r>
      <w:r>
        <w:rPr>
          <w:rStyle w:val="FunctionTok"/>
        </w:rPr>
        <w:t xml:space="preserve">theme_get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w:t>
      </w:r>
      <w:r>
        <w:rPr>
          <w:rStyle w:val="FunctionTok"/>
        </w:rPr>
        <w:t xml:space="preserve">element_blank</w:t>
      </w:r>
      <w:r>
        <w:rPr>
          <w:rStyle w:val="NormalTok"/>
        </w:rPr>
        <w:t xml:space="preserve">(),</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"Location and Profession of Participants"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"Like to use chatbots frequently (Pre)"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_main_files/figure-docx/TEST%20Boxplotsplits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boxplot here shows</w:t>
      </w:r>
      <w:r>
        <w:t xml:space="preserve"> </w:t>
      </w:r>
      <w:r>
        <w:drawing>
          <wp:inline>
            <wp:extent cx="4620126" cy="3696101"/>
            <wp:effectExtent b="0" l="0" r="0" t="0"/>
            <wp:docPr descr="" title="" id="43" name="Picture"/>
            <a:graphic>
              <a:graphicData uri="http://schemas.openxmlformats.org/drawingml/2006/picture">
                <pic:pic>
                  <pic:nvPicPr>
                    <pic:cNvPr descr="_main_files/figure-docx/Boxplotsplits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10-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6"/>
    <w:bookmarkStart w:id="75" w:name="chatbot-usabilty-questionanire-cuq"/>
    <w:p>
      <w:pPr>
        <w:pStyle w:val="Heading2"/>
      </w:pPr>
      <w:r>
        <w:rPr>
          <w:rStyle w:val="SectionNumber"/>
        </w:rPr>
        <w:t xml:space="preserve">2.2</w:t>
      </w:r>
      <w:r>
        <w:tab/>
      </w:r>
      <w:r>
        <w:t xml:space="preserve">Chatbot Usabilty Questionanire (CUQ)</w:t>
      </w:r>
    </w:p>
    <w:bookmarkStart w:id="74"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7">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8">
        <w:r>
          <w:rPr>
            <w:rStyle w:val="Hyperlink"/>
          </w:rPr>
          <w:t xml:space="preserve">click here to download CUQ calc tool</w:t>
        </w:r>
      </w:hyperlink>
    </w:p>
    <w:p>
      <w:pPr>
        <w:pStyle w:val="BodyText"/>
      </w:pPr>
      <w:hyperlink r:id="rId69">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71" name="Picture"/>
            <a:graphic>
              <a:graphicData uri="http://schemas.openxmlformats.org/drawingml/2006/picture">
                <pic:pic>
                  <pic:nvPicPr>
                    <pic:cNvPr descr="cuq.png" id="72" name="Picture"/>
                    <pic:cNvPicPr>
                      <a:picLocks noChangeArrowheads="1" noChangeAspect="1"/>
                    </pic:cNvPicPr>
                  </pic:nvPicPr>
                  <pic:blipFill>
                    <a:blip r:embed="rId7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3">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4"/>
    <w:bookmarkEnd w:id="75"/>
    <w:bookmarkStart w:id="7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6"/>
    <w:bookmarkStart w:id="84"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3"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8" name="Picture"/>
            <a:graphic>
              <a:graphicData uri="http://schemas.openxmlformats.org/drawingml/2006/picture">
                <pic:pic>
                  <pic:nvPicPr>
                    <pic:cNvPr descr="_main_files/figure-docx/Boxplotsplits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81" name="Picture"/>
            <a:graphic>
              <a:graphicData uri="http://schemas.openxmlformats.org/drawingml/2006/picture">
                <pic:pic>
                  <pic:nvPicPr>
                    <pic:cNvPr descr="_main_files/figure-docx/T-test-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bookmarkEnd w:id="83"/>
    <w:bookmarkEnd w:id="84"/>
    <w:bookmarkEnd w:id="85"/>
    <w:bookmarkStart w:id="87" w:name="cites-and-refs"/>
    <w:p>
      <w:pPr>
        <w:pStyle w:val="Heading1"/>
      </w:pPr>
      <w:r>
        <w:rPr>
          <w:rStyle w:val="SectionNumber"/>
        </w:rPr>
        <w:t xml:space="preserve">3</w:t>
      </w:r>
      <w:r>
        <w:tab/>
      </w:r>
      <w:r>
        <w:t xml:space="preserve">Training Event Results</w:t>
      </w:r>
    </w:p>
    <w:p>
      <w:pPr>
        <w:pStyle w:val="FirstParagraph"/>
      </w:pPr>
    </w:p>
    <w:bookmarkStart w:id="8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6"/>
    <w:bookmarkEnd w:id="87"/>
    <w:bookmarkStart w:id="113"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90">
        <w:r>
          <w:rPr>
            <w:rStyle w:val="Hyperlink"/>
          </w:rPr>
          <w:t xml:space="preserve">Zotero</w:t>
        </w:r>
      </w:hyperlink>
      <w:r>
        <w:t xml:space="preserve"> </w:t>
      </w:r>
      <w:r>
        <w:t xml:space="preserve">with the</w:t>
      </w:r>
      <w:r>
        <w:t xml:space="preserve"> </w:t>
      </w:r>
      <w:hyperlink r:id="rId9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9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9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9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94"/>
    <w:bookmarkStart w:id="9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9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6"/>
    <w:bookmarkEnd w:id="97"/>
    <w:bookmarkStart w:id="104"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8"/>
    <w:bookmarkEnd w:id="99"/>
    <w:bookmarkStart w:id="100"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00"/>
    <w:bookmarkStart w:id="101"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01"/>
    <w:bookmarkStart w:id="103"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102"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02"/>
    <w:bookmarkEnd w:id="103"/>
    <w:bookmarkEnd w:id="104"/>
    <w:bookmarkStart w:id="109"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0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6">
        <w:r>
          <w:rPr>
            <w:rStyle w:val="Hyperlink"/>
          </w:rPr>
          <w:t xml:space="preserve">issue #1463</w:t>
        </w:r>
      </w:hyperlink>
      <w:r>
        <w:t xml:space="preserve"> </w:t>
      </w:r>
      <w:r>
        <w:t xml:space="preserve">on GitHub, where</w:t>
      </w:r>
      <w:r>
        <w:t xml:space="preserve"> </w:t>
      </w:r>
      <w:hyperlink r:id="rId10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9"/>
    <w:bookmarkStart w:id="112"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10">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11">
        <w:r>
          <w:rPr>
            <w:rStyle w:val="Hyperlink"/>
          </w:rPr>
          <w:t xml:space="preserve">https://r4ds.had.co.nz</w:t>
        </w:r>
      </w:hyperlink>
    </w:p>
    <w:bookmarkEnd w:id="112"/>
    <w:bookmarkEnd w:id="113"/>
    <w:bookmarkStart w:id="123"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22"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4"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4"/>
    <w:bookmarkStart w:id="116"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5">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6"/>
    <w:bookmarkStart w:id="117"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7"/>
    <w:bookmarkStart w:id="121"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9" name="Picture"/>
            <a:graphic>
              <a:graphicData uri="http://schemas.openxmlformats.org/drawingml/2006/picture">
                <pic:pic>
                  <pic:nvPicPr>
                    <pic:cNvPr descr="figures/sample-content/latex_font_sizes.png" id="120" name="Picture"/>
                    <pic:cNvPicPr>
                      <a:picLocks noChangeArrowheads="1" noChangeAspect="1"/>
                    </pic:cNvPicPr>
                  </pic:nvPicPr>
                  <pic:blipFill>
                    <a:blip r:embed="rId118"/>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21"/>
    <w:bookmarkEnd w:id="122"/>
    <w:bookmarkEnd w:id="123"/>
    <w:bookmarkStart w:id="150" w:name="X51bc91f4e64bb84a1de0d4ebcf29499e1120650"/>
    <w:p>
      <w:pPr>
        <w:pStyle w:val="Heading1"/>
      </w:pPr>
      <w:r>
        <w:rPr>
          <w:rStyle w:val="SectionNumber"/>
        </w:rPr>
        <w:t xml:space="preserve">6</w:t>
      </w:r>
      <w:r>
        <w:tab/>
      </w:r>
      <w:r>
        <w:t xml:space="preserve">Text Mining, Natural Language Processing, and Sentiment Analysis</w:t>
      </w:r>
    </w:p>
    <w:bookmarkStart w:id="124"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24"/>
    <w:bookmarkStart w:id="127"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25"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25"/>
    <w:bookmarkStart w:id="126"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6"/>
    <w:bookmarkEnd w:id="127"/>
    <w:bookmarkStart w:id="145" w:name="analysing-frequencies"/>
    <w:p>
      <w:pPr>
        <w:pStyle w:val="Heading2"/>
      </w:pPr>
      <w:r>
        <w:rPr>
          <w:rStyle w:val="SectionNumber"/>
        </w:rPr>
        <w:t xml:space="preserve">6.3</w:t>
      </w:r>
      <w:r>
        <w:tab/>
      </w:r>
      <w:r>
        <w:t xml:space="preserve">3 Analysing frequencies</w:t>
      </w:r>
    </w:p>
    <w:bookmarkStart w:id="135"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34"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9" name="Picture"/>
            <a:graphic>
              <a:graphicData uri="http://schemas.openxmlformats.org/drawingml/2006/picture">
                <pic:pic>
                  <pic:nvPicPr>
                    <pic:cNvPr descr="_main_files/figure-docx/Readable%20labels-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32" name="Picture"/>
            <a:graphic>
              <a:graphicData uri="http://schemas.openxmlformats.org/drawingml/2006/picture">
                <pic:pic>
                  <pic:nvPicPr>
                    <pic:cNvPr descr="_main_files/figure-docx/unnamed-chunk-18-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34"/>
    <w:bookmarkEnd w:id="135"/>
    <w:bookmarkStart w:id="140"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9"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37" name="Picture"/>
            <a:graphic>
              <a:graphicData uri="http://schemas.openxmlformats.org/drawingml/2006/picture">
                <pic:pic>
                  <pic:nvPicPr>
                    <pic:cNvPr descr="_main_files/figure-docx/unnamed-chunk-20-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End w:id="140"/>
    <w:bookmarkStart w:id="144"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42" name="Picture"/>
            <a:graphic>
              <a:graphicData uri="http://schemas.openxmlformats.org/drawingml/2006/picture">
                <pic:pic>
                  <pic:nvPicPr>
                    <pic:cNvPr descr="_main_files/figure-docx/unnamed-chunk-21-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End w:id="145"/>
    <w:bookmarkStart w:id="149"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47" name="Picture"/>
            <a:graphic>
              <a:graphicData uri="http://schemas.openxmlformats.org/drawingml/2006/picture">
                <pic:pic>
                  <pic:nvPicPr>
                    <pic:cNvPr descr="_main_files/figure-docx/unnamed-chunk-23-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bookmarkEnd w:id="149"/>
    <w:bookmarkEnd w:id="150"/>
    <w:bookmarkStart w:id="154"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52" name="Picture"/>
            <a:graphic>
              <a:graphicData uri="http://schemas.openxmlformats.org/drawingml/2006/picture">
                <pic:pic>
                  <pic:nvPicPr>
                    <pic:cNvPr descr="_main_files/figure-docx/sentiment-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54"/>
    <w:bookmarkStart w:id="155" w:name="appendix"/>
    <w:p>
      <w:pPr>
        <w:pStyle w:val="Heading1"/>
      </w:pPr>
      <w:r>
        <w:t xml:space="preserve">Appendix</w:t>
      </w:r>
    </w:p>
    <w:bookmarkEnd w:id="155"/>
    <w:bookmarkStart w:id="156" w:name="appendix-appendix"/>
    <w:p>
      <w:pPr>
        <w:pStyle w:val="Heading1"/>
      </w:pPr>
      <w:r>
        <w:t xml:space="preserve">(APPENDIX) Appendix</w:t>
      </w:r>
    </w:p>
    <w:bookmarkEnd w:id="156"/>
    <w:bookmarkStart w:id="157"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7"/>
    <w:bookmarkStart w:id="158" w:name="the-second-appendix-for-fun"/>
    <w:p>
      <w:pPr>
        <w:pStyle w:val="Heading1"/>
      </w:pPr>
      <w:r>
        <w:rPr>
          <w:rStyle w:val="SectionNumber"/>
        </w:rPr>
        <w:t xml:space="preserve">9</w:t>
      </w:r>
      <w:r>
        <w:tab/>
      </w:r>
      <w:r>
        <w:t xml:space="preserve">The Second Appendix, for Fun</w:t>
      </w:r>
    </w:p>
    <w:bookmarkEnd w:id="158"/>
    <w:bookmarkStart w:id="166" w:name="references"/>
    <w:p>
      <w:pPr>
        <w:pStyle w:val="Heading1"/>
      </w:pPr>
      <w:r>
        <w:t xml:space="preserve">References</w:t>
      </w:r>
    </w:p>
    <w:bookmarkStart w:id="165" w:name="refs"/>
    <w:bookmarkStart w:id="16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9">
        <w:r>
          <w:rPr>
            <w:rStyle w:val="Hyperlink"/>
          </w:rPr>
          <w:t xml:space="preserve">https://doi.org/10.1177/1071181312561289</w:t>
        </w:r>
      </w:hyperlink>
    </w:p>
    <w:bookmarkEnd w:id="160"/>
    <w:bookmarkStart w:id="16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61"/>
    <w:bookmarkStart w:id="16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62">
        <w:r>
          <w:rPr>
            <w:rStyle w:val="Hyperlink"/>
          </w:rPr>
          <w:t xml:space="preserve">https://doi.org/10.1016/j.tics.2014.01.006</w:t>
        </w:r>
      </w:hyperlink>
    </w:p>
    <w:bookmarkEnd w:id="163"/>
    <w:bookmarkStart w:id="16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64"/>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77" Target="media/rId7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128" Target="media/rId128.png" /><Relationship Type="http://schemas.openxmlformats.org/officeDocument/2006/relationships/image" Id="rId80" Target="media/rId80.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151" Target="media/rId151.png" /><Relationship Type="http://schemas.openxmlformats.org/officeDocument/2006/relationships/image" Id="rId131" Target="media/rId131.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46" Target="media/rId146.png" /><Relationship Type="http://schemas.openxmlformats.org/officeDocument/2006/relationships/image" Id="rId70" Target="media/rId70.png" /><Relationship Type="http://schemas.openxmlformats.org/officeDocument/2006/relationships/image" Id="rId118" Target="media/rId118.png" /><Relationship Type="http://schemas.openxmlformats.org/officeDocument/2006/relationships/image" Id="rId33" Target="media/rId33.png" /><Relationship Type="http://schemas.openxmlformats.org/officeDocument/2006/relationships/hyperlink" Id="rId68" Target="CUQ-Calculation-Tool.xlsx" TargetMode="External" /><Relationship Type="http://schemas.openxmlformats.org/officeDocument/2006/relationships/hyperlink" Id="rId73" Target="a%3Chref=%22https://dl.acm.org/doi/pdf/10.1145/3335082.3335094?casa_token=rGs2gNvKuLkAAAAA:Cd8Qn3QywYHZGYJzbD5CU1dVFWHPLGzDnmQYue6ix-AcqOkWLa7VN4GuzvfrZR2DhhvEAoZOF_2T" TargetMode="External" /><Relationship Type="http://schemas.openxmlformats.org/officeDocument/2006/relationships/hyperlink" Id="rId69" Target="cuq.png" TargetMode="External" /><Relationship Type="http://schemas.openxmlformats.org/officeDocument/2006/relationships/hyperlink" Id="rId107" Target="http://criticmarkup.com" TargetMode="External" /><Relationship Type="http://schemas.openxmlformats.org/officeDocument/2006/relationships/hyperlink" Id="rId110" Target="https://bookdown.org/yihui/rmarkdown/" TargetMode="External" /><Relationship Type="http://schemas.openxmlformats.org/officeDocument/2006/relationships/hyperlink" Id="rId162" Target="https://doi.org/10.1016/j.tics.2014.01.006" TargetMode="External" /><Relationship Type="http://schemas.openxmlformats.org/officeDocument/2006/relationships/hyperlink" Id="rId159" Target="https://doi.org/10.1177/1071181312561289" TargetMode="External" /><Relationship Type="http://schemas.openxmlformats.org/officeDocument/2006/relationships/hyperlink" Id="rId106" Target="https://github.com/rstudio/rmarkdown/issues/1463" TargetMode="External" /><Relationship Type="http://schemas.openxmlformats.org/officeDocument/2006/relationships/hyperlink" Id="rId115" Target="https://haozhu233.github.io/kableExtra/" TargetMode="External" /><Relationship Type="http://schemas.openxmlformats.org/officeDocument/2006/relationships/hyperlink" Id="rId105" Target="https://livefreeordichotomize.com/2018/09/14/one-year-to-dissertate/" TargetMode="External" /><Relationship Type="http://schemas.openxmlformats.org/officeDocument/2006/relationships/hyperlink" Id="rId92" Target="https://pandoc.org" TargetMode="External" /><Relationship Type="http://schemas.openxmlformats.org/officeDocument/2006/relationships/hyperlink" Id="rId111" Target="https://r4ds.had.co.nz" TargetMode="External" /><Relationship Type="http://schemas.openxmlformats.org/officeDocument/2006/relationships/hyperlink" Id="rId91" Target="https://retorque.re/zotero-better-bibtex/" TargetMode="External" /><Relationship Type="http://schemas.openxmlformats.org/officeDocument/2006/relationships/hyperlink" Id="rId89" Target="https://rmarkdown.rstudio.com/authoring_bibliographies_and_citations.html" TargetMode="External" /><Relationship Type="http://schemas.openxmlformats.org/officeDocument/2006/relationships/hyperlink" Id="rId95" Target="https://rstudio.github.io/visual-markdown-editing/citations.html" TargetMode="External" /><Relationship Type="http://schemas.openxmlformats.org/officeDocument/2006/relationships/hyperlink" Id="rId108" Target="https://www.overleaf.com/" TargetMode="External" /><Relationship Type="http://schemas.openxmlformats.org/officeDocument/2006/relationships/hyperlink" Id="rId67" Target="https://www.ulster.ac.uk/research/topic/computer-science/artificial-intelligence/projects/cuq" TargetMode="External" /><Relationship Type="http://schemas.openxmlformats.org/officeDocument/2006/relationships/hyperlink" Id="rId90" Target="https://www.zotero.org" TargetMode="External" /><Relationship Type="http://schemas.openxmlformats.org/officeDocument/2006/relationships/hyperlink" Id="rId9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8" Target="CUQ-Calculation-Tool.xlsx" TargetMode="External" /><Relationship Type="http://schemas.openxmlformats.org/officeDocument/2006/relationships/hyperlink" Id="rId73" Target="a%3Chref=%22https://dl.acm.org/doi/pdf/10.1145/3335082.3335094?casa_token=rGs2gNvKuLkAAAAA:Cd8Qn3QywYHZGYJzbD5CU1dVFWHPLGzDnmQYue6ix-AcqOkWLa7VN4GuzvfrZR2DhhvEAoZOF_2T" TargetMode="External" /><Relationship Type="http://schemas.openxmlformats.org/officeDocument/2006/relationships/hyperlink" Id="rId69" Target="cuq.png" TargetMode="External" /><Relationship Type="http://schemas.openxmlformats.org/officeDocument/2006/relationships/hyperlink" Id="rId107" Target="http://criticmarkup.com" TargetMode="External" /><Relationship Type="http://schemas.openxmlformats.org/officeDocument/2006/relationships/hyperlink" Id="rId110" Target="https://bookdown.org/yihui/rmarkdown/" TargetMode="External" /><Relationship Type="http://schemas.openxmlformats.org/officeDocument/2006/relationships/hyperlink" Id="rId162" Target="https://doi.org/10.1016/j.tics.2014.01.006" TargetMode="External" /><Relationship Type="http://schemas.openxmlformats.org/officeDocument/2006/relationships/hyperlink" Id="rId159" Target="https://doi.org/10.1177/1071181312561289" TargetMode="External" /><Relationship Type="http://schemas.openxmlformats.org/officeDocument/2006/relationships/hyperlink" Id="rId106" Target="https://github.com/rstudio/rmarkdown/issues/1463" TargetMode="External" /><Relationship Type="http://schemas.openxmlformats.org/officeDocument/2006/relationships/hyperlink" Id="rId115" Target="https://haozhu233.github.io/kableExtra/" TargetMode="External" /><Relationship Type="http://schemas.openxmlformats.org/officeDocument/2006/relationships/hyperlink" Id="rId105" Target="https://livefreeordichotomize.com/2018/09/14/one-year-to-dissertate/" TargetMode="External" /><Relationship Type="http://schemas.openxmlformats.org/officeDocument/2006/relationships/hyperlink" Id="rId92" Target="https://pandoc.org" TargetMode="External" /><Relationship Type="http://schemas.openxmlformats.org/officeDocument/2006/relationships/hyperlink" Id="rId111" Target="https://r4ds.had.co.nz" TargetMode="External" /><Relationship Type="http://schemas.openxmlformats.org/officeDocument/2006/relationships/hyperlink" Id="rId91" Target="https://retorque.re/zotero-better-bibtex/" TargetMode="External" /><Relationship Type="http://schemas.openxmlformats.org/officeDocument/2006/relationships/hyperlink" Id="rId89" Target="https://rmarkdown.rstudio.com/authoring_bibliographies_and_citations.html" TargetMode="External" /><Relationship Type="http://schemas.openxmlformats.org/officeDocument/2006/relationships/hyperlink" Id="rId95" Target="https://rstudio.github.io/visual-markdown-editing/citations.html" TargetMode="External" /><Relationship Type="http://schemas.openxmlformats.org/officeDocument/2006/relationships/hyperlink" Id="rId108" Target="https://www.overleaf.com/" TargetMode="External" /><Relationship Type="http://schemas.openxmlformats.org/officeDocument/2006/relationships/hyperlink" Id="rId67" Target="https://www.ulster.ac.uk/research/topic/computer-science/artificial-intelligence/projects/cuq" TargetMode="External" /><Relationship Type="http://schemas.openxmlformats.org/officeDocument/2006/relationships/hyperlink" Id="rId90" Target="https://www.zotero.org" TargetMode="External" /><Relationship Type="http://schemas.openxmlformats.org/officeDocument/2006/relationships/hyperlink" Id="rId9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2022-12-27T15:32:04Z</dcterms:created>
  <dcterms:modified xsi:type="dcterms:W3CDTF">2022-12-27T15:32:04Z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