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7.png" ContentType="image/png"/>
  <Override PartName="/word/media/rId39.png" ContentType="image/png"/>
  <Override PartName="/word/media/rId48.png" ContentType="image/png"/>
  <Override PartName="/word/media/rId45.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92.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7" w:name="rmd-basics"/>
    <w:p>
      <w:pPr>
        <w:pStyle w:val="Heading1"/>
      </w:pPr>
      <w:r>
        <w:rPr>
          <w:rStyle w:val="SectionNumber"/>
        </w:rPr>
        <w:t xml:space="preserve">2</w:t>
      </w:r>
      <w:r>
        <w:tab/>
      </w:r>
      <w:r>
        <w:t xml:space="preserve">Results</w:t>
      </w:r>
    </w:p>
    <w:p>
      <w:pPr>
        <w:pStyle w:val="FirstParagraph"/>
      </w:pPr>
    </w:p>
    <w:p>
      <w:pPr>
        <w:pStyle w:val="BodyText"/>
      </w:pPr>
    </w:p>
    <w:bookmarkStart w:id="5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uency-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SourceCode"/>
      </w:pPr>
      <w:r>
        <w:rPr>
          <w:rStyle w:val="VerbatimChar"/>
        </w:rPr>
        <w:t xml:space="preserve">## # A tibble: 3 × 83</w:t>
      </w:r>
      <w:r>
        <w:br/>
      </w:r>
      <w:r>
        <w:rPr>
          <w:rStyle w:val="VerbatimChar"/>
        </w:rPr>
        <w:t xml:space="preserve">##   sex    time  Code      Locat…¹ Profe…² Curre…³ Previ…⁴ UseCh…⁵ I fee…⁶ Usefu…⁷</w:t>
      </w:r>
      <w:r>
        <w:br/>
      </w:r>
      <w:r>
        <w:rPr>
          <w:rStyle w:val="VerbatimChar"/>
        </w:rPr>
        <w:t xml:space="preserve">##   &lt;chr&gt;  &lt;chr&gt; &lt;chr&gt;     &lt;chr&gt;   &lt;chr&gt;   &lt;chr&gt;   &lt;chr&gt;   &lt;chr&gt;   &lt;chr&gt;   &lt;chr&gt;  </w:t>
      </w:r>
      <w:r>
        <w:br/>
      </w:r>
      <w:r>
        <w:rPr>
          <w:rStyle w:val="VerbatimChar"/>
        </w:rPr>
        <w:t xml:space="preserve">## 1 Female Pre   ER 31102… Sweden  Studen… One to… Never   Agree   Agree   Agree  </w:t>
      </w:r>
      <w:r>
        <w:br/>
      </w:r>
      <w:r>
        <w:rPr>
          <w:rStyle w:val="VerbatimChar"/>
        </w:rPr>
        <w:t xml:space="preserve">## 2 Female Pre   FAI2205   Greece  Studen… Books   Never   Agree   Agree   Strong…</w:t>
      </w:r>
      <w:r>
        <w:br/>
      </w:r>
      <w:r>
        <w:rPr>
          <w:rStyle w:val="VerbatimChar"/>
        </w:rPr>
        <w:t xml:space="preserve">## 3 Female Pre   u8        Greece  Studen… Books   1-4 ho… Strong… Agree   Agree  </w:t>
      </w:r>
      <w:r>
        <w:br/>
      </w:r>
      <w:r>
        <w:rPr>
          <w:rStyle w:val="VerbatimChar"/>
        </w:rPr>
        <w:t xml:space="preserve">## # … with 73 more variables: IncreaseAchievingPE2PRE &lt;chr&gt;,</w:t>
      </w:r>
      <w:r>
        <w:br/>
      </w:r>
      <w:r>
        <w:rPr>
          <w:rStyle w:val="VerbatimChar"/>
        </w:rPr>
        <w:t xml:space="preserve">## #   AccomplishThingsQuicklyPE3PRE &lt;chr&gt;, IncreasesProductivityPE4PRE &lt;chr&gt;,</w:t>
      </w:r>
      <w:r>
        <w:br/>
      </w:r>
      <w:r>
        <w:rPr>
          <w:rStyle w:val="VerbatimChar"/>
        </w:rPr>
        <w:t xml:space="preserve">## #   `HowToUse(EE1)(pre)` &lt;chr&gt;,</w:t>
      </w:r>
      <w:r>
        <w:br/>
      </w:r>
      <w:r>
        <w:rPr>
          <w:rStyle w:val="VerbatimChar"/>
        </w:rPr>
        <w:t xml:space="preserve">## #   `InteractionsClearUnderstandable(EE2)(pre)` &lt;chr&gt;,</w:t>
      </w:r>
      <w:r>
        <w:br/>
      </w:r>
      <w:r>
        <w:rPr>
          <w:rStyle w:val="VerbatimChar"/>
        </w:rPr>
        <w:t xml:space="preserve">## #   `EasyToUse(EE3)(pre)` &lt;chr&gt;, `EasySkilfulUsing(EE4)(pre)` &lt;chr&gt;,</w:t>
      </w:r>
      <w:r>
        <w:br/>
      </w:r>
      <w:r>
        <w:rPr>
          <w:rStyle w:val="VerbatimChar"/>
        </w:rPr>
        <w:t xml:space="preserve">## #   `PeopleImportantUse(SI1)(pre)` &lt;chr&gt;, `PeopleInfluenceUse(SI2)(pre)` &lt;chr&gt;,</w:t>
      </w:r>
      <w:r>
        <w:br/>
      </w:r>
      <w:r>
        <w:rPr>
          <w:rStyle w:val="VerbatimChar"/>
        </w:rPr>
        <w:t xml:space="preserve">## #   `PeopleOpinionsUse(SI3)(pre)` &lt;chr&gt;, …</w:t>
      </w:r>
    </w:p>
    <w:p>
      <w:pPr>
        <w:pStyle w:val="CaptionedFigure"/>
      </w:pPr>
      <w:r>
        <w:drawing>
          <wp:inline>
            <wp:extent cx="4620126" cy="3696101"/>
            <wp:effectExtent b="0" l="0" r="0" t="0"/>
            <wp:docPr descr="Figure 2.2: Useful Opinion-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r>
        <w:pict>
          <v:rect style="width:0;height:1.5pt" o:hralign="center" o:hrstd="t" o:hr="t"/>
        </w:pict>
      </w:r>
    </w:p>
    <w:p>
      <w:pPr>
        <w:pStyle w:val="FirstParagraph"/>
      </w:pPr>
      <w:r>
        <w:t xml:space="preserve">##Post-Intervention Results and Comparision</w:t>
      </w:r>
    </w:p>
    <w:p>
      <w:pPr>
        <w:pStyle w:val="BodyText"/>
      </w:pPr>
      <w:r>
        <w:t xml:space="preserve">After using the CEPEH chatbots, majority of participants stated they 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 neutral in reuse, which was approximately 4 participants per chatbot (see (</w:t>
      </w:r>
      <w:r>
        <w:t xml:space="preserve">2.3</w:t>
      </w:r>
      <w:r>
        <w:t xml:space="preserve">).</w:t>
      </w:r>
    </w:p>
    <w:p>
      <w:pPr>
        <w:pStyle w:val="CaptionedFigure"/>
      </w:pPr>
      <w:r>
        <w:drawing>
          <wp:inline>
            <wp:extent cx="4620126" cy="3696101"/>
            <wp:effectExtent b="0" l="0" r="0" t="0"/>
            <wp:docPr descr="Figure 2.3: Intend to Reuse-Post" title="" id="46" name="Picture"/>
            <a:graphic>
              <a:graphicData uri="http://schemas.openxmlformats.org/drawingml/2006/picture">
                <pic:pic>
                  <pic:nvPicPr>
                    <pic:cNvPr descr="_main_files/figure-docx/Boxplotsplits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Intend to Reuse-Post</w:t>
      </w:r>
    </w:p>
    <w:p>
      <w:pPr>
        <w:pStyle w:val="BodyText"/>
      </w:pP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Figure 2.4: Easy to Use- Post" title="" id="49" name="Picture"/>
            <a:graphic>
              <a:graphicData uri="http://schemas.openxmlformats.org/drawingml/2006/picture">
                <pic:pic>
                  <pic:nvPicPr>
                    <pic:cNvPr descr="_main_files/figure-docx/Boxplotsplits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51"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51"/>
    <w:bookmarkStart w:id="52"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2"/>
    <w:bookmarkStart w:id="53"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3"/>
    <w:bookmarkEnd w:id="54"/>
    <w:bookmarkStart w:id="81" w:name="chatbot-usabilty-questionanire-cuq"/>
    <w:p>
      <w:pPr>
        <w:pStyle w:val="Heading2"/>
      </w:pPr>
      <w:r>
        <w:rPr>
          <w:rStyle w:val="SectionNumber"/>
        </w:rPr>
        <w:t xml:space="preserve">2.2</w:t>
      </w:r>
      <w:r>
        <w:tab/>
      </w:r>
      <w:r>
        <w:t xml:space="preserve">Chatbot Usabilty Questionanire (CUQ)</w:t>
      </w:r>
    </w:p>
    <w:bookmarkStart w:id="80"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5">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6">
        <w:r>
          <w:rPr>
            <w:rStyle w:val="Hyperlink"/>
          </w:rPr>
          <w:t xml:space="preserve">click here to download CUQ calc tool</w:t>
        </w:r>
      </w:hyperlink>
    </w:p>
    <w:p>
      <w:pPr>
        <w:pStyle w:val="BodyText"/>
      </w:pPr>
      <w:hyperlink r:id="rId57">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9" name="Picture"/>
            <a:graphic>
              <a:graphicData uri="http://schemas.openxmlformats.org/drawingml/2006/picture">
                <pic:pic>
                  <pic:nvPicPr>
                    <pic:cNvPr descr="cuq.png" id="60" name="Picture"/>
                    <pic:cNvPicPr>
                      <a:picLocks noChangeArrowheads="1" noChangeAspect="1"/>
                    </pic:cNvPicPr>
                  </pic:nvPicPr>
                  <pic:blipFill>
                    <a:blip r:embed="rId5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1">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8" name="Picture"/>
            <a:graphic>
              <a:graphicData uri="http://schemas.openxmlformats.org/drawingml/2006/picture">
                <pic:pic>
                  <pic:nvPicPr>
                    <pic:cNvPr descr="_main_files/figure-docx/Boxplotsplits1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p>
      <w:r>
        <w:pict>
          <v:rect style="width:0;height:1.5pt" o:hralign="center" o:hrstd="t" o:hr="t"/>
        </w:pict>
      </w:r>
    </w:p>
    <w:bookmarkEnd w:id="80"/>
    <w:bookmarkEnd w:id="81"/>
    <w:bookmarkStart w:id="82" w:name="inferential-statistics"/>
    <w:p>
      <w:pPr>
        <w:pStyle w:val="Heading2"/>
      </w:pPr>
      <w:r>
        <w:rPr>
          <w:rStyle w:val="SectionNumber"/>
        </w:rPr>
        <w:t xml:space="preserve">2.3</w:t>
      </w:r>
      <w:r>
        <w:tab/>
      </w:r>
      <w:r>
        <w:t xml:space="preserve">Inferential Statistics</w:t>
      </w:r>
    </w:p>
    <w:bookmarkEnd w:id="82"/>
    <w:bookmarkStart w:id="83"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3"/>
    <w:bookmarkStart w:id="85"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6"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5"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End w:id="97"/>
    <w:bookmarkStart w:id="105"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08"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8"/>
    <w:bookmarkStart w:id="110" w:name="cites-and-refs"/>
    <w:p>
      <w:pPr>
        <w:pStyle w:val="Heading1"/>
      </w:pPr>
      <w:r>
        <w:rPr>
          <w:rStyle w:val="SectionNumber"/>
        </w:rPr>
        <w:t xml:space="preserve">4</w:t>
      </w:r>
      <w:r>
        <w:tab/>
      </w:r>
      <w:r>
        <w:t xml:space="preserve">Training Event Results</w:t>
      </w:r>
    </w:p>
    <w:p>
      <w:pPr>
        <w:pStyle w:val="FirstParagraph"/>
      </w:pPr>
    </w:p>
    <w:bookmarkStart w:id="109"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9"/>
    <w:bookmarkEnd w:id="110"/>
    <w:bookmarkStart w:id="143"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20"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3">
        <w:r>
          <w:rPr>
            <w:rStyle w:val="Hyperlink"/>
          </w:rPr>
          <w:t xml:space="preserve">Zotero</w:t>
        </w:r>
      </w:hyperlink>
      <w:r>
        <w:t xml:space="preserve"> </w:t>
      </w:r>
      <w:r>
        <w:t xml:space="preserve">with the</w:t>
      </w:r>
      <w:r>
        <w:t xml:space="preserve"> </w:t>
      </w:r>
      <w:hyperlink r:id="rId11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7"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7"/>
    <w:bookmarkStart w:id="119"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9"/>
    <w:bookmarkEnd w:id="120"/>
    <w:bookmarkStart w:id="127"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2"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1"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1"/>
    <w:bookmarkEnd w:id="122"/>
    <w:bookmarkStart w:id="123" w:name="figure-image-and-plot-references"/>
    <w:p>
      <w:pPr>
        <w:pStyle w:val="Heading3"/>
      </w:pPr>
      <w:r>
        <w:rPr>
          <w:rStyle w:val="SectionNumber"/>
        </w:rPr>
        <w:t xml:space="preserve">5.2.2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3"/>
    <w:bookmarkStart w:id="124" w:name="table-references"/>
    <w:p>
      <w:pPr>
        <w:pStyle w:val="Heading3"/>
      </w:pPr>
      <w:r>
        <w:rPr>
          <w:rStyle w:val="SectionNumber"/>
        </w:rPr>
        <w:t xml:space="preserve">5.2.3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4"/>
    <w:bookmarkStart w:id="125"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5"/>
    <w:bookmarkStart w:id="126"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6"/>
    <w:bookmarkEnd w:id="127"/>
    <w:bookmarkStart w:id="134"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9"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8"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8"/>
    <w:bookmarkEnd w:id="129"/>
    <w:bookmarkStart w:id="130" w:name="figure-image-and-plot-references-1"/>
    <w:p>
      <w:pPr>
        <w:pStyle w:val="Heading3"/>
      </w:pPr>
      <w:r>
        <w:rPr>
          <w:rStyle w:val="SectionNumber"/>
        </w:rPr>
        <w:t xml:space="preserve">5.3.2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0"/>
    <w:bookmarkStart w:id="131" w:name="table-references-1"/>
    <w:p>
      <w:pPr>
        <w:pStyle w:val="Heading3"/>
      </w:pPr>
      <w:r>
        <w:rPr>
          <w:rStyle w:val="SectionNumber"/>
        </w:rPr>
        <w:t xml:space="preserve">5.3.3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1"/>
    <w:bookmarkStart w:id="133"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32"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2"/>
    <w:bookmarkEnd w:id="133"/>
    <w:bookmarkEnd w:id="134"/>
    <w:bookmarkStart w:id="139"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6">
        <w:r>
          <w:rPr>
            <w:rStyle w:val="Hyperlink"/>
          </w:rPr>
          <w:t xml:space="preserve">issue #1463</w:t>
        </w:r>
      </w:hyperlink>
      <w:r>
        <w:t xml:space="preserve"> </w:t>
      </w:r>
      <w:r>
        <w:t xml:space="preserve">on GitHub, where</w:t>
      </w:r>
      <w:r>
        <w:t xml:space="preserve"> </w:t>
      </w:r>
      <w:hyperlink r:id="rId13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9"/>
    <w:bookmarkStart w:id="142" w:name="additional-resources"/>
    <w:p>
      <w:pPr>
        <w:pStyle w:val="Heading2"/>
      </w:pPr>
      <w:r>
        <w:rPr>
          <w:rStyle w:val="SectionNumber"/>
        </w:rPr>
        <w:t xml:space="preserve">5.5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40">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41">
        <w:r>
          <w:rPr>
            <w:rStyle w:val="Hyperlink"/>
          </w:rPr>
          <w:t xml:space="preserve">https://r4ds.had.co.nz</w:t>
        </w:r>
      </w:hyperlink>
    </w:p>
    <w:bookmarkEnd w:id="142"/>
    <w:bookmarkEnd w:id="143"/>
    <w:bookmarkStart w:id="144" w:name="appendix"/>
    <w:p>
      <w:pPr>
        <w:pStyle w:val="Heading1"/>
      </w:pPr>
      <w:r>
        <w:t xml:space="preserve">Appendix</w:t>
      </w:r>
    </w:p>
    <w:bookmarkEnd w:id="144"/>
    <w:bookmarkStart w:id="145" w:name="appendix-appendix"/>
    <w:p>
      <w:pPr>
        <w:pStyle w:val="Heading1"/>
      </w:pPr>
      <w:r>
        <w:t xml:space="preserve">(APPENDIX) Appendix</w:t>
      </w:r>
    </w:p>
    <w:bookmarkEnd w:id="145"/>
    <w:bookmarkStart w:id="14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6"/>
    <w:bookmarkStart w:id="147" w:name="the-second-appendix-for-fun"/>
    <w:p>
      <w:pPr>
        <w:pStyle w:val="Heading1"/>
      </w:pPr>
      <w:r>
        <w:rPr>
          <w:rStyle w:val="SectionNumber"/>
        </w:rPr>
        <w:t xml:space="preserve">7</w:t>
      </w:r>
      <w:r>
        <w:tab/>
      </w:r>
      <w:r>
        <w:t xml:space="preserve">The Second Appendix, for Fun</w:t>
      </w:r>
    </w:p>
    <w:bookmarkEnd w:id="147"/>
    <w:bookmarkStart w:id="155" w:name="references"/>
    <w:p>
      <w:pPr>
        <w:pStyle w:val="Heading1"/>
      </w:pPr>
      <w:r>
        <w:t xml:space="preserve">References</w:t>
      </w:r>
    </w:p>
    <w:bookmarkStart w:id="154" w:name="refs"/>
    <w:bookmarkStart w:id="14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8">
        <w:r>
          <w:rPr>
            <w:rStyle w:val="Hyperlink"/>
          </w:rPr>
          <w:t xml:space="preserve">https://doi.org/10.1177/1071181312561289</w:t>
        </w:r>
      </w:hyperlink>
    </w:p>
    <w:bookmarkEnd w:id="149"/>
    <w:bookmarkStart w:id="15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0"/>
    <w:bookmarkStart w:id="15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1">
        <w:r>
          <w:rPr>
            <w:rStyle w:val="Hyperlink"/>
          </w:rPr>
          <w:t xml:space="preserve">https://doi.org/10.1016/j.tics.2014.01.006</w:t>
        </w:r>
      </w:hyperlink>
    </w:p>
    <w:bookmarkEnd w:id="152"/>
    <w:bookmarkStart w:id="15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2">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77" Target="media/rId7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92" Target="media/rId92.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2022-12-27T22:37:30Z</dcterms:created>
  <dcterms:modified xsi:type="dcterms:W3CDTF">2022-12-27T22:37:30Z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