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77.png" ContentType="image/png"/>
  <Override PartName="/word/media/rId39.png" ContentType="image/png"/>
  <Override PartName="/word/media/rId48.png" ContentType="image/png"/>
  <Override PartName="/word/media/rId45.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92.png" ContentType="image/png"/>
  <Override PartName="/word/media/rId86.png" ContentType="image/png"/>
  <Override PartName="/word/media/rId22.png" ContentType="image/png"/>
  <Override PartName="/word/media/rId98.png" ContentType="image/png"/>
  <Override PartName="/word/media/rId101.png" ContentType="image/png"/>
  <Override PartName="/word/media/rId89.png" ContentType="image/png"/>
  <Override PartName="/word/media/rId58.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with</w:t>
      </w:r>
      <w:r>
        <w:t xml:space="preserve"> </w:t>
      </w:r>
      <w:r>
        <w:t xml:space="preserve">CEPEH</w:t>
      </w:r>
      <w:r>
        <w:t xml:space="preserve"> </w:t>
      </w:r>
      <w:r>
        <w:t xml:space="preserve">Team</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Eirini</w:t>
      </w:r>
      <w:r>
        <w:t xml:space="preserve"> </w:t>
      </w:r>
      <w:r>
        <w:t xml:space="preserve">Schiza,</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8"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27"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bookmarkEnd w:id="27"/>
    <w:bookmarkStart w:id="37"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8"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8"/>
    <w:bookmarkStart w:id="29"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9"/>
    <w:bookmarkStart w:id="30"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improtant statements however and good indicators of usability when assessed with the other results.</w:t>
      </w:r>
    </w:p>
    <w:bookmarkEnd w:id="30"/>
    <w:bookmarkStart w:id="31"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1"/>
    <w:bookmarkStart w:id="32"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r>
        <w:t xml:space="preserve"> </w:t>
      </w: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 • Perceived usefulness of chatbots •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2"/>
    <w:bookmarkStart w:id="36"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4" name="Picture"/>
            <a:graphic>
              <a:graphicData uri="http://schemas.openxmlformats.org/drawingml/2006/picture">
                <pic:pic>
                  <pic:nvPicPr>
                    <pic:cNvPr descr="untitled-1.png" id="35" name="Picture"/>
                    <pic:cNvPicPr>
                      <a:picLocks noChangeArrowheads="1" noChangeAspect="1"/>
                    </pic:cNvPicPr>
                  </pic:nvPicPr>
                  <pic:blipFill>
                    <a:blip r:embed="rId33"/>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6"/>
    <w:bookmarkEnd w:id="37"/>
    <w:bookmarkEnd w:id="38"/>
    <w:bookmarkStart w:id="107" w:name="rmd-basics"/>
    <w:p>
      <w:pPr>
        <w:pStyle w:val="Heading1"/>
      </w:pPr>
      <w:r>
        <w:rPr>
          <w:rStyle w:val="SectionNumber"/>
        </w:rPr>
        <w:t xml:space="preserve">2</w:t>
      </w:r>
      <w:r>
        <w:tab/>
      </w:r>
      <w:r>
        <w:t xml:space="preserve">Results</w:t>
      </w:r>
    </w:p>
    <w:p>
      <w:pPr>
        <w:pStyle w:val="FirstParagraph"/>
      </w:pPr>
    </w:p>
    <w:p>
      <w:pPr>
        <w:pStyle w:val="BodyText"/>
      </w:pPr>
    </w:p>
    <w:bookmarkStart w:id="54" w:name="learner-characteristics"/>
    <w:p>
      <w:pPr>
        <w:pStyle w:val="Heading2"/>
      </w:pPr>
      <w:r>
        <w:rPr>
          <w:rStyle w:val="SectionNumber"/>
        </w:rPr>
        <w:t xml:space="preserve">2.1</w:t>
      </w:r>
      <w:r>
        <w:tab/>
      </w:r>
      <w:r>
        <w:t xml:space="preserve">Learner Characteristics</w:t>
      </w:r>
    </w:p>
    <w:p>
      <w:pPr>
        <w:pStyle w:val="FirstParagraph"/>
      </w:pPr>
      <w:r>
        <w:t xml:space="preserve">When asked the amount of time participants have used a chatbot- in any form or subject: 23 stated they had never used a chatbot, educational or not. Further, 18/42 having used a chatbot at least once for between 0-4 hours of use in total. Two individuals had spent much longer time with usage- these were a learning technologist associated with the CEPEH team, and a mature student.</w:t>
      </w:r>
      <w:r>
        <w:t xml:space="preserve"> </w:t>
      </w:r>
      <w:r>
        <w:t xml:space="preserve">In short, this sample of participants did not regularly use chatbots for their course learning, but 1/3 had used one in some form previously.</w:t>
      </w:r>
    </w:p>
    <w:p>
      <w:pPr>
        <w:pStyle w:val="BodyText"/>
      </w:pPr>
      <w:r>
        <w:t xml:space="preserve">Most learners use books or online books as resources. They may use multiple sources however they were asked to note</w:t>
      </w:r>
      <w:r>
        <w:t xml:space="preserve"> </w:t>
      </w:r>
      <w:r>
        <w:t xml:space="preserve">the primary source. Only 6 stated their primary sources were</w:t>
      </w:r>
      <w:r>
        <w:t xml:space="preserve"> </w:t>
      </w:r>
      <w:r>
        <w:rPr>
          <w:iCs/>
          <w:i/>
        </w:rPr>
        <w:t xml:space="preserve">Online videos/interactive materials</w:t>
      </w:r>
      <w:r>
        <w:t xml:space="preserve"> </w:t>
      </w:r>
      <w:r>
        <w:t xml:space="preserve">which includes</w:t>
      </w:r>
      <w:r>
        <w:t xml:space="preserve"> </w:t>
      </w:r>
      <w:r>
        <w:t xml:space="preserve">such tools as chatbots.</w:t>
      </w:r>
    </w:p>
    <w:p>
      <w:pPr>
        <w:pStyle w:val="BodyText"/>
      </w:pPr>
      <w:r>
        <w:t xml:space="preserve">The first boxplot (</w:t>
      </w:r>
      <w:r>
        <w:t xml:space="preserve">2.1</w:t>
      </w:r>
      <w:r>
        <w:t xml:space="preserve">) shows learners perceptions of easy of use of mobile app and other educational mobile resources</w:t>
      </w:r>
    </w:p>
    <w:p>
      <w:pPr>
        <w:pStyle w:val="CaptionedFigure"/>
      </w:pPr>
      <w:r>
        <w:drawing>
          <wp:inline>
            <wp:extent cx="4620126" cy="3696101"/>
            <wp:effectExtent b="0" l="0" r="0" t="0"/>
            <wp:docPr descr="Figure 2.1: Usage Frequency-Pre" title="" id="40" name="Picture"/>
            <a:graphic>
              <a:graphicData uri="http://schemas.openxmlformats.org/drawingml/2006/picture">
                <pic:pic>
                  <pic:nvPicPr>
                    <pic:cNvPr descr="_main_files/figure-docx/Boxplotsplits2-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Usage Frequency-Pre</w:t>
      </w:r>
    </w:p>
    <w:p>
      <w:pPr>
        <w:pStyle w:val="CaptionedFigure"/>
      </w:pPr>
      <w:r>
        <w:drawing>
          <wp:inline>
            <wp:extent cx="4620126" cy="3696101"/>
            <wp:effectExtent b="0" l="0" r="0" t="0"/>
            <wp:docPr descr="Figure 2.2: Useful Opinion-Pre" title="" id="43" name="Picture"/>
            <a:graphic>
              <a:graphicData uri="http://schemas.openxmlformats.org/drawingml/2006/picture">
                <pic:pic>
                  <pic:nvPicPr>
                    <pic:cNvPr descr="_main_files/figure-docx/BoxplotUsefulPr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Useful Opinion-Pre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r>
        <w:pict>
          <v:rect style="width:0;height:1.5pt" o:hralign="center" o:hrstd="t" o:hr="t"/>
        </w:pict>
      </w:r>
    </w:p>
    <w:p>
      <w:pPr>
        <w:pStyle w:val="FirstParagraph"/>
      </w:pPr>
      <w:r>
        <w:t xml:space="preserve">##Post-Intervention Results and Comparision</w:t>
      </w:r>
    </w:p>
    <w:p>
      <w:pPr>
        <w:pStyle w:val="BodyText"/>
      </w:pPr>
      <w:r>
        <w:t xml:space="preserve">After using the CEPEH chatbots, majority of participants stated they 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 neutral in reuse, which was approximately 4 participants per chatbot (see (</w:t>
      </w:r>
      <w:r>
        <w:t xml:space="preserve">2.3</w:t>
      </w:r>
      <w:r>
        <w:t xml:space="preserve">).</w:t>
      </w:r>
    </w:p>
    <w:p>
      <w:pPr>
        <w:pStyle w:val="CaptionedFigure"/>
      </w:pPr>
      <w:r>
        <w:drawing>
          <wp:inline>
            <wp:extent cx="4620126" cy="3696101"/>
            <wp:effectExtent b="0" l="0" r="0" t="0"/>
            <wp:docPr descr="Figure 2.3: Intend to Reuse-Post" title="" id="46" name="Picture"/>
            <a:graphic>
              <a:graphicData uri="http://schemas.openxmlformats.org/drawingml/2006/picture">
                <pic:pic>
                  <pic:nvPicPr>
                    <pic:cNvPr descr="_main_files/figure-docx/Boxplotsplits4-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2.3: Intend to Reuse-Post</w:t>
      </w:r>
    </w:p>
    <w:p>
      <w:pPr>
        <w:pStyle w:val="BodyText"/>
      </w:pPr>
      <w:r>
        <w:t xml:space="preserve">For CYENS, even though the knowledge of the topic was not perceived to improve by some participants, this box plot shows how 34/42 stated they would reuse the chatbot developed by CYENS.</w:t>
      </w:r>
    </w:p>
    <w:p>
      <w:pPr>
        <w:pStyle w:val="BodyText"/>
      </w:pPr>
      <w:r>
        <w:drawing>
          <wp:inline>
            <wp:extent cx="4620126" cy="3696101"/>
            <wp:effectExtent b="0" l="0" r="0" t="0"/>
            <wp:docPr descr="Figure 2.4: Easy to Use- Post" title="" id="49" name="Picture"/>
            <a:graphic>
              <a:graphicData uri="http://schemas.openxmlformats.org/drawingml/2006/picture">
                <pic:pic>
                  <pic:nvPicPr>
                    <pic:cNvPr descr="_main_files/figure-docx/Boxplotsplits3-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only 1</w:t>
      </w:r>
      <w:r>
        <w:t xml:space="preserve"> </w:t>
      </w:r>
      <w:r>
        <w:t xml:space="preserve">‘</w:t>
      </w:r>
      <w:r>
        <w:t xml:space="preserve">Strongly Disagree</w:t>
      </w:r>
      <w:r>
        <w:t xml:space="preserve">’</w:t>
      </w:r>
      <w:r>
        <w:t xml:space="preserve"> </w:t>
      </w:r>
      <w:r>
        <w:t xml:space="preserve">response.</w:t>
      </w:r>
      <w:r>
        <w:t xml:space="preserve"> </w:t>
      </w:r>
      <w:r>
        <w:t xml:space="preserve">The agreement options counted for the majority of the data.</w:t>
      </w:r>
    </w:p>
    <w:bookmarkStart w:id="51" w:name="other-findings"/>
    <w:p>
      <w:pPr>
        <w:pStyle w:val="Heading3"/>
      </w:pPr>
      <w:r>
        <w:rPr>
          <w:rStyle w:val="SectionNumber"/>
        </w:rPr>
        <w:t xml:space="preserve">2.1.1</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 Chatbot</w:t>
      </w:r>
    </w:p>
    <w:p>
      <w:pPr>
        <w:pStyle w:val="BodyText"/>
      </w:pPr>
      <w:r>
        <w:t xml:space="preserve">The chatbot provided me with the type of response i expected from asking 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Repeated Measures t-test, aka paired t-test (before and after measurements)</w:t>
      </w:r>
    </w:p>
    <w:p>
      <w:pPr>
        <w:pStyle w:val="BodyText"/>
      </w:pPr>
      <w:r>
        <w:t xml:space="preserve">This t-test compares confident using mobile chatbots before and after CEPEH chatbot usage.</w:t>
      </w:r>
    </w:p>
    <w:bookmarkEnd w:id="51"/>
    <w:bookmarkStart w:id="52" w:name="system-usability-scale-sus-scores"/>
    <w:p>
      <w:pPr>
        <w:pStyle w:val="Heading3"/>
      </w:pPr>
      <w:r>
        <w:rPr>
          <w:rStyle w:val="SectionNumber"/>
        </w:rPr>
        <w:t xml:space="preserve">2.1.2</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1"/>
        </w:numPr>
        <w:pStyle w:val="Compact"/>
      </w:pPr>
      <w:r>
        <w:t xml:space="preserve">I would like to use the CEPEH chatbot I tested, more frequently</w:t>
      </w:r>
      <w:r>
        <w:t xml:space="preserve"> </w:t>
      </w:r>
      <w:r>
        <w:t xml:space="preserve">(SUS1)(post)</w:t>
      </w:r>
    </w:p>
    <w:p>
      <w:pPr>
        <w:numPr>
          <w:ilvl w:val="0"/>
          <w:numId w:val="1001"/>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Keep_Using_Chatbots</w:t>
            </w:r>
          </w:p>
        </w:tc>
        <w:tc>
          <w:tcPr/>
          <w:p>
            <w:pPr>
              <w:pStyle w:val="Compact"/>
              <w:jc w:val="left"/>
            </w:pPr>
            <w:r>
              <w:t xml:space="preserve">Confident</w:t>
            </w:r>
          </w:p>
        </w:tc>
        <w:tc>
          <w:tcPr/>
          <w:p>
            <w:pPr>
              <w:pStyle w:val="Compact"/>
              <w:jc w:val="right"/>
            </w:pPr>
            <w:r>
              <w:t xml:space="preserve">Count</w:t>
            </w:r>
          </w:p>
        </w:tc>
      </w:tr>
      <w:tr>
        <w:tc>
          <w:tcPr/>
          <w:p>
            <w:pPr>
              <w:pStyle w:val="Compact"/>
              <w:jc w:val="left"/>
            </w:pPr>
            <w:r>
              <w:t xml:space="preserve">Agree</w:t>
            </w:r>
          </w:p>
        </w:tc>
        <w:tc>
          <w:tcPr/>
          <w:p>
            <w:pPr>
              <w:pStyle w:val="Compact"/>
              <w:jc w:val="left"/>
            </w:pPr>
            <w:r>
              <w:t xml:space="preserve">Agree</w:t>
            </w:r>
          </w:p>
        </w:tc>
        <w:tc>
          <w:tcPr/>
          <w:p>
            <w:pPr>
              <w:pStyle w:val="Compact"/>
              <w:jc w:val="right"/>
            </w:pPr>
            <w:r>
              <w:t xml:space="preserve">44</w:t>
            </w:r>
          </w:p>
        </w:tc>
      </w:tr>
      <w:tr>
        <w:tc>
          <w:tcPr/>
          <w:p>
            <w:pPr>
              <w:pStyle w:val="Compact"/>
              <w:jc w:val="left"/>
            </w:pPr>
            <w:r>
              <w:t xml:space="preserve">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Agree</w:t>
            </w:r>
          </w:p>
        </w:tc>
        <w:tc>
          <w:tcPr/>
          <w:p>
            <w:pPr>
              <w:pStyle w:val="Compact"/>
              <w:jc w:val="left"/>
            </w:pPr>
            <w:r>
              <w:t xml:space="preserve">Neutral</w:t>
            </w:r>
          </w:p>
        </w:tc>
        <w:tc>
          <w:tcPr/>
          <w:p>
            <w:pPr>
              <w:pStyle w:val="Compact"/>
              <w:jc w:val="right"/>
            </w:pPr>
            <w:r>
              <w:t xml:space="preserve">11</w:t>
            </w:r>
          </w:p>
        </w:tc>
      </w:tr>
      <w:tr>
        <w:tc>
          <w:tcPr/>
          <w:p>
            <w:pPr>
              <w:pStyle w:val="Compact"/>
              <w:jc w:val="left"/>
            </w:pPr>
            <w:r>
              <w:t xml:space="preserve">Agree</w:t>
            </w:r>
          </w:p>
        </w:tc>
        <w:tc>
          <w:tcPr/>
          <w:p>
            <w:pPr>
              <w:pStyle w:val="Compact"/>
              <w:jc w:val="left"/>
            </w:pPr>
            <w:r>
              <w:t xml:space="preserve">Strongly 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Disagree</w:t>
            </w:r>
          </w:p>
        </w:tc>
        <w:tc>
          <w:tcPr/>
          <w:p>
            <w:pPr>
              <w:pStyle w:val="Compact"/>
              <w:jc w:val="left"/>
            </w:pPr>
            <w:r>
              <w:t xml:space="preserve">Neutral</w:t>
            </w:r>
          </w:p>
        </w:tc>
        <w:tc>
          <w:tcPr/>
          <w:p>
            <w:pPr>
              <w:pStyle w:val="Compact"/>
              <w:jc w:val="right"/>
            </w:pPr>
            <w:r>
              <w:t xml:space="preserve">4</w:t>
            </w:r>
          </w:p>
        </w:tc>
      </w:tr>
      <w:tr>
        <w:tc>
          <w:tcPr/>
          <w:p>
            <w:pPr>
              <w:pStyle w:val="Compact"/>
              <w:jc w:val="left"/>
            </w:pPr>
            <w:r>
              <w:t xml:space="preserve">Neutral</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Neutral</w:t>
            </w:r>
          </w:p>
        </w:tc>
        <w:tc>
          <w:tcPr/>
          <w:p>
            <w:pPr>
              <w:pStyle w:val="Compact"/>
              <w:jc w:val="left"/>
            </w:pPr>
            <w:r>
              <w:t xml:space="preserve">Disagree</w:t>
            </w:r>
          </w:p>
        </w:tc>
        <w:tc>
          <w:tcPr/>
          <w:p>
            <w:pPr>
              <w:pStyle w:val="Compact"/>
              <w:jc w:val="right"/>
            </w:pPr>
            <w:r>
              <w:t xml:space="preserve">1</w:t>
            </w:r>
          </w:p>
        </w:tc>
      </w:tr>
      <w:tr>
        <w:tc>
          <w:tcPr/>
          <w:p>
            <w:pPr>
              <w:pStyle w:val="Compact"/>
              <w:jc w:val="left"/>
            </w:pPr>
            <w:r>
              <w:t xml:space="preserve">Neutral</w:t>
            </w:r>
          </w:p>
        </w:tc>
        <w:tc>
          <w:tcPr/>
          <w:p>
            <w:pPr>
              <w:pStyle w:val="Compact"/>
              <w:jc w:val="left"/>
            </w:pPr>
            <w:r>
              <w:t xml:space="preserve">Neutral</w:t>
            </w:r>
          </w:p>
        </w:tc>
        <w:tc>
          <w:tcPr/>
          <w:p>
            <w:pPr>
              <w:pStyle w:val="Compact"/>
              <w:jc w:val="right"/>
            </w:pPr>
            <w:r>
              <w:t xml:space="preserve">6</w:t>
            </w:r>
          </w:p>
        </w:tc>
      </w:tr>
      <w:tr>
        <w:tc>
          <w:tcPr/>
          <w:p>
            <w:pPr>
              <w:pStyle w:val="Compact"/>
              <w:jc w:val="left"/>
            </w:pPr>
            <w:r>
              <w:t xml:space="preserve">Not Applicable</w:t>
            </w:r>
          </w:p>
        </w:tc>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Strongly Agree</w:t>
            </w:r>
          </w:p>
        </w:tc>
        <w:tc>
          <w:tcPr/>
          <w:p>
            <w:pPr>
              <w:pStyle w:val="Compact"/>
              <w:jc w:val="left"/>
            </w:pPr>
            <w:r>
              <w:t xml:space="preserve">Not Applicable</w:t>
            </w:r>
          </w:p>
        </w:tc>
        <w:tc>
          <w:tcPr/>
          <w:p>
            <w:pPr>
              <w:pStyle w:val="Compact"/>
              <w:jc w:val="right"/>
            </w:pPr>
            <w:r>
              <w:t xml:space="preserve">1</w:t>
            </w:r>
          </w:p>
        </w:tc>
      </w:tr>
      <w:tr>
        <w:tc>
          <w:tcPr/>
          <w:p>
            <w:pPr>
              <w:pStyle w:val="Compact"/>
              <w:jc w:val="left"/>
            </w:pPr>
            <w:r>
              <w:t xml:space="preserve">Strongly Agree</w:t>
            </w:r>
          </w:p>
        </w:tc>
        <w:tc>
          <w:tcPr/>
          <w:p>
            <w:pPr>
              <w:pStyle w:val="Compact"/>
              <w:jc w:val="left"/>
            </w:pPr>
            <w:r>
              <w:t xml:space="preserve">Strongly Agree</w:t>
            </w:r>
          </w:p>
        </w:tc>
        <w:tc>
          <w:tcPr/>
          <w:p>
            <w:pPr>
              <w:pStyle w:val="Compact"/>
              <w:jc w:val="right"/>
            </w:pPr>
            <w:r>
              <w:t xml:space="preserve">12</w:t>
            </w:r>
          </w:p>
        </w:tc>
      </w:tr>
      <w:tr>
        <w:tc>
          <w:tcPr/>
          <w:p>
            <w:pPr>
              <w:pStyle w:val="Compact"/>
              <w:jc w:val="left"/>
            </w:pPr>
            <w:r>
              <w:t xml:space="preserve">Strongly Disagree</w:t>
            </w:r>
          </w:p>
        </w:tc>
        <w:tc>
          <w:tcPr/>
          <w:p>
            <w:pPr>
              <w:pStyle w:val="Compact"/>
              <w:jc w:val="left"/>
            </w:pPr>
            <w:r>
              <w:t xml:space="preserve">Agree</w:t>
            </w:r>
          </w:p>
        </w:tc>
        <w:tc>
          <w:tcPr/>
          <w:p>
            <w:pPr>
              <w:pStyle w:val="Compact"/>
              <w:jc w:val="right"/>
            </w:pPr>
            <w:r>
              <w:t xml:space="preserve">1</w:t>
            </w:r>
          </w:p>
        </w:tc>
      </w:tr>
      <w:tr>
        <w:tc>
          <w:tcPr/>
          <w:p>
            <w:pPr>
              <w:pStyle w:val="Compact"/>
              <w:jc w:val="left"/>
            </w:pPr>
            <w:r>
              <w:t xml:space="preserve">Strongly Disagree</w:t>
            </w:r>
          </w:p>
        </w:tc>
        <w:tc>
          <w:tcPr/>
          <w:p>
            <w:pPr>
              <w:pStyle w:val="Compact"/>
              <w:jc w:val="left"/>
            </w:pPr>
            <w:r>
              <w:t xml:space="preserve">Strongly Agree</w:t>
            </w:r>
          </w:p>
        </w:tc>
        <w:tc>
          <w:tcPr/>
          <w:p>
            <w:pPr>
              <w:pStyle w:val="Compact"/>
              <w:jc w:val="right"/>
            </w:pPr>
            <w:r>
              <w:t xml:space="preserve">1</w:t>
            </w:r>
          </w:p>
        </w:tc>
      </w:tr>
    </w:tbl>
    <w:bookmarkEnd w:id="52"/>
    <w:bookmarkStart w:id="53" w:name="technology-acceptance-model"/>
    <w:p>
      <w:pPr>
        <w:pStyle w:val="Heading3"/>
      </w:pPr>
      <w:r>
        <w:rPr>
          <w:rStyle w:val="SectionNumber"/>
        </w:rPr>
        <w:t xml:space="preserve">2.1.3</w:t>
      </w:r>
      <w:r>
        <w:tab/>
      </w:r>
      <w:r>
        <w:t xml:space="preserve">Technology Acceptance Model</w:t>
      </w:r>
    </w:p>
    <w:p>
      <w:pPr>
        <w:pStyle w:val="FirstParagraph"/>
      </w:pPr>
      <w:r>
        <w:t xml:space="preserve">The TAM had 3 sections (Ease of Use, Perceived Usefulness, and Intention</w:t>
      </w:r>
      <w:r>
        <w:t xml:space="preserve"> </w:t>
      </w:r>
      <w:r>
        <w:t xml:space="preserve">of Use). Ease of Use results showed significant increases in Users’</w:t>
      </w:r>
      <w:r>
        <w:t xml:space="preserve"> </w:t>
      </w:r>
      <w:r>
        <w:t xml:space="preserve">usage with each Chatbot. Perceived Usefulness: There were not</w:t>
      </w:r>
      <w:r>
        <w:t xml:space="preserve"> </w:t>
      </w:r>
      <w:r>
        <w:t xml:space="preserve">significant findings for the Perceived usefulness. The justification for</w:t>
      </w:r>
      <w:r>
        <w:t xml:space="preserve"> </w:t>
      </w:r>
      <w:r>
        <w:t xml:space="preserve">this may be due to being early versions of applications with limited</w:t>
      </w:r>
      <w:r>
        <w:t xml:space="preserve"> </w:t>
      </w:r>
      <w:r>
        <w:t xml:space="preserve">functionality and functions which can be difficult for user to</w:t>
      </w:r>
      <w:r>
        <w:t xml:space="preserve"> </w:t>
      </w:r>
      <w:r>
        <w:t xml:space="preserve">experience the intended further range of features and learning</w:t>
      </w:r>
      <w:r>
        <w:t xml:space="preserve"> </w:t>
      </w:r>
      <w:r>
        <w:t xml:space="preserve">exercises.</w:t>
      </w:r>
    </w:p>
    <w:p>
      <w:pPr>
        <w:pStyle w:val="BodyText"/>
      </w:pPr>
      <w:r>
        <w:t xml:space="preserve">Intention of Use: For users’ intentions to use within their course, the</w:t>
      </w:r>
      <w:r>
        <w:t xml:space="preserve"> </w:t>
      </w:r>
      <w:r>
        <w:t xml:space="preserve">result of the Mann-Whitney U test was not significant, U = , z = , p = .</w:t>
      </w:r>
      <w:r>
        <w:t xml:space="preserve"> </w:t>
      </w:r>
      <w:r>
        <w:t xml:space="preserve">in their intentions before use (m=xx, mode=xx) compared to after (m=xx,</w:t>
      </w:r>
      <w:r>
        <w:t xml:space="preserve"> </w:t>
      </w:r>
      <w:r>
        <w:t xml:space="preserve">mode=x), however there was improvement therefore the chatbots may have</w:t>
      </w:r>
      <w:r>
        <w:t xml:space="preserve"> </w:t>
      </w:r>
      <w:r>
        <w:t xml:space="preserve">more benefit than expected by students.</w:t>
      </w:r>
    </w:p>
    <w:bookmarkEnd w:id="53"/>
    <w:bookmarkEnd w:id="54"/>
    <w:bookmarkStart w:id="81" w:name="chatbot-usabilty-questionanire-cuq"/>
    <w:p>
      <w:pPr>
        <w:pStyle w:val="Heading2"/>
      </w:pPr>
      <w:r>
        <w:rPr>
          <w:rStyle w:val="SectionNumber"/>
        </w:rPr>
        <w:t xml:space="preserve">2.2</w:t>
      </w:r>
      <w:r>
        <w:tab/>
      </w:r>
      <w:r>
        <w:t xml:space="preserve">Chatbot Usabilty Questionanire (CUQ)</w:t>
      </w:r>
    </w:p>
    <w:bookmarkStart w:id="80" w:name="cuq-calcuation-tool"/>
    <w:p>
      <w:pPr>
        <w:pStyle w:val="Heading3"/>
      </w:pPr>
      <w:r>
        <w:rPr>
          <w:rStyle w:val="SectionNumber"/>
        </w:rPr>
        <w:t xml:space="preserve">2.2.1</w:t>
      </w:r>
      <w:r>
        <w:tab/>
      </w:r>
      <w:r>
        <w:t xml:space="preserve">CUQ Calcuation tool</w:t>
      </w:r>
    </w:p>
    <w:p>
      <w:pPr>
        <w:pStyle w:val="FirstParagraph"/>
      </w:pPr>
      <w:r>
        <w:t xml:space="preserve">The CUQ was developed by researchers at Ulster University,</w:t>
      </w:r>
      <w:hyperlink r:id="rId55">
        <w:r>
          <w:rPr>
            <w:rStyle w:val="Hyperlink"/>
          </w:rPr>
          <w:t xml:space="preserve">Link</w:t>
        </w:r>
      </w:hyperlink>
      <w:r>
        <w:t xml:space="preserve"> </w:t>
      </w:r>
      <w:r>
        <w:t xml:space="preserve">and as the calculation can be complex a dedicated calculation tool has been created.</w:t>
      </w:r>
      <w:r>
        <w:t xml:space="preserve"> </w:t>
      </w:r>
      <w:r>
        <w:t xml:space="preserve">Please download the CEPEH CUQ calculation tool which has all of the data entered, so you can see the CEPEH CUQ scoring.</w:t>
      </w:r>
    </w:p>
    <w:p>
      <w:pPr>
        <w:pStyle w:val="BodyText"/>
      </w:pPr>
      <w:hyperlink r:id="rId56">
        <w:r>
          <w:rPr>
            <w:rStyle w:val="Hyperlink"/>
          </w:rPr>
          <w:t xml:space="preserve">click here to download CUQ calc tool</w:t>
        </w:r>
      </w:hyperlink>
    </w:p>
    <w:p>
      <w:pPr>
        <w:pStyle w:val="BodyText"/>
      </w:pPr>
      <w:hyperlink r:id="rId57">
        <w:r>
          <w:rPr>
            <w:rStyle w:val="Hyperlink"/>
          </w:rPr>
          <w:t xml:space="preserve">click here to download CUQ score image</w:t>
        </w:r>
      </w:hyperlink>
      <w:r>
        <w:t xml:space="preserve"> </w:t>
      </w:r>
      <w:r>
        <w:t xml:space="preserve">*mobile download disabled</w:t>
      </w:r>
    </w:p>
    <w:p>
      <w:pPr>
        <w:pStyle w:val="CaptionedFigure"/>
      </w:pPr>
      <w:r>
        <w:drawing>
          <wp:inline>
            <wp:extent cx="5334000" cy="4532599"/>
            <wp:effectExtent b="0" l="0" r="0" t="0"/>
            <wp:docPr descr="(#fig:cuq image)A marvel-lous meme" title="" id="59" name="Picture"/>
            <a:graphic>
              <a:graphicData uri="http://schemas.openxmlformats.org/drawingml/2006/picture">
                <pic:pic>
                  <pic:nvPicPr>
                    <pic:cNvPr descr="cuq.png" id="60" name="Picture"/>
                    <pic:cNvPicPr>
                      <a:picLocks noChangeArrowheads="1" noChangeAspect="1"/>
                    </pic:cNvPicPr>
                  </pic:nvPicPr>
                  <pic:blipFill>
                    <a:blip r:embed="rId58"/>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(#fig:cuq image)A marvel-lous meme</w:t>
      </w:r>
    </w:p>
    <w:p>
      <w:pPr>
        <w:pStyle w:val="BodyText"/>
      </w:pPr>
      <w:r>
        <w:t xml:space="preserve">The score for all 3 chatbots grouped was 65.2/100,</w:t>
      </w:r>
      <w:r>
        <w:t xml:space="preserve"> </w:t>
      </w:r>
      <w:r>
        <w:t xml:space="preserve">This scoring system was designed to be comparable to SUS and may be</w:t>
      </w:r>
      <w:r>
        <w:t xml:space="preserve"> </w:t>
      </w:r>
      <w:r>
        <w:t xml:space="preserve">freely used alongside it, or in combination with other usability</w:t>
      </w:r>
      <w:r>
        <w:t xml:space="preserve"> </w:t>
      </w:r>
      <w:r>
        <w:t xml:space="preserve">metrics. There has been evidence of correlation of 76% between the CUQ</w:t>
      </w:r>
      <w:r>
        <w:t xml:space="preserve"> </w:t>
      </w:r>
      <w:r>
        <w:t xml:space="preserve">and SUS therefore we expect the SUS scored to be between 48.75 and 81%.</w:t>
      </w:r>
      <w:r>
        <w:t xml:space="preserve"> </w:t>
      </w:r>
      <w:r>
        <w:t xml:space="preserve">We believe the CUQ has more validity towards measuring the concepts of</w:t>
      </w:r>
      <w:r>
        <w:t xml:space="preserve"> </w:t>
      </w:r>
      <w:r>
        <w:t xml:space="preserve">interest on this study.</w:t>
      </w:r>
    </w:p>
    <w:p>
      <w:pPr>
        <w:pStyle w:val="BodyText"/>
      </w:pPr>
      <w:hyperlink r:id="rId61">
        <w:r>
          <w:rPr>
            <w:rStyle w:val="Hyperlink"/>
          </w:rPr>
          <w:t xml:space="preserve">Read the CUQ development paper, see page 3 for correlation</w:t>
        </w:r>
      </w:hyperlink>
    </w:p>
    <w:p>
      <w:pPr>
        <w:pStyle w:val="BodyText"/>
      </w:pPr>
      <w:r>
        <w:t xml:space="preserve">Figure shows the CUQ scores as a box plot to highlight the range of Usability of the resources. Further exploration is required to understand which elements are causing this spread.</w:t>
      </w:r>
    </w:p>
    <w:p>
      <w:pPr>
        <w:pStyle w:val="BodyText"/>
      </w:pPr>
      <w:r>
        <w:drawing>
          <wp:inline>
            <wp:extent cx="4620126" cy="3696101"/>
            <wp:effectExtent b="0" l="0" r="0" t="0"/>
            <wp:docPr descr="" title="" id="63" name="Picture"/>
            <a:graphic>
              <a:graphicData uri="http://schemas.openxmlformats.org/drawingml/2006/picture">
                <pic:pic>
                  <pic:nvPicPr>
                    <pic:cNvPr descr="_main_files/figure-docx/Boxplotsplits5-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CYENS chatbot had around 10 more participants stating that they were neutral on gaining knowledge of the topic</w:t>
      </w:r>
    </w:p>
    <w:p>
      <w:pPr>
        <w:pStyle w:val="BodyText"/>
      </w:pPr>
      <w:r>
        <w:drawing>
          <wp:inline>
            <wp:extent cx="4620126" cy="3696101"/>
            <wp:effectExtent b="0" l="0" r="0" t="0"/>
            <wp:docPr descr="" title="" id="66" name="Picture"/>
            <a:graphic>
              <a:graphicData uri="http://schemas.openxmlformats.org/drawingml/2006/picture">
                <pic:pic>
                  <pic:nvPicPr>
                    <pic:cNvPr descr="_main_files/figure-docx/Boxplotsplits6-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9" name="Picture"/>
            <a:graphic>
              <a:graphicData uri="http://schemas.openxmlformats.org/drawingml/2006/picture">
                <pic:pic>
                  <pic:nvPicPr>
                    <pic:cNvPr descr="_main_files/figure-docx/Boxplotsplits7-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mixed results for the chatbot used being realistic and engaging. This question has two descriptive terms however based on the other results we understand that the chatbots’ NLP logic, or ability to respond required improvement to be more</w:t>
      </w:r>
      <w:r>
        <w:t xml:space="preserve"> </w:t>
      </w:r>
      <w:r>
        <w:t xml:space="preserve">‘</w:t>
      </w:r>
      <w:r>
        <w:t xml:space="preserve">smooth</w:t>
      </w:r>
      <w:r>
        <w:t xml:space="preserve">’</w:t>
      </w:r>
      <w:r>
        <w:t xml:space="preserve"> </w:t>
      </w:r>
      <w:r>
        <w:t xml:space="preserve">in replying. The primary limitation was found in the</w:t>
      </w:r>
      <w:r>
        <w:t xml:space="preserve"> </w:t>
      </w:r>
      <w:r>
        <w:t xml:space="preserve">‘</w:t>
      </w:r>
      <w:r>
        <w:t xml:space="preserve">robotic</w:t>
      </w:r>
      <w:r>
        <w:t xml:space="preserve">’</w:t>
      </w:r>
      <w:r>
        <w:t xml:space="preserve"> </w:t>
      </w:r>
      <w:r>
        <w:t xml:space="preserve">interactions(See Figure 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 Analysis</w:t>
      </w:r>
      <w:r>
        <w:t xml:space="preserve">’</w:t>
      </w:r>
      <w:r>
        <w:t xml:space="preserve"> </w:t>
      </w:r>
      <w:r>
        <w:t xml:space="preserve">sections.</w:t>
      </w:r>
    </w:p>
    <w:p>
      <w:pPr>
        <w:pStyle w:val="BodyText"/>
      </w:pPr>
      <w:r>
        <w:drawing>
          <wp:inline>
            <wp:extent cx="4620126" cy="3696101"/>
            <wp:effectExtent b="0" l="0" r="0" t="0"/>
            <wp:docPr descr="" title="" id="72" name="Picture"/>
            <a:graphic>
              <a:graphicData uri="http://schemas.openxmlformats.org/drawingml/2006/picture">
                <pic:pic>
                  <pic:nvPicPr>
                    <pic:cNvPr descr="_main_files/figure-docx/Boxplotsplits8-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5" name="Picture"/>
            <a:graphic>
              <a:graphicData uri="http://schemas.openxmlformats.org/drawingml/2006/picture">
                <pic:pic>
                  <pic:nvPicPr>
                    <pic:cNvPr descr="_main_files/figure-docx/Boxplotsplits9-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8" name="Picture"/>
            <a:graphic>
              <a:graphicData uri="http://schemas.openxmlformats.org/drawingml/2006/picture">
                <pic:pic>
                  <pic:nvPicPr>
                    <pic:cNvPr descr="_main_files/figure-docx/Boxplotsplits10-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Those who disagreed or were neutral in the pre usage measure, improved their understanding that help was available</w:t>
      </w:r>
      <w:r>
        <w:t xml:space="preserve"> </w:t>
      </w:r>
      <w:r>
        <w:t xml:space="preserve">with the CEPEH chatbots. After usage, 40 participants agreed they could get help if they had difficulty using the</w:t>
      </w:r>
      <w:r>
        <w:t xml:space="preserve"> </w:t>
      </w:r>
      <w:r>
        <w:t xml:space="preserve">resources.</w:t>
      </w:r>
    </w:p>
    <w:p>
      <w:r>
        <w:pict>
          <v:rect style="width:0;height:1.5pt" o:hralign="center" o:hrstd="t" o:hr="t"/>
        </w:pict>
      </w:r>
    </w:p>
    <w:bookmarkEnd w:id="80"/>
    <w:bookmarkEnd w:id="81"/>
    <w:bookmarkStart w:id="82" w:name="inferential-statistics"/>
    <w:p>
      <w:pPr>
        <w:pStyle w:val="Heading2"/>
      </w:pPr>
      <w:r>
        <w:rPr>
          <w:rStyle w:val="SectionNumber"/>
        </w:rPr>
        <w:t xml:space="preserve">2.3</w:t>
      </w:r>
      <w:r>
        <w:tab/>
      </w:r>
      <w:r>
        <w:t xml:space="preserve">Inferential Statistics</w:t>
      </w:r>
    </w:p>
    <w:bookmarkEnd w:id="82"/>
    <w:bookmarkStart w:id="83" w:name="cepeh-qualatative-feedback"/>
    <w:p>
      <w:pPr>
        <w:pStyle w:val="Heading2"/>
      </w:pPr>
      <w:r>
        <w:rPr>
          <w:rStyle w:val="SectionNumber"/>
        </w:rPr>
        <w:t xml:space="preserve">2.4</w:t>
      </w:r>
      <w:r>
        <w:tab/>
      </w:r>
      <w:r>
        <w:t xml:space="preserve">CEPEH Qualatative Feedback</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a model to allow efficient and intelligent analysis of this open/free focus group data.</w:t>
      </w:r>
    </w:p>
    <w:bookmarkEnd w:id="83"/>
    <w:bookmarkStart w:id="85" w:name="tokenising"/>
    <w:p>
      <w:pPr>
        <w:pStyle w:val="Heading2"/>
      </w:pPr>
      <w:r>
        <w:rPr>
          <w:rStyle w:val="SectionNumber"/>
        </w:rPr>
        <w:t xml:space="preserve">2.5</w:t>
      </w:r>
      <w:r>
        <w:tab/>
      </w:r>
      <w:r>
        <w:t xml:space="preserve">Tokenising</w:t>
      </w:r>
    </w:p>
    <w:p>
      <w:pPr>
        <w:pStyle w:val="FirstParagraph"/>
      </w:pPr>
      <w:r>
        <w:t xml:space="preserve">Firstly, we tokenised the words from the FGDs. A Token is</w:t>
      </w:r>
      <w:r>
        <w:t xml:space="preserve"> </w:t>
      </w:r>
      <w:r>
        <w:t xml:space="preserve">“</w:t>
      </w:r>
      <w:r>
        <w:t xml:space="preserve">a meaningful unit of text, most often a word, that we are interested in using for further analysis</w:t>
      </w:r>
      <w:r>
        <w:t xml:space="preserve">”</w:t>
      </w:r>
      <w:r>
        <w:t xml:space="preserve">.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84" w:name="stop-words"/>
    <w:p>
      <w:pPr>
        <w:pStyle w:val="Heading3"/>
      </w:pPr>
      <w:r>
        <w:rPr>
          <w:rStyle w:val="SectionNumber"/>
        </w:rPr>
        <w:t xml:space="preserve">2.5.1</w:t>
      </w:r>
      <w:r>
        <w:tab/>
      </w:r>
      <w:r>
        <w:t xml:space="preserve">Stop words</w:t>
      </w:r>
    </w:p>
    <w:p>
      <w:pPr>
        <w:pStyle w:val="FirstParagraph"/>
      </w:pPr>
      <w:r>
        <w:t xml:space="preserve">The model then removed words with meaningless function. These are called 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 found, technically, but are of little interest to us.</w:t>
      </w:r>
    </w:p>
    <w:p>
      <w:pPr>
        <w:pStyle w:val="BodyText"/>
      </w:pPr>
      <w:r>
        <w:t xml:space="preserve">We also created a custom list of stop words for CEPEH. We know participants may mention other objects, and the list was as followed: found; chatbot; chatbots; presentation.</w:t>
      </w:r>
    </w:p>
    <w:p>
      <w:pPr>
        <w:pStyle w:val="BodyText"/>
      </w:pPr>
      <w:r>
        <w:t xml:space="preserve">The data was ready for analysis by the model. We ordered it to find the most frequent words.</w:t>
      </w:r>
    </w:p>
    <w:p>
      <w:pPr>
        <w:pStyle w:val="SourceCode"/>
      </w:pPr>
      <w:r>
        <w:rPr>
          <w:rStyle w:val="VerbatimChar"/>
        </w:rPr>
        <w:t xml:space="preserve">## # A tibble: 384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information    11</w:t>
      </w:r>
      <w:r>
        <w:br/>
      </w:r>
      <w:r>
        <w:rPr>
          <w:rStyle w:val="VerbatimChar"/>
        </w:rPr>
        <w:t xml:space="preserve">##  2 1      helpful         8</w:t>
      </w:r>
      <w:r>
        <w:br/>
      </w:r>
      <w:r>
        <w:rPr>
          <w:rStyle w:val="VerbatimChar"/>
        </w:rPr>
        <w:t xml:space="preserve">##  3 1      understand      8</w:t>
      </w:r>
      <w:r>
        <w:br/>
      </w:r>
      <w:r>
        <w:rPr>
          <w:rStyle w:val="VerbatimChar"/>
        </w:rPr>
        <w:t xml:space="preserve">##  4 1      idea            7</w:t>
      </w:r>
      <w:r>
        <w:br/>
      </w:r>
      <w:r>
        <w:rPr>
          <w:rStyle w:val="VerbatimChar"/>
        </w:rPr>
        <w:t xml:space="preserve">##  5 1      ideas           7</w:t>
      </w:r>
      <w:r>
        <w:br/>
      </w:r>
      <w:r>
        <w:rPr>
          <w:rStyle w:val="VerbatimChar"/>
        </w:rPr>
        <w:t xml:space="preserve">##  6 1      workshop        7</w:t>
      </w:r>
      <w:r>
        <w:br/>
      </w:r>
      <w:r>
        <w:rPr>
          <w:rStyle w:val="VerbatimChar"/>
        </w:rPr>
        <w:t xml:space="preserve">##  7 1      beginning       6</w:t>
      </w:r>
      <w:r>
        <w:br/>
      </w:r>
      <w:r>
        <w:rPr>
          <w:rStyle w:val="VerbatimChar"/>
        </w:rPr>
        <w:t xml:space="preserve">##  8 1      dont            6</w:t>
      </w:r>
      <w:r>
        <w:br/>
      </w:r>
      <w:r>
        <w:rPr>
          <w:rStyle w:val="VerbatimChar"/>
        </w:rPr>
        <w:t xml:space="preserve">##  9 1      medical         6</w:t>
      </w:r>
      <w:r>
        <w:br/>
      </w:r>
      <w:r>
        <w:rPr>
          <w:rStyle w:val="VerbatimChar"/>
        </w:rPr>
        <w:t xml:space="preserve">## 10 1      technology      6</w:t>
      </w:r>
      <w:r>
        <w:br/>
      </w:r>
      <w:r>
        <w:rPr>
          <w:rStyle w:val="VerbatimChar"/>
        </w:rPr>
        <w:t xml:space="preserve">## # … with 374 more rows</w:t>
      </w:r>
    </w:p>
    <w:bookmarkEnd w:id="84"/>
    <w:bookmarkEnd w:id="85"/>
    <w:bookmarkStart w:id="97" w:name="plotting-word-frequencies---bar-graphs"/>
    <w:p>
      <w:pPr>
        <w:pStyle w:val="Heading2"/>
      </w:pPr>
      <w:r>
        <w:rPr>
          <w:rStyle w:val="SectionNumber"/>
        </w:rPr>
        <w:t xml:space="preserve">2.6</w:t>
      </w:r>
      <w:r>
        <w:tab/>
      </w:r>
      <w:r>
        <w:t xml:space="preserve">Plotting word frequencies - bar graphs</w:t>
      </w:r>
    </w:p>
    <w:p>
      <w:pPr>
        <w:pStyle w:val="FirstParagraph"/>
      </w:pPr>
      <w:r>
        <w:t xml:space="preserve">With this information a Bar graph of top words from the participants in the FGD can be rendered.</w:t>
      </w:r>
    </w:p>
    <w:p>
      <w:pPr>
        <w:pStyle w:val="BodyText"/>
      </w:pPr>
      <w:r>
        <w:drawing>
          <wp:inline>
            <wp:extent cx="4620126" cy="3696101"/>
            <wp:effectExtent b="0" l="0" r="0" t="0"/>
            <wp:docPr descr="" title="" id="87" name="Picture"/>
            <a:graphic>
              <a:graphicData uri="http://schemas.openxmlformats.org/drawingml/2006/picture">
                <pic:pic>
                  <pic:nvPicPr>
                    <pic:cNvPr descr="_main_files/figure-docx/FREQ%20words%20bar%20graph-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after some modifications, a graph of the top 35 words is produced, with better aesthetics.The most frequent words present in focus group discussions after using the 4 chatbots, are in the Figure below.</w:t>
      </w:r>
    </w:p>
    <w:p>
      <w:pPr>
        <w:pStyle w:val="BodyText"/>
      </w:pPr>
      <w:r>
        <w:drawing>
          <wp:inline>
            <wp:extent cx="4620126" cy="3696101"/>
            <wp:effectExtent b="0" l="0" r="0" t="0"/>
            <wp:docPr descr="" title="" id="90" name="Picture"/>
            <a:graphic>
              <a:graphicData uri="http://schemas.openxmlformats.org/drawingml/2006/picture">
                <pic:pic>
                  <pic:nvPicPr>
                    <pic:cNvPr descr="_main_files/figure-docx/unnamed-chunk-8-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Start w:id="96" w:name="normalised-frequency"/>
    <w:p>
      <w:pPr>
        <w:pStyle w:val="Heading3"/>
      </w:pPr>
      <w:r>
        <w:rPr>
          <w:rStyle w:val="SectionNumber"/>
        </w:rPr>
        <w:t xml:space="preserve">2.6.1</w:t>
      </w:r>
      <w:r>
        <w:tab/>
      </w:r>
      <w:r>
        <w:t xml:space="preserve">Normalised frequency</w:t>
      </w:r>
    </w:p>
    <w:p>
      <w:pPr>
        <w:pStyle w:val="FirstParagraph"/>
      </w:pPr>
      <w:r>
        <w:t xml:space="preserve">A better way to understand this data is to normalise the frequency of occurrences in accordance with the source text. The raw text had 2827 words in total. Therefore we can mutate the ratios to reflect this.</w:t>
      </w:r>
    </w:p>
    <w:bookmarkStart w:id="95" w:name="plotting-normalised-frequency"/>
    <w:p>
      <w:pPr>
        <w:pStyle w:val="Heading4"/>
      </w:pPr>
      <w:r>
        <w:rPr>
          <w:rStyle w:val="SectionNumber"/>
        </w:rPr>
        <w:t xml:space="preserve">2.6.1.1</w:t>
      </w:r>
      <w:r>
        <w:tab/>
      </w:r>
      <w:r>
        <w:t xml:space="preserve">Plotting normalised frequency</w:t>
      </w:r>
    </w:p>
    <w:p>
      <w:pPr>
        <w:pStyle w:val="FirstParagraph"/>
      </w:pPr>
      <w:r>
        <w:t xml:space="preserve">Now we can plot, for example, the 20 most frequent words when normalised by the source text.</w:t>
      </w:r>
    </w:p>
    <w:p>
      <w:pPr>
        <w:pStyle w:val="BodyText"/>
      </w:pPr>
      <w:r>
        <w:drawing>
          <wp:inline>
            <wp:extent cx="4620126" cy="3696101"/>
            <wp:effectExtent b="0" l="0" r="0" t="0"/>
            <wp:docPr descr="" title="" id="93" name="Picture"/>
            <a:graphic>
              <a:graphicData uri="http://schemas.openxmlformats.org/drawingml/2006/picture">
                <pic:pic>
                  <pic:nvPicPr>
                    <pic:cNvPr descr="_main_files/figure-docx/CEPEH%20MOST%20FREQ-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summary, this understanding of frequent words can help to understand common concurrences and extrapolate to a larger audience. If scope and impact of CEPEH chatbots increased we can understand the type of themes and trends may occur, based on such FGD analysis.</w:t>
      </w:r>
    </w:p>
    <w:bookmarkEnd w:id="95"/>
    <w:bookmarkEnd w:id="96"/>
    <w:bookmarkEnd w:id="97"/>
    <w:bookmarkStart w:id="105" w:name="word-clouds"/>
    <w:p>
      <w:pPr>
        <w:pStyle w:val="Heading2"/>
      </w:pPr>
      <w:r>
        <w:rPr>
          <w:rStyle w:val="SectionNumber"/>
        </w:rPr>
        <w:t xml:space="preserve">2.7</w:t>
      </w:r>
      <w:r>
        <w:tab/>
      </w:r>
      <w:r>
        <w:t xml:space="preserve">Word clouds</w:t>
      </w:r>
    </w:p>
    <w:p>
      <w:pPr>
        <w:pStyle w:val="FirstParagraph"/>
      </w:pPr>
      <w:r>
        <w:t xml:space="preserve">To visualise the most frequent words in another format, below is a word cloud which presents the word size to indicate the frequency- words that occur more often being displayed in a larger font size.</w:t>
      </w:r>
      <w:r>
        <w:t xml:space="preserve"> </w:t>
      </w:r>
      <w:r>
        <w:t xml:space="preserve">This has a normalised data frequency in accordance to the FGD source document analysed.</w:t>
      </w:r>
    </w:p>
    <w:p>
      <w:pPr>
        <w:pStyle w:val="BodyText"/>
      </w:pPr>
      <w:r>
        <w:drawing>
          <wp:inline>
            <wp:extent cx="4620126" cy="3696101"/>
            <wp:effectExtent b="0" l="0" r="0" t="0"/>
            <wp:docPr descr="" title="" id="99" name="Picture"/>
            <a:graphic>
              <a:graphicData uri="http://schemas.openxmlformats.org/drawingml/2006/picture">
                <pic:pic>
                  <pic:nvPicPr>
                    <pic:cNvPr descr="_main_files/figure-docx/unnamed-chunk-10-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understand the context has been reduced for each word. However, in general there can be categorised positive/negative words from the word cloud:</w:t>
      </w:r>
      <w:r>
        <w:t xml:space="preserve"> </w:t>
      </w:r>
      <w:r>
        <w:t xml:space="preserve">Positive words are- benefit, practical, nice, helpful, learn, ideas, and enjoyed</w:t>
      </w:r>
      <w:r>
        <w:t xml:space="preserve"> </w:t>
      </w:r>
      <w:r>
        <w:t xml:space="preserve">Negative words are- difficult, test (who likes a 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 information.</w:t>
      </w:r>
    </w:p>
    <w:bookmarkStart w:id="104" w:name="the-vocabulary-of-texts"/>
    <w:p>
      <w:pPr>
        <w:pStyle w:val="Heading3"/>
      </w:pPr>
      <w:r>
        <w:rPr>
          <w:rStyle w:val="SectionNumber"/>
        </w:rPr>
        <w:t xml:space="preserve">2.7.1</w:t>
      </w:r>
      <w:r>
        <w:tab/>
      </w:r>
      <w:r>
        <w:t xml:space="preserve">The vocabulary of Texts</w:t>
      </w:r>
    </w:p>
    <w:p>
      <w:pPr>
        <w:pStyle w:val="FirstParagraph"/>
      </w:pPr>
      <w:r>
        <w:t xml:space="preserve">Here is a graph that has plotted the words in places depending on the word frequencies. Additionally, colour hotspots shows how different the frequencies are - darker items are more similar in terms of their frequencies, lighter-coloured ones more frequent in one text compared to the other.</w:t>
      </w:r>
      <w:r>
        <w:t xml:space="preserve"> </w:t>
      </w:r>
      <w:r>
        <w:drawing>
          <wp:inline>
            <wp:extent cx="4620126" cy="3696101"/>
            <wp:effectExtent b="0" l="0" r="0" t="0"/>
            <wp:docPr descr="" title="" id="102" name="Picture"/>
            <a:graphic>
              <a:graphicData uri="http://schemas.openxmlformats.org/drawingml/2006/picture">
                <pic:pic>
                  <pic:nvPicPr>
                    <pic:cNvPr descr="_main_files/figure-docx/unnamed-chunk-12-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bookmarkEnd w:id="104"/>
    <w:bookmarkEnd w:id="105"/>
    <w:bookmarkStart w:id="106" w:name="sentiment-analysis"/>
    <w:p>
      <w:pPr>
        <w:pStyle w:val="Heading2"/>
      </w:pPr>
      <w:r>
        <w:rPr>
          <w:rStyle w:val="SectionNumber"/>
        </w:rPr>
        <w:t xml:space="preserve">2.8</w:t>
      </w:r>
      <w:r>
        <w:tab/>
      </w:r>
      <w:r>
        <w:t xml:space="preserve">Sentiment analysis</w:t>
      </w:r>
    </w:p>
    <w:p>
      <w:pPr>
        <w:pStyle w:val="FirstParagraph"/>
      </w:pPr>
      <w:r>
        <w:t xml:space="preserve">What is the sentiment of all participants? What is types of emotional words are being used?</w:t>
      </w:r>
      <w:r>
        <w:t xml:space="preserve"> </w:t>
      </w: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SourceCode"/>
      </w:pPr>
      <w:r>
        <w:rPr>
          <w:rStyle w:val="VerbatimChar"/>
        </w:rPr>
        <w:t xml:space="preserve">##   max(total_score) min(total_score)</w:t>
      </w:r>
      <w:r>
        <w:br/>
      </w:r>
      <w:r>
        <w:rPr>
          <w:rStyle w:val="VerbatimChar"/>
        </w:rPr>
        <w:t xml:space="preserve">## 1               38               38</w:t>
      </w:r>
    </w:p>
    <w:bookmarkEnd w:id="106"/>
    <w:bookmarkEnd w:id="107"/>
    <w:bookmarkStart w:id="108" w:name="Discussion"/>
    <w:p>
      <w:pPr>
        <w:pStyle w:val="Heading1"/>
      </w:pPr>
      <w:r>
        <w:rPr>
          <w:rStyle w:val="SectionNumber"/>
        </w:rPr>
        <w:t xml:space="preserve">3</w:t>
      </w:r>
      <w:r>
        <w:tab/>
      </w:r>
      <w:r>
        <w:t xml:space="preserve">Discussion</w:t>
      </w:r>
    </w:p>
    <w:p>
      <w:pPr>
        <w:pStyle w:val="FirstParagraph"/>
      </w:pPr>
    </w:p>
    <w:p>
      <w:pPr>
        <w:pStyle w:val="BodyText"/>
      </w:pPr>
      <w:r>
        <w:t xml:space="preserve">The Chatbots were beneficial.</w:t>
      </w:r>
    </w:p>
    <w:p>
      <w:pPr>
        <w:pStyle w:val="BodyText"/>
      </w:pPr>
      <w:r>
        <w:t xml:space="preserve">Learners have lots of other choices such as YouTube, but there is a certain need for personalised information gathering , this can save time and prevent learning incorrect information.</w:t>
      </w:r>
    </w:p>
    <w:p>
      <w:pPr>
        <w:pStyle w:val="BodyText"/>
      </w:pPr>
      <w:r>
        <w:t xml:space="preserve">This was one reason why they were rated positive as they are able to streamline data finding for learners in a format that is understandable and easy to them.</w:t>
      </w:r>
    </w:p>
    <w:bookmarkEnd w:id="108"/>
    <w:bookmarkStart w:id="110" w:name="cites-and-refs"/>
    <w:p>
      <w:pPr>
        <w:pStyle w:val="Heading1"/>
      </w:pPr>
      <w:r>
        <w:rPr>
          <w:rStyle w:val="SectionNumber"/>
        </w:rPr>
        <w:t xml:space="preserve">4</w:t>
      </w:r>
      <w:r>
        <w:tab/>
      </w:r>
      <w:r>
        <w:t xml:space="preserve">Training Event Results</w:t>
      </w:r>
    </w:p>
    <w:p>
      <w:pPr>
        <w:pStyle w:val="FirstParagraph"/>
      </w:pPr>
    </w:p>
    <w:bookmarkStart w:id="109" w:name="cepeh-training-event-c1"/>
    <w:p>
      <w:pPr>
        <w:pStyle w:val="Heading2"/>
      </w:pPr>
      <w:r>
        <w:rPr>
          <w:rStyle w:val="SectionNumber"/>
        </w:rPr>
        <w:t xml:space="preserve">4.1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bookmarkEnd w:id="109"/>
    <w:bookmarkEnd w:id="110"/>
    <w:bookmarkStart w:id="143" w:name="overall-training-events-evalaution"/>
    <w:p>
      <w:pPr>
        <w:pStyle w:val="Heading1"/>
      </w:pPr>
      <w:r>
        <w:rPr>
          <w:rStyle w:val="SectionNumber"/>
        </w:rPr>
        <w:t xml:space="preserve">5</w:t>
      </w:r>
      <w:r>
        <w:tab/>
      </w:r>
      <w:r>
        <w:t xml:space="preserve">Overall Training Events Evalaution</w:t>
      </w:r>
    </w:p>
    <w:p>
      <w:pPr>
        <w:pStyle w:val="FirstParagraph"/>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Start w:id="120" w:name="cepeh-training-event-2"/>
    <w:p>
      <w:pPr>
        <w:pStyle w:val="Heading2"/>
      </w:pPr>
      <w:r>
        <w:rPr>
          <w:rStyle w:val="SectionNumber"/>
        </w:rPr>
        <w:t xml:space="preserve">5.1</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p>
      <w:pPr>
        <w:pStyle w:val="BodyText"/>
      </w:pPr>
      <w:r>
        <w:t xml:space="preserve">The usual way to include citations in an</w:t>
      </w:r>
      <w:r>
        <w:t xml:space="preserve"> </w:t>
      </w:r>
      <w:r>
        <w:rPr>
          <w:iCs/>
          <w:i/>
        </w:rPr>
        <w:t xml:space="preserve">R Markdown</w:t>
      </w:r>
      <w:r>
        <w:t xml:space="preserve"> </w:t>
      </w:r>
      <w:r>
        <w:t xml:space="preserve">document is to put references in a plain text file with the extension</w:t>
      </w:r>
      <w:r>
        <w:t xml:space="preserve"> </w:t>
      </w:r>
      <w:r>
        <w:rPr>
          <w:bCs/>
          <w:b/>
        </w:rPr>
        <w:t xml:space="preserve">.bib</w:t>
      </w:r>
      <w:r>
        <w:t xml:space="preserve">, in</w:t>
      </w:r>
      <w:r>
        <w:t xml:space="preserve"> </w:t>
      </w:r>
      <w:r>
        <w:rPr>
          <w:bCs/>
          <w:b/>
        </w:rPr>
        <w:t xml:space="preserve">BibTex</w:t>
      </w:r>
      <w:r>
        <w:t xml:space="preserve"> </w:t>
      </w:r>
      <w:r>
        <w:t xml:space="preserve">format.</w:t>
      </w:r>
      <w:r>
        <w:rPr>
          <w:rStyle w:val="FootnoteReference"/>
        </w:rPr>
        <w:footnoteReference w:id="111"/>
      </w:r>
      <w:r>
        <w:t xml:space="preserve"> </w:t>
      </w:r>
      <w:r>
        <w:t xml:space="preserve">Then reference the path to this file in</w:t>
      </w:r>
      <w:r>
        <w:t xml:space="preserve"> </w:t>
      </w:r>
      <w:r>
        <w:rPr>
          <w:bCs/>
          <w:b/>
        </w:rPr>
        <w:t xml:space="preserve">index.Rmd</w:t>
      </w:r>
      <w:r>
        <w:t xml:space="preserve">’s YAML header with</w:t>
      </w:r>
      <w:r>
        <w:t xml:space="preserve"> </w:t>
      </w:r>
      <w:r>
        <w:rPr>
          <w:rStyle w:val="VerbatimChar"/>
        </w:rPr>
        <w:t xml:space="preserve">bibliography: example.bib</w:t>
      </w:r>
      <w:r>
        <w:t xml:space="preserve">.</w:t>
      </w:r>
    </w:p>
    <w:p>
      <w:pPr>
        <w:pStyle w:val="BodyText"/>
      </w:pPr>
      <w:r>
        <w:t xml:space="preserve">Most reference managers can create a .bib file with you references automatically.</w:t>
      </w:r>
      <w:r>
        <w:t xml:space="preserve"> </w:t>
      </w:r>
      <w:r>
        <w:t xml:space="preserve">However, the</w:t>
      </w:r>
      <w:r>
        <w:t xml:space="preserve"> </w:t>
      </w:r>
      <w:r>
        <w:rPr>
          <w:bCs/>
          <w:b/>
        </w:rPr>
        <w:t xml:space="preserve">by far</w:t>
      </w:r>
      <w:r>
        <w:t xml:space="preserve"> </w:t>
      </w:r>
      <w:r>
        <w:t xml:space="preserve">best reference manager to use with</w:t>
      </w:r>
      <w:r>
        <w:t xml:space="preserve"> </w:t>
      </w:r>
      <w:r>
        <w:rPr>
          <w:iCs/>
          <w:i/>
        </w:rPr>
        <w:t xml:space="preserve">R Markdown</w:t>
      </w:r>
      <w:r>
        <w:t xml:space="preserve"> </w:t>
      </w:r>
      <w:r>
        <w:t xml:space="preserve">is</w:t>
      </w:r>
      <w:r>
        <w:t xml:space="preserve"> </w:t>
      </w:r>
      <w:hyperlink r:id="rId113">
        <w:r>
          <w:rPr>
            <w:rStyle w:val="Hyperlink"/>
          </w:rPr>
          <w:t xml:space="preserve">Zotero</w:t>
        </w:r>
      </w:hyperlink>
      <w:r>
        <w:t xml:space="preserve"> </w:t>
      </w:r>
      <w:r>
        <w:t xml:space="preserve">with the</w:t>
      </w:r>
      <w:r>
        <w:t xml:space="preserve"> </w:t>
      </w:r>
      <w:hyperlink r:id="rId114">
        <w:r>
          <w:rPr>
            <w:rStyle w:val="Hyperlink"/>
          </w:rPr>
          <w:t xml:space="preserve">Better BibTex plug-in</w:t>
        </w:r>
      </w:hyperlink>
      <w:r>
        <w:t xml:space="preserve">, because the</w:t>
      </w:r>
      <w:r>
        <w:t xml:space="preserve"> </w:t>
      </w:r>
      <w:r>
        <w:rPr>
          <w:rStyle w:val="VerbatimChar"/>
        </w:rPr>
        <w:t xml:space="preserve">citr</w:t>
      </w:r>
      <w:r>
        <w:t xml:space="preserve"> </w:t>
      </w:r>
      <w:r>
        <w:t xml:space="preserve">plugin for RStudio (see below) can read references directly from your Zotero library!</w:t>
      </w:r>
    </w:p>
    <w:p>
      <w:pPr>
        <w:pStyle w:val="BodyText"/>
      </w:pPr>
      <w:r>
        <w:t xml:space="preserve">Here is an example of an entry in a</w:t>
      </w:r>
      <w:r>
        <w:t xml:space="preserve"> </w:t>
      </w:r>
      <w:r>
        <w:rPr>
          <w:bCs/>
          <w:b/>
        </w:rPr>
        <w:t xml:space="preserve">.bib</w:t>
      </w:r>
      <w:r>
        <w:t xml:space="preserve"> </w:t>
      </w:r>
      <w:r>
        <w:t xml:space="preserve">file:</w:t>
      </w:r>
    </w:p>
    <w:p>
      <w:pPr>
        <w:pStyle w:val="SourceCode"/>
      </w:pPr>
      <w:r>
        <w:rPr>
          <w:rStyle w:val="VariableTok"/>
        </w:rPr>
        <w:t xml:space="preserve">@article</w:t>
      </w:r>
      <w:r>
        <w:rPr>
          <w:rStyle w:val="NormalTok"/>
        </w:rPr>
        <w:t xml:space="preserve">{</w:t>
      </w:r>
      <w:r>
        <w:rPr>
          <w:rStyle w:val="OtherTok"/>
        </w:rPr>
        <w:t xml:space="preserve">Shea2014</w:t>
      </w:r>
      <w:r>
        <w:rPr>
          <w:rStyle w:val="NormalTok"/>
        </w:rPr>
        <w:t xml:space="preserve">,</w:t>
      </w:r>
      <w:r>
        <w:br/>
      </w:r>
      <w:r>
        <w:rPr>
          <w:rStyle w:val="NormalTok"/>
        </w:rPr>
        <w:t xml:space="preserve">  </w:t>
      </w:r>
      <w:r>
        <w:rPr>
          <w:rStyle w:val="DataTypeTok"/>
        </w:rPr>
        <w:t xml:space="preserve">author</w:t>
      </w:r>
      <w:r>
        <w:rPr>
          <w:rStyle w:val="NormalTok"/>
        </w:rPr>
        <w:t xml:space="preserve"> =        {Shea, Nicholas and Boldt, Annika},</w:t>
      </w:r>
      <w:r>
        <w:br/>
      </w:r>
      <w:r>
        <w:rPr>
          <w:rStyle w:val="NormalTok"/>
        </w:rPr>
        <w:t xml:space="preserve">  </w:t>
      </w:r>
      <w:r>
        <w:rPr>
          <w:rStyle w:val="DataTypeTok"/>
        </w:rPr>
        <w:t xml:space="preserve">journal</w:t>
      </w:r>
      <w:r>
        <w:rPr>
          <w:rStyle w:val="NormalTok"/>
        </w:rPr>
        <w:t xml:space="preserve"> =       {Trends in Cognitive Sciences},</w:t>
      </w:r>
      <w:r>
        <w:br/>
      </w:r>
      <w:r>
        <w:rPr>
          <w:rStyle w:val="NormalTok"/>
        </w:rPr>
        <w:t xml:space="preserve">  </w:t>
      </w:r>
      <w:r>
        <w:rPr>
          <w:rStyle w:val="DataTypeTok"/>
        </w:rPr>
        <w:t xml:space="preserve">pages</w:t>
      </w:r>
      <w:r>
        <w:rPr>
          <w:rStyle w:val="NormalTok"/>
        </w:rPr>
        <w:t xml:space="preserve"> =         {186--193},</w:t>
      </w:r>
      <w:r>
        <w:br/>
      </w:r>
      <w:r>
        <w:rPr>
          <w:rStyle w:val="NormalTok"/>
        </w:rPr>
        <w:t xml:space="preserve">  </w:t>
      </w:r>
      <w:r>
        <w:rPr>
          <w:rStyle w:val="DataTypeTok"/>
        </w:rPr>
        <w:t xml:space="preserve">title</w:t>
      </w:r>
      <w:r>
        <w:rPr>
          <w:rStyle w:val="NormalTok"/>
        </w:rPr>
        <w:t xml:space="preserve"> =         {{Supra-personal cognitive control}},</w:t>
      </w:r>
      <w:r>
        <w:br/>
      </w:r>
      <w:r>
        <w:rPr>
          <w:rStyle w:val="NormalTok"/>
        </w:rPr>
        <w:t xml:space="preserve">  </w:t>
      </w:r>
      <w:r>
        <w:rPr>
          <w:rStyle w:val="DataTypeTok"/>
        </w:rPr>
        <w:t xml:space="preserve">volume</w:t>
      </w:r>
      <w:r>
        <w:rPr>
          <w:rStyle w:val="NormalTok"/>
        </w:rPr>
        <w:t xml:space="preserve"> =        {18},</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{10.1016/j.tics.2014.01.006},</w:t>
      </w:r>
      <w:r>
        <w:br/>
      </w:r>
      <w:r>
        <w:rPr>
          <w:rStyle w:val="NormalTok"/>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117" w:name="citation-appearance"/>
    <w:p>
      <w:pPr>
        <w:pStyle w:val="Heading3"/>
      </w:pPr>
      <w:r>
        <w:rPr>
          <w:rStyle w:val="SectionNumber"/>
        </w:rPr>
        <w:t xml:space="preserve">5.1.1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115">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2"/>
        </w:numPr>
        <w:pStyle w:val="Compact"/>
      </w:pPr>
      <w:r>
        <w:t xml:space="preserve">Put author names outside the parenthesis</w:t>
      </w:r>
    </w:p>
    <w:p>
      <w:pPr>
        <w:numPr>
          <w:ilvl w:val="1"/>
          <w:numId w:val="1003"/>
        </w:numPr>
        <w:pStyle w:val="Compact"/>
      </w:pPr>
      <w:r>
        <w:t xml:space="preserve">This:</w:t>
      </w:r>
      <w:r>
        <w:t xml:space="preserve"> </w:t>
      </w:r>
      <w:r>
        <w:rPr>
          <w:rStyle w:val="VerbatimChar"/>
        </w:rPr>
        <w:t xml:space="preserve">@Shea2014 says blah.</w:t>
      </w:r>
    </w:p>
    <w:p>
      <w:pPr>
        <w:numPr>
          <w:ilvl w:val="1"/>
          <w:numId w:val="1003"/>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2"/>
        </w:numPr>
        <w:pStyle w:val="Compact"/>
      </w:pPr>
      <w:r>
        <w:t xml:space="preserve">Include only the citation-year (in parenthesis)</w:t>
      </w:r>
    </w:p>
    <w:p>
      <w:pPr>
        <w:numPr>
          <w:ilvl w:val="1"/>
          <w:numId w:val="1004"/>
        </w:numPr>
        <w:pStyle w:val="Compact"/>
      </w:pPr>
      <w:r>
        <w:t xml:space="preserve">This:</w:t>
      </w:r>
      <w:r>
        <w:t xml:space="preserve"> </w:t>
      </w:r>
      <w:r>
        <w:rPr>
          <w:rStyle w:val="VerbatimChar"/>
        </w:rPr>
        <w:t xml:space="preserve">Shea et al. says blah [-@Shea2014]</w:t>
      </w:r>
    </w:p>
    <w:p>
      <w:pPr>
        <w:numPr>
          <w:ilvl w:val="1"/>
          <w:numId w:val="1004"/>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2"/>
        </w:numPr>
        <w:pStyle w:val="Compact"/>
      </w:pPr>
      <w:r>
        <w:t xml:space="preserve">Add text and page or chapter references to the citation</w:t>
      </w:r>
    </w:p>
    <w:p>
      <w:pPr>
        <w:numPr>
          <w:ilvl w:val="1"/>
          <w:numId w:val="1005"/>
        </w:numPr>
        <w:pStyle w:val="Compact"/>
      </w:pPr>
      <w:r>
        <w:t xml:space="preserve">This:</w:t>
      </w:r>
      <w:r>
        <w:t xml:space="preserve"> </w:t>
      </w:r>
      <w:r>
        <w:rPr>
          <w:rStyle w:val="VerbatimChar"/>
        </w:rPr>
        <w:t xml:space="preserve">[see @Shea2014, pp. 33-35; also @Wu2016, ch. 1]</w:t>
      </w:r>
    </w:p>
    <w:p>
      <w:pPr>
        <w:numPr>
          <w:ilvl w:val="1"/>
          <w:numId w:val="1005"/>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116">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117"/>
    <w:bookmarkStart w:id="119" w:name="X6c5b3ddafdf9d3f8a197b666704f4ff23767ec4"/>
    <w:p>
      <w:pPr>
        <w:pStyle w:val="Heading3"/>
      </w:pPr>
      <w:r>
        <w:rPr>
          <w:rStyle w:val="SectionNumber"/>
        </w:rPr>
        <w:t xml:space="preserve">5.1.2</w:t>
      </w:r>
      <w:r>
        <w:tab/>
      </w:r>
      <w:r>
        <w:t xml:space="preserve">Insert references easily with RStudio’s Visual Editor</w:t>
      </w:r>
    </w:p>
    <w:p>
      <w:pPr>
        <w:pStyle w:val="FirstParagraph"/>
      </w:pPr>
      <w:r>
        <w:t xml:space="preserve">For an easy way to insert citations, use RStudio’s</w:t>
      </w:r>
      <w:r>
        <w:t xml:space="preserve"> </w:t>
      </w:r>
      <w:hyperlink r:id="rId118">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119"/>
    <w:bookmarkEnd w:id="120"/>
    <w:bookmarkStart w:id="127" w:name="cross-referencing"/>
    <w:p>
      <w:pPr>
        <w:pStyle w:val="Heading2"/>
      </w:pPr>
      <w:r>
        <w:rPr>
          <w:rStyle w:val="SectionNumber"/>
        </w:rPr>
        <w:t xml:space="preserve">5.2</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122" w:name="section-references"/>
    <w:p>
      <w:pPr>
        <w:pStyle w:val="Heading3"/>
      </w:pPr>
      <w:r>
        <w:rPr>
          <w:rStyle w:val="SectionNumber"/>
        </w:rPr>
        <w:t xml:space="preserve">5.2.1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06"/>
        </w:numPr>
        <w:pStyle w:val="Compact"/>
      </w:pPr>
      <w:r>
        <w:t xml:space="preserve">So if we write</w:t>
      </w:r>
      <w:r>
        <w:t xml:space="preserve"> </w:t>
      </w:r>
      <w:r>
        <w:rPr>
          <w:rStyle w:val="VerbatimChar"/>
        </w:rPr>
        <w:t xml:space="preserve">Remember what we wrote up in [the previous section](#citations)?</w:t>
      </w:r>
    </w:p>
    <w:p>
      <w:pPr>
        <w:numPr>
          <w:ilvl w:val="0"/>
          <w:numId w:val="1006"/>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121" w:name="creating-custom-labels"/>
    <w:p>
      <w:pPr>
        <w:pStyle w:val="Heading4"/>
      </w:pPr>
      <w:r>
        <w:rPr>
          <w:rStyle w:val="SectionNumber"/>
        </w:rPr>
        <w:t xml:space="preserve">5.2.1.1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4</w:t>
      </w:r>
      <w:r>
        <w:t xml:space="preserve">.</w:t>
      </w:r>
    </w:p>
    <w:bookmarkEnd w:id="121"/>
    <w:bookmarkEnd w:id="122"/>
    <w:bookmarkStart w:id="123" w:name="figure-image-and-plot-references"/>
    <w:p>
      <w:pPr>
        <w:pStyle w:val="Heading3"/>
      </w:pPr>
      <w:r>
        <w:rPr>
          <w:rStyle w:val="SectionNumber"/>
        </w:rPr>
        <w:t xml:space="preserve">5.2.2</w:t>
      </w:r>
      <w:r>
        <w:tab/>
      </w:r>
      <w:r>
        <w:t xml:space="preserve">Figure (image and plot) references</w:t>
      </w:r>
    </w:p>
    <w:p>
      <w:pPr>
        <w:numPr>
          <w:ilvl w:val="0"/>
          <w:numId w:val="1007"/>
        </w:numPr>
        <w:pStyle w:val="Compact"/>
      </w:pPr>
      <w:r>
        <w:t xml:space="preserve">To refer to figures (i.e. images and plots) use the syntax</w:t>
      </w:r>
      <w:r>
        <w:t xml:space="preserve"> </w:t>
      </w:r>
      <w:r>
        <w:rPr>
          <w:rStyle w:val="VerbatimChar"/>
        </w:rPr>
        <w:t xml:space="preserve">\@ref(fig:label)</w:t>
      </w:r>
    </w:p>
    <w:p>
      <w:pPr>
        <w:numPr>
          <w:ilvl w:val="0"/>
          <w:numId w:val="1007"/>
        </w:numPr>
        <w:pStyle w:val="Compact"/>
      </w:pPr>
      <w:r>
        <w:rPr>
          <w:bCs/>
          <w:b/>
        </w:rPr>
        <w:t xml:space="preserve">GOTCHA</w:t>
      </w:r>
      <w:r>
        <w:t xml:space="preserve">: Figures and tables must have captions if you wish to cross-reference them.</w:t>
      </w:r>
    </w:p>
    <w:p>
      <w:pPr>
        <w:pStyle w:val="FirstParagraph"/>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123"/>
    <w:bookmarkStart w:id="124" w:name="table-references"/>
    <w:p>
      <w:pPr>
        <w:pStyle w:val="Heading3"/>
      </w:pPr>
      <w:r>
        <w:rPr>
          <w:rStyle w:val="SectionNumber"/>
        </w:rPr>
        <w:t xml:space="preserve">5.2.3</w:t>
      </w:r>
      <w:r>
        <w:tab/>
      </w:r>
      <w:r>
        <w:t xml:space="preserve">Table references</w:t>
      </w:r>
    </w:p>
    <w:p>
      <w:pPr>
        <w:numPr>
          <w:ilvl w:val="0"/>
          <w:numId w:val="1008"/>
        </w:numPr>
        <w:pStyle w:val="Compact"/>
      </w:pPr>
      <w:r>
        <w:t xml:space="preserve">To refer to tables use the syntax</w:t>
      </w:r>
      <w:r>
        <w:t xml:space="preserve"> </w:t>
      </w:r>
      <w:r>
        <w:rPr>
          <w:rStyle w:val="VerbatimChar"/>
        </w:rPr>
        <w:t xml:space="preserve">\@ref(tab:label)</w:t>
      </w:r>
    </w:p>
    <w:p>
      <w:pPr>
        <w:pStyle w:val="SourceCode"/>
      </w:pPr>
      <w:r>
        <w:rPr>
          <w:rStyle w:val="VerbatimChar"/>
        </w:rP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r>
        <w:br/>
      </w:r>
      <w:r>
        <w:br/>
      </w:r>
      <w:r>
        <w:br/>
      </w:r>
      <w:r>
        <w:rPr>
          <w:rStyle w:val="VerbatimChar"/>
        </w:rPr>
        <w:t xml:space="preserve">## Reach, Impact, and Qualatative analysis </w:t>
      </w:r>
      <w:r>
        <w:br/>
      </w:r>
      <w:r>
        <w:br/>
      </w:r>
      <w:r>
        <w:br/>
      </w:r>
      <w:r>
        <w:br/>
      </w:r>
      <w:r>
        <w:rPr>
          <w:rStyle w:val="VerbatimChar"/>
        </w:rPr>
        <w:t xml:space="preserve">Dealing with tables in LaTeX can be painful.</w:t>
      </w:r>
      <w:r>
        <w:br/>
      </w:r>
      <w:r>
        <w:rPr>
          <w:rStyle w:val="VerbatimChar"/>
        </w:rPr>
        <w:t xml:space="preserve">This section explains the main tricks you need to make the pain go away.</w:t>
      </w:r>
      <w:r>
        <w:br/>
      </w:r>
      <w:r>
        <w:br/>
      </w:r>
      <w:r>
        <w:rPr>
          <w:rStyle w:val="VerbatimChar"/>
        </w:rPr>
        <w:t xml:space="preserve">(Note: if you are looking at the eBook version, you will not see much difference in this section, as it is only relevant for PDF output!)</w:t>
      </w:r>
      <w:r>
        <w:br/>
      </w:r>
      <w:r>
        <w:br/>
      </w:r>
      <w:r>
        <w:rPr>
          <w:rStyle w:val="VerbatimChar"/>
        </w:rPr>
        <w:t xml:space="preserve">### Making your table pretty</w:t>
      </w:r>
      <w:r>
        <w:br/>
      </w:r>
      <w:r>
        <w:rPr>
          <w:rStyle w:val="VerbatimChar"/>
        </w:rPr>
        <w:t xml:space="preserve">When you use `kable` to create tables, you will almost certainly want to set the option `booktabs = TRUE`.</w:t>
      </w:r>
      <w:r>
        <w:br/>
      </w:r>
      <w:r>
        <w:rPr>
          <w:rStyle w:val="VerbatimChar"/>
        </w:rPr>
        <w:t xml:space="preserve">This makes your table look a million times better:</w:t>
      </w:r>
      <w:r>
        <w:br/>
      </w:r>
      <w:r>
        <w:br/>
      </w:r>
      <w:r>
        <w:br/>
      </w:r>
      <w:r>
        <w:br/>
      </w:r>
      <w:r>
        <w:rPr>
          <w:rStyle w:val="VerbatimChar"/>
        </w:rPr>
        <w:t xml:space="preserve">Compare this to the default style, which looks terrible:</w:t>
      </w:r>
      <w:r>
        <w:br/>
      </w:r>
      <w:r>
        <w:br/>
      </w:r>
      <w:r>
        <w:br/>
      </w:r>
      <w:r>
        <w:br/>
      </w:r>
      <w:r>
        <w:rPr>
          <w:rStyle w:val="VerbatimChar"/>
        </w:rPr>
        <w:t xml:space="preserve">\begin{tabular}{l|r|r|r|r|r|r|r|r|r|r|r}</w:t>
      </w:r>
      <w:r>
        <w:br/>
      </w:r>
      <w:r>
        <w:rPr>
          <w:rStyle w:val="VerbatimChar"/>
        </w:rPr>
        <w:t xml:space="preserve">\hline</w:t>
      </w:r>
      <w:r>
        <w:br/>
      </w:r>
      <w:r>
        <w:rPr>
          <w:rStyle w:val="VerbatimChar"/>
        </w:rPr>
        <w:t xml:space="preserve">  &amp; mpg &amp; cyl &amp; disp &amp; hp &amp; drat &amp; wt &amp; qsec &amp; vs &amp; am &amp; gear &amp; carb\\</w:t>
      </w:r>
      <w:r>
        <w:br/>
      </w:r>
      <w:r>
        <w:rPr>
          <w:rStyle w:val="VerbatimChar"/>
        </w:rPr>
        <w:t xml:space="preserve">\hline</w:t>
      </w:r>
      <w:r>
        <w:br/>
      </w:r>
      <w:r>
        <w:rPr>
          <w:rStyle w:val="VerbatimChar"/>
        </w:rPr>
        <w:t xml:space="preserve">Mazda RX4 &amp; 21.0 &amp; 6 &amp; 160 &amp; 110 &amp; 3.90 &amp; 2.620 &amp; 16.46 &amp; 0 &amp; 1 &amp; 4 &amp; 4\\</w:t>
      </w:r>
      <w:r>
        <w:br/>
      </w:r>
      <w:r>
        <w:rPr>
          <w:rStyle w:val="VerbatimChar"/>
        </w:rPr>
        <w:t xml:space="preserve">\hline</w:t>
      </w:r>
      <w:r>
        <w:br/>
      </w:r>
      <w:r>
        <w:rPr>
          <w:rStyle w:val="VerbatimChar"/>
        </w:rPr>
        <w:t xml:space="preserve">Mazda RX4 Wag &amp; 21.0 &amp; 6 &amp; 160 &amp; 110 &amp; 3.90 &amp; 2.875 &amp; 17.02 &amp; 0 &amp; 1 &amp; 4 &amp; 4\\</w:t>
      </w:r>
      <w:r>
        <w:br/>
      </w:r>
      <w:r>
        <w:rPr>
          <w:rStyle w:val="VerbatimChar"/>
        </w:rPr>
        <w:t xml:space="preserve">\hline</w:t>
      </w:r>
      <w:r>
        <w:br/>
      </w:r>
      <w:r>
        <w:rPr>
          <w:rStyle w:val="VerbatimChar"/>
        </w:rPr>
        <w:t xml:space="preserve">Datsun 710 &amp; 22.8 &amp; 4 &amp; 108 &amp; 93 &amp; 3.85 &amp; 2.320 &amp; 18.61 &amp; 1 &amp; 1 &amp; 4 &amp; 1\\</w:t>
      </w:r>
      <w:r>
        <w:br/>
      </w:r>
      <w:r>
        <w:rPr>
          <w:rStyle w:val="VerbatimChar"/>
        </w:rPr>
        <w:t xml:space="preserve">\hline</w:t>
      </w:r>
      <w:r>
        <w:br/>
      </w:r>
      <w:r>
        <w:rPr>
          <w:rStyle w:val="VerbatimChar"/>
        </w:rPr>
        <w:t xml:space="preserve">Hornet 4 Drive &amp; 21.4 &amp; 6 &amp; 258 &amp; 110 &amp; 3.08 &amp; 3.215 &amp; 19.44 &amp; 1 &amp; 0 &amp; 3 &amp; 1\\</w:t>
      </w:r>
      <w:r>
        <w:br/>
      </w:r>
      <w:r>
        <w:rPr>
          <w:rStyle w:val="VerbatimChar"/>
        </w:rPr>
        <w:t xml:space="preserve">\hline</w:t>
      </w:r>
      <w:r>
        <w:br/>
      </w:r>
      <w:r>
        <w:rPr>
          <w:rStyle w:val="VerbatimChar"/>
        </w:rPr>
        <w:t xml:space="preserve">Hornet Sportabout &amp; 18.7 &amp; 8 &amp; 360 &amp; 175 &amp; 3.15 &amp; 3.440 &amp; 17.02 &amp; 0 &amp; 0 &amp; 3 &amp; 2\\</w:t>
      </w:r>
      <w:r>
        <w:br/>
      </w:r>
      <w:r>
        <w:rPr>
          <w:rStyle w:val="VerbatimChar"/>
        </w:rPr>
        <w:t xml:space="preserve">\hline</w:t>
      </w:r>
      <w:r>
        <w:br/>
      </w:r>
      <w:r>
        <w:rPr>
          <w:rStyle w:val="VerbatimChar"/>
        </w:rPr>
        <w:t xml:space="preserve">Valiant &amp; 18.1 &amp; 6 &amp; 225 &amp; 105 &amp; 2.76 &amp; 3.460 &amp; 20.22 &amp; 1 &amp; 0 &amp; 3 &amp; 1\\</w:t>
      </w:r>
      <w:r>
        <w:br/>
      </w:r>
      <w:r>
        <w:rPr>
          <w:rStyle w:val="VerbatimChar"/>
        </w:rPr>
        <w:t xml:space="preserve">\hline</w:t>
      </w:r>
      <w:r>
        <w:br/>
      </w:r>
      <w:r>
        <w:rPr>
          <w:rStyle w:val="VerbatimChar"/>
        </w:rPr>
        <w:t xml:space="preserve">\end{tabular}</w:t>
      </w:r>
      <w:r>
        <w:br/>
      </w:r>
      <w:r>
        <w:br/>
      </w:r>
      <w:r>
        <w:br/>
      </w:r>
      <w:r>
        <w:rPr>
          <w:rStyle w:val="VerbatimChar"/>
        </w:rPr>
        <w:t xml:space="preserve">### If your table is too wide</w:t>
      </w:r>
      <w:r>
        <w:br/>
      </w:r>
      <w:r>
        <w:br/>
      </w:r>
      <w:r>
        <w:br/>
      </w:r>
      <w:r>
        <w:rPr>
          <w:rStyle w:val="VerbatimChar"/>
        </w:rPr>
        <w:t xml:space="preserve">You might find that your table expands into the margins of the page, like the tables above.</w:t>
      </w:r>
      <w:r>
        <w:br/>
      </w:r>
      <w:r>
        <w:rPr>
          <w:rStyle w:val="VerbatimChar"/>
        </w:rPr>
        <w:t xml:space="preserve">Fix this with the `kable_styling` function from the [`kableExtra`](https://haozhu233.github.io/kableExtra/) package:</w:t>
      </w:r>
      <w:r>
        <w:br/>
      </w:r>
      <w:r>
        <w:br/>
      </w:r>
      <w:r>
        <w:rPr>
          <w:rStyle w:val="VerbatimChar"/>
        </w:rPr>
        <w:t xml:space="preserve">\begin{table}</w:t>
      </w:r>
      <w:r>
        <w:br/>
      </w:r>
      <w:r>
        <w:rPr>
          <w:rStyle w:val="VerbatimChar"/>
        </w:rPr>
        <w:t xml:space="preserve">\centering</w:t>
      </w:r>
      <w:r>
        <w:br/>
      </w:r>
      <w:r>
        <w:rPr>
          <w:rStyle w:val="VerbatimChar"/>
        </w:rPr>
        <w:t xml:space="preserve">\resizebox{\linewidth}{!}{</w:t>
      </w:r>
      <w:r>
        <w:br/>
      </w:r>
      <w:r>
        <w:rPr>
          <w:rStyle w:val="VerbatimChar"/>
        </w:rPr>
        <w:t xml:space="preserve">\begin{tabular}{lrrrrrrrrrrr}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Mazda RX4 &amp; 21.0 &amp; 6 &amp; 160 &amp; 110 &amp; 3.90 &amp; 2.620 &amp; 16.46 &amp; 0 &amp; 1 &amp; 4 &amp; 4\\</w:t>
      </w:r>
      <w:r>
        <w:br/>
      </w:r>
      <w:r>
        <w:rPr>
          <w:rStyle w:val="VerbatimChar"/>
        </w:rPr>
        <w:t xml:space="preserve">Mazda RX4 Wag &amp; 21.0 &amp; 6 &amp; 160 &amp; 110 &amp; 3.90 &amp; 2.875 &amp; 17.02 &amp; 0 &amp; 1 &amp; 4 &amp; 4\\</w:t>
      </w:r>
      <w:r>
        <w:br/>
      </w:r>
      <w:r>
        <w:rPr>
          <w:rStyle w:val="VerbatimChar"/>
        </w:rPr>
        <w:t xml:space="preserve">Datsun 710 &amp; 22.8 &amp; 4 &amp; 108 &amp; 93 &amp; 3.85 &amp; 2.320 &amp; 18.61 &amp; 1 &amp; 1 &amp; 4 &amp; 1\\</w:t>
      </w:r>
      <w:r>
        <w:br/>
      </w:r>
      <w:r>
        <w:rPr>
          <w:rStyle w:val="VerbatimChar"/>
        </w:rPr>
        <w:t xml:space="preserve">Hornet 4 Drive &amp; 21.4 &amp; 6 &amp; 258 &amp; 110 &amp; 3.08 &amp; 3.215 &amp; 19.44 &amp; 1 &amp; 0 &amp; 3 &amp; 1\\</w:t>
      </w:r>
      <w:r>
        <w:br/>
      </w:r>
      <w:r>
        <w:rPr>
          <w:rStyle w:val="VerbatimChar"/>
        </w:rPr>
        <w:t xml:space="preserve">Hornet Sportabout &amp; 18.7 &amp; 8 &amp; 360 &amp; 175 &amp; 3.15 &amp; 3.440 &amp; 17.02 &amp; 0 &amp; 0 &amp; 3 &amp; 2\\</w:t>
      </w:r>
      <w:r>
        <w:br/>
      </w:r>
      <w:r>
        <w:rPr>
          <w:rStyle w:val="VerbatimChar"/>
        </w:rPr>
        <w:t xml:space="preserve">\addlinespace</w:t>
      </w:r>
      <w:r>
        <w:br/>
      </w:r>
      <w:r>
        <w:rPr>
          <w:rStyle w:val="VerbatimChar"/>
        </w:rPr>
        <w:t xml:space="preserve">Valiant &amp; 18.1 &amp; 6 &amp; 225 &amp; 105 &amp; 2.76 &amp; 3.460 &amp; 20.22 &amp; 1 &amp; 0 &amp; 3 &amp; 1\\</w:t>
      </w:r>
      <w:r>
        <w:br/>
      </w:r>
      <w:r>
        <w:rPr>
          <w:rStyle w:val="VerbatimChar"/>
        </w:rPr>
        <w:t xml:space="preserve">\bottomrule</w:t>
      </w:r>
      <w:r>
        <w:br/>
      </w:r>
      <w:r>
        <w:rPr>
          <w:rStyle w:val="VerbatimChar"/>
        </w:rPr>
        <w:t xml:space="preserve">\end{tabular}}</w:t>
      </w:r>
      <w:r>
        <w:br/>
      </w:r>
      <w:r>
        <w:rPr>
          <w:rStyle w:val="VerbatimChar"/>
        </w:rPr>
        <w:t xml:space="preserve">\end{table}</w:t>
      </w:r>
      <w:r>
        <w:br/>
      </w:r>
      <w:r>
        <w:br/>
      </w:r>
      <w:r>
        <w:rPr>
          <w:rStyle w:val="VerbatimChar"/>
        </w:rPr>
        <w:t xml:space="preserve">This scales down the table to fit the page width.</w:t>
      </w:r>
      <w:r>
        <w:br/>
      </w:r>
      <w:r>
        <w:br/>
      </w:r>
      <w:r>
        <w:br/>
      </w:r>
      <w:r>
        <w:rPr>
          <w:rStyle w:val="VerbatimChar"/>
        </w:rPr>
        <w:t xml:space="preserve">### If your table is too long</w:t>
      </w:r>
      <w:r>
        <w:br/>
      </w:r>
      <w:r>
        <w:rPr>
          <w:rStyle w:val="VerbatimChar"/>
        </w:rPr>
        <w:t xml:space="preserve">If your table is too long to fit on a single page, set `longtable = TRUE` in the `kable` function to split the table across multiple pages.</w:t>
      </w:r>
      <w:r>
        <w:br/>
      </w:r>
      <w:r>
        <w:br/>
      </w:r>
      <w:r>
        <w:br/>
      </w:r>
      <w:r>
        <w:rPr>
          <w:rStyle w:val="VerbatimChar"/>
        </w:rPr>
        <w:t xml:space="preserve">\begin{longtable}{lrrrrrrrr}</w:t>
      </w:r>
      <w:r>
        <w:br/>
      </w:r>
      <w:r>
        <w:rPr>
          <w:rStyle w:val="VerbatimChar"/>
        </w:rPr>
        <w:t xml:space="preserve">\toprule</w:t>
      </w:r>
      <w:r>
        <w:br/>
      </w:r>
      <w:r>
        <w:rPr>
          <w:rStyle w:val="VerbatimChar"/>
        </w:rPr>
        <w:t xml:space="preserve">  &amp; mpg &amp; cyl &amp; disp &amp; hp &amp; drat &amp; wt &amp; qsec &amp; vs\\</w:t>
      </w:r>
      <w:r>
        <w:br/>
      </w:r>
      <w:r>
        <w:rPr>
          <w:rStyle w:val="VerbatimChar"/>
        </w:rPr>
        <w:t xml:space="preserve">\midrule</w:t>
      </w:r>
      <w:r>
        <w:br/>
      </w:r>
      <w:r>
        <w:rPr>
          <w:rStyle w:val="VerbatimChar"/>
        </w:rPr>
        <w:t xml:space="preserve">Mazda RX4 &amp; 21.0 &amp; 6 &amp; 160.0 &amp; 110 &amp; 3.90 &amp; 2.620 &amp; 16.46 &amp; 0\\</w:t>
      </w:r>
      <w:r>
        <w:br/>
      </w:r>
      <w:r>
        <w:rPr>
          <w:rStyle w:val="VerbatimChar"/>
        </w:rPr>
        <w:t xml:space="preserve">Mazda RX4 Wag &amp; 21.0 &amp; 6 &amp; 160.0 &amp; 110 &amp; 3.90 &amp; 2.875 &amp; 17.02 &amp; 0\\</w:t>
      </w:r>
      <w:r>
        <w:br/>
      </w:r>
      <w:r>
        <w:rPr>
          <w:rStyle w:val="VerbatimChar"/>
        </w:rPr>
        <w:t xml:space="preserve">Datsun 710 &amp; 22.8 &amp; 4 &amp; 108.0 &amp; 93 &amp; 3.85 &amp; 2.320 &amp; 18.61 &amp; 1\\</w:t>
      </w:r>
      <w:r>
        <w:br/>
      </w:r>
      <w:r>
        <w:rPr>
          <w:rStyle w:val="VerbatimChar"/>
        </w:rPr>
        <w:t xml:space="preserve">Hornet 4 Drive &amp; 21.4 &amp; 6 &amp; 258.0 &amp; 110 &amp; 3.08 &amp; 3.215 &amp; 19.44 &amp; 1\\</w:t>
      </w:r>
      <w:r>
        <w:br/>
      </w:r>
      <w:r>
        <w:rPr>
          <w:rStyle w:val="VerbatimChar"/>
        </w:rPr>
        <w:t xml:space="preserve">Hornet Sportabout &amp; 18.7 &amp; 8 &amp; 360.0 &amp; 175 &amp; 3.15 &amp; 3.440 &amp; 17.02 &amp; 0\\</w:t>
      </w:r>
      <w:r>
        <w:br/>
      </w:r>
      <w:r>
        <w:rPr>
          <w:rStyle w:val="VerbatimChar"/>
        </w:rPr>
        <w:t xml:space="preserve">\addlinespace</w:t>
      </w:r>
      <w:r>
        <w:br/>
      </w:r>
      <w:r>
        <w:rPr>
          <w:rStyle w:val="VerbatimChar"/>
        </w:rPr>
        <w:t xml:space="preserve">Valiant &amp; 18.1 &amp; 6 &amp; 225.0 &amp; 105 &amp; 2.76 &amp; 3.460 &amp; 20.22 &amp; 1\\</w:t>
      </w:r>
      <w:r>
        <w:br/>
      </w:r>
      <w:r>
        <w:rPr>
          <w:rStyle w:val="VerbatimChar"/>
        </w:rPr>
        <w:t xml:space="preserve">Duster 360 &amp; 14.3 &amp; 8 &amp; 360.0 &amp; 245 &amp; 3.21 &amp; 3.570 &amp; 15.84 &amp; 0\\</w:t>
      </w:r>
      <w:r>
        <w:br/>
      </w:r>
      <w:r>
        <w:rPr>
          <w:rStyle w:val="VerbatimChar"/>
        </w:rPr>
        <w:t xml:space="preserve">Merc 240D &amp; 24.4 &amp; 4 &amp; 146.7 &amp; 62 &amp; 3.69 &amp; 3.190 &amp; 20.00 &amp; 1\\</w:t>
      </w:r>
      <w:r>
        <w:br/>
      </w:r>
      <w:r>
        <w:rPr>
          <w:rStyle w:val="VerbatimChar"/>
        </w:rPr>
        <w:t xml:space="preserve">Merc 230 &amp; 22.8 &amp; 4 &amp; 140.8 &amp; 95 &amp; 3.92 &amp; 3.150 &amp; 22.90 &amp; 1\\</w:t>
      </w:r>
      <w:r>
        <w:br/>
      </w:r>
      <w:r>
        <w:rPr>
          <w:rStyle w:val="VerbatimChar"/>
        </w:rPr>
        <w:t xml:space="preserve">Merc 280 &amp; 19.2 &amp; 6 &amp; 167.6 &amp; 123 &amp; 3.92 &amp; 3.440 &amp; 18.30 &amp; 1\\</w:t>
      </w:r>
      <w:r>
        <w:br/>
      </w:r>
      <w:r>
        <w:rPr>
          <w:rStyle w:val="VerbatimChar"/>
        </w:rPr>
        <w:t xml:space="preserve">\addlinespace</w:t>
      </w:r>
      <w:r>
        <w:br/>
      </w:r>
      <w:r>
        <w:rPr>
          <w:rStyle w:val="VerbatimChar"/>
        </w:rPr>
        <w:t xml:space="preserve">Merc 280C &amp; 17.8 &amp; 6 &amp; 167.6 &amp; 123 &amp; 3.92 &amp; 3.440 &amp; 18.90 &amp; 1\\</w:t>
      </w:r>
      <w:r>
        <w:br/>
      </w:r>
      <w:r>
        <w:rPr>
          <w:rStyle w:val="VerbatimChar"/>
        </w:rPr>
        <w:t xml:space="preserve">Merc 450SE &amp; 16.4 &amp; 8 &amp; 275.8 &amp; 180 &amp; 3.07 &amp; 4.070 &amp; 17.40 &amp; 0\\</w:t>
      </w:r>
      <w:r>
        <w:br/>
      </w:r>
      <w:r>
        <w:rPr>
          <w:rStyle w:val="VerbatimChar"/>
        </w:rPr>
        <w:t xml:space="preserve">Merc 450SL &amp; 17.3 &amp; 8 &amp; 275.8 &amp; 180 &amp; 3.07 &amp; 3.730 &amp; 17.60 &amp; 0\\</w:t>
      </w:r>
      <w:r>
        <w:br/>
      </w:r>
      <w:r>
        <w:rPr>
          <w:rStyle w:val="VerbatimChar"/>
        </w:rPr>
        <w:t xml:space="preserve">Merc 450SLC &amp; 15.2 &amp; 8 &amp; 275.8 &amp; 180 &amp; 3.07 &amp; 3.780 &amp; 18.00 &amp; 0\\</w:t>
      </w:r>
      <w:r>
        <w:br/>
      </w:r>
      <w:r>
        <w:rPr>
          <w:rStyle w:val="VerbatimChar"/>
        </w:rPr>
        <w:t xml:space="preserve">Cadillac Fleetwood &amp; 10.4 &amp; 8 &amp; 472.0 &amp; 205 &amp; 2.93 &amp; 5.250 &amp; 17.98 &amp; 0\\</w:t>
      </w:r>
      <w:r>
        <w:br/>
      </w:r>
      <w:r>
        <w:rPr>
          <w:rStyle w:val="VerbatimChar"/>
        </w:rPr>
        <w:t xml:space="preserve">\addlinespace</w:t>
      </w:r>
      <w:r>
        <w:br/>
      </w:r>
      <w:r>
        <w:rPr>
          <w:rStyle w:val="VerbatimChar"/>
        </w:rPr>
        <w:t xml:space="preserve">Lincoln Continental &amp; 10.4 &amp; 8 &amp; 460.0 &amp; 215 &amp; 3.00 &amp; 5.424 &amp; 17.82 &amp; 0\\</w:t>
      </w:r>
      <w:r>
        <w:br/>
      </w:r>
      <w:r>
        <w:rPr>
          <w:rStyle w:val="VerbatimChar"/>
        </w:rPr>
        <w:t xml:space="preserve">Chrysler Imperial &amp; 14.7 &amp; 8 &amp; 440.0 &amp; 230 &amp; 3.23 &amp; 5.345 &amp; 17.42 &amp; 0\\</w:t>
      </w:r>
      <w:r>
        <w:br/>
      </w:r>
      <w:r>
        <w:rPr>
          <w:rStyle w:val="VerbatimChar"/>
        </w:rPr>
        <w:t xml:space="preserve">Fiat 128 &amp; 32.4 &amp; 4 &amp; 78.7 &amp; 66 &amp; 4.08 &amp; 2.200 &amp; 19.47 &amp; 1\\</w:t>
      </w:r>
      <w:r>
        <w:br/>
      </w:r>
      <w:r>
        <w:rPr>
          <w:rStyle w:val="VerbatimChar"/>
        </w:rPr>
        <w:t xml:space="preserve">Honda Civic &amp; 30.4 &amp; 4 &amp; 75.7 &amp; 52 &amp; 4.93 &amp; 1.615 &amp; 18.52 &amp; 1\\</w:t>
      </w:r>
      <w:r>
        <w:br/>
      </w:r>
      <w:r>
        <w:rPr>
          <w:rStyle w:val="VerbatimChar"/>
        </w:rPr>
        <w:t xml:space="preserve">Toyota Corolla &amp; 33.9 &amp; 4 &amp; 71.1 &amp; 65 &amp; 4.22 &amp; 1.835 &amp; 19.90 &amp; 1\\</w:t>
      </w:r>
      <w:r>
        <w:br/>
      </w:r>
      <w:r>
        <w:rPr>
          <w:rStyle w:val="VerbatimChar"/>
        </w:rPr>
        <w:t xml:space="preserve">\addlinespace</w:t>
      </w:r>
      <w:r>
        <w:br/>
      </w:r>
      <w:r>
        <w:rPr>
          <w:rStyle w:val="VerbatimChar"/>
        </w:rPr>
        <w:t xml:space="preserve">Toyota Corona &amp; 21.5 &amp; 4 &amp; 120.1 &amp; 97 &amp; 3.70 &amp; 2.465 &amp; 20.01 &amp; 1\\</w:t>
      </w:r>
      <w:r>
        <w:br/>
      </w:r>
      <w:r>
        <w:rPr>
          <w:rStyle w:val="VerbatimChar"/>
        </w:rPr>
        <w:t xml:space="preserve">Dodge Challenger &amp; 15.5 &amp; 8 &amp; 318.0 &amp; 150 &amp; 2.76 &amp; 3.520 &amp; 16.87 &amp; 0\\</w:t>
      </w:r>
      <w:r>
        <w:br/>
      </w:r>
      <w:r>
        <w:rPr>
          <w:rStyle w:val="VerbatimChar"/>
        </w:rPr>
        <w:t xml:space="preserve">AMC Javelin &amp; 15.2 &amp; 8 &amp; 304.0 &amp; 150 &amp; 3.15 &amp; 3.435 &amp; 17.30 &amp; 0\\</w:t>
      </w:r>
      <w:r>
        <w:br/>
      </w:r>
      <w:r>
        <w:rPr>
          <w:rStyle w:val="VerbatimChar"/>
        </w:rPr>
        <w:t xml:space="preserve">Camaro Z28 &amp; 13.3 &amp; 8 &amp; 350.0 &amp; 245 &amp; 3.73 &amp; 3.840 &amp; 15.41 &amp; 0\\</w:t>
      </w:r>
      <w:r>
        <w:br/>
      </w:r>
      <w:r>
        <w:rPr>
          <w:rStyle w:val="VerbatimChar"/>
        </w:rPr>
        <w:t xml:space="preserve">Pontiac Firebird &amp; 19.2 &amp; 8 &amp; 400.0 &amp; 175 &amp; 3.08 &amp; 3.845 &amp; 17.05 &amp; 0\\</w:t>
      </w:r>
      <w:r>
        <w:br/>
      </w:r>
      <w:r>
        <w:rPr>
          <w:rStyle w:val="VerbatimChar"/>
        </w:rPr>
        <w:t xml:space="preserve">\addlinespace</w:t>
      </w:r>
      <w:r>
        <w:br/>
      </w:r>
      <w:r>
        <w:rPr>
          <w:rStyle w:val="VerbatimChar"/>
        </w:rPr>
        <w:t xml:space="preserve">Fiat X1-9 &amp; 27.3 &amp; 4 &amp; 79.0 &amp; 66 &amp; 4.08 &amp; 1.935 &amp; 18.90 &amp; 1\\</w:t>
      </w:r>
      <w:r>
        <w:br/>
      </w:r>
      <w:r>
        <w:rPr>
          <w:rStyle w:val="VerbatimChar"/>
        </w:rPr>
        <w:t xml:space="preserve">Porsche 914-2 &amp; 26.0 &amp; 4 &amp; 120.3 &amp; 91 &amp; 4.43 &amp; 2.140 &amp; 16.70 &amp; 0\\</w:t>
      </w:r>
      <w:r>
        <w:br/>
      </w:r>
      <w:r>
        <w:rPr>
          <w:rStyle w:val="VerbatimChar"/>
        </w:rPr>
        <w:t xml:space="preserve">Lotus Europa &amp; 30.4 &amp; 4 &amp; 95.1 &amp; 113 &amp; 3.77 &amp; 1.513 &amp; 16.90 &amp; 1\\</w:t>
      </w:r>
      <w:r>
        <w:br/>
      </w:r>
      <w:r>
        <w:rPr>
          <w:rStyle w:val="VerbatimChar"/>
        </w:rPr>
        <w:t xml:space="preserve">Ford Pantera L &amp; 15.8 &amp; 8 &amp; 351.0 &amp; 264 &amp; 4.22 &amp; 3.170 &amp; 14.50 &amp; 0\\</w:t>
      </w:r>
      <w:r>
        <w:br/>
      </w:r>
      <w:r>
        <w:rPr>
          <w:rStyle w:val="VerbatimChar"/>
        </w:rPr>
        <w:t xml:space="preserve">Ferrari Dino &amp; 19.7 &amp; 6 &amp; 145.0 &amp; 175 &amp; 3.62 &amp; 2.770 &amp; 15.50 &amp; 0\\</w:t>
      </w:r>
      <w:r>
        <w:br/>
      </w:r>
      <w:r>
        <w:rPr>
          <w:rStyle w:val="VerbatimChar"/>
        </w:rPr>
        <w:t xml:space="preserve">\addlinespace</w:t>
      </w:r>
      <w:r>
        <w:br/>
      </w:r>
      <w:r>
        <w:rPr>
          <w:rStyle w:val="VerbatimChar"/>
        </w:rPr>
        <w:t xml:space="preserve">Maserati Bora &amp; 15.0 &amp; 8 &amp; 301.0 &amp; 335 &amp; 3.54 &amp; 3.570 &amp; 14.60 &amp; 0\\</w:t>
      </w:r>
      <w:r>
        <w:br/>
      </w:r>
      <w:r>
        <w:rPr>
          <w:rStyle w:val="VerbatimChar"/>
        </w:rPr>
        <w:t xml:space="preserve">Volvo 142E &amp; 21.4 &amp; 4 &amp; 121.0 &amp; 109 &amp; 4.11 &amp; 2.780 &amp; 18.60 &amp; 1\\</w:t>
      </w:r>
      <w:r>
        <w:br/>
      </w:r>
      <w:r>
        <w:rPr>
          <w:rStyle w:val="VerbatimChar"/>
        </w:rPr>
        <w:t xml:space="preserve">Mazda RX41 &amp; 21.0 &amp; 6 &amp; 160.0 &amp; 110 &amp; 3.90 &amp; 2.620 &amp; 16.46 &amp; 0\\</w:t>
      </w:r>
      <w:r>
        <w:br/>
      </w:r>
      <w:r>
        <w:rPr>
          <w:rStyle w:val="VerbatimChar"/>
        </w:rPr>
        <w:t xml:space="preserve">Mazda RX4 Wag1 &amp; 21.0 &amp; 6 &amp; 160.0 &amp; 110 &amp; 3.90 &amp; 2.875 &amp; 17.02 &amp; 0\\</w:t>
      </w:r>
      <w:r>
        <w:br/>
      </w:r>
      <w:r>
        <w:rPr>
          <w:rStyle w:val="VerbatimChar"/>
        </w:rPr>
        <w:t xml:space="preserve">Datsun 7101 &amp; 22.8 &amp; 4 &amp; 108.0 &amp; 93 &amp; 3.85 &amp; 2.320 &amp; 18.61 &amp; 1\\</w:t>
      </w:r>
      <w:r>
        <w:br/>
      </w:r>
      <w:r>
        <w:rPr>
          <w:rStyle w:val="VerbatimChar"/>
        </w:rPr>
        <w:t xml:space="preserve">\addlinespace</w:t>
      </w:r>
      <w:r>
        <w:br/>
      </w:r>
      <w:r>
        <w:rPr>
          <w:rStyle w:val="VerbatimChar"/>
        </w:rPr>
        <w:t xml:space="preserve">Hornet 4 Drive1 &amp; 21.4 &amp; 6 &amp; 258.0 &amp; 110 &amp; 3.08 &amp; 3.215 &amp; 19.44 &amp; 1\\</w:t>
      </w:r>
      <w:r>
        <w:br/>
      </w:r>
      <w:r>
        <w:rPr>
          <w:rStyle w:val="VerbatimChar"/>
        </w:rPr>
        <w:t xml:space="preserve">Hornet Sportabout1 &amp; 18.7 &amp; 8 &amp; 360.0 &amp; 175 &amp; 3.15 &amp; 3.440 &amp; 17.02 &amp; 0\\</w:t>
      </w:r>
      <w:r>
        <w:br/>
      </w:r>
      <w:r>
        <w:rPr>
          <w:rStyle w:val="VerbatimChar"/>
        </w:rPr>
        <w:t xml:space="preserve">Valiant1 &amp; 18.1 &amp; 6 &amp; 225.0 &amp; 105 &amp; 2.76 &amp; 3.460 &amp; 20.22 &amp; 1\\</w:t>
      </w:r>
      <w:r>
        <w:br/>
      </w:r>
      <w:r>
        <w:rPr>
          <w:rStyle w:val="VerbatimChar"/>
        </w:rPr>
        <w:t xml:space="preserve">Duster 3601 &amp; 14.3 &amp; 8 &amp; 360.0 &amp; 245 &amp; 3.21 &amp; 3.570 &amp; 15.84 &amp; 0\\</w:t>
      </w:r>
      <w:r>
        <w:br/>
      </w:r>
      <w:r>
        <w:rPr>
          <w:rStyle w:val="VerbatimChar"/>
        </w:rPr>
        <w:t xml:space="preserve">Merc 240D1 &amp; 24.4 &amp; 4 &amp; 146.7 &amp; 62 &amp; 3.69 &amp; 3.190 &amp; 20.00 &amp; 1\\</w:t>
      </w:r>
      <w:r>
        <w:br/>
      </w:r>
      <w:r>
        <w:rPr>
          <w:rStyle w:val="VerbatimChar"/>
        </w:rPr>
        <w:t xml:space="preserve">\addlinespace</w:t>
      </w:r>
      <w:r>
        <w:br/>
      </w:r>
      <w:r>
        <w:rPr>
          <w:rStyle w:val="VerbatimChar"/>
        </w:rPr>
        <w:t xml:space="preserve">Merc 2301 &amp; 22.8 &amp; 4 &amp; 140.8 &amp; 95 &amp; 3.92 &amp; 3.150 &amp; 22.90 &amp; 1\\</w:t>
      </w:r>
      <w:r>
        <w:br/>
      </w:r>
      <w:r>
        <w:rPr>
          <w:rStyle w:val="VerbatimChar"/>
        </w:rPr>
        <w:t xml:space="preserve">Merc 2801 &amp; 19.2 &amp; 6 &amp; 167.6 &amp; 123 &amp; 3.92 &amp; 3.440 &amp; 18.30 &amp; 1\\</w:t>
      </w:r>
      <w:r>
        <w:br/>
      </w:r>
      <w:r>
        <w:rPr>
          <w:rStyle w:val="VerbatimChar"/>
        </w:rPr>
        <w:t xml:space="preserve">Merc 280C1 &amp; 17.8 &amp; 6 &amp; 167.6 &amp; 123 &amp; 3.92 &amp; 3.440 &amp; 18.90 &amp; 1\\</w:t>
      </w:r>
      <w:r>
        <w:br/>
      </w:r>
      <w:r>
        <w:rPr>
          <w:rStyle w:val="VerbatimChar"/>
        </w:rPr>
        <w:t xml:space="preserve">Merc 450SE1 &amp; 16.4 &amp; 8 &amp; 275.8 &amp; 180 &amp; 3.07 &amp; 4.070 &amp; 17.40 &amp; 0\\</w:t>
      </w:r>
      <w:r>
        <w:br/>
      </w:r>
      <w:r>
        <w:rPr>
          <w:rStyle w:val="VerbatimChar"/>
        </w:rPr>
        <w:t xml:space="preserve">Merc 450SL1 &amp; 17.3 &amp; 8 &amp; 275.8 &amp; 180 &amp; 3.07 &amp; 3.730 &amp; 17.60 &amp; 0\\</w:t>
      </w:r>
      <w:r>
        <w:br/>
      </w:r>
      <w:r>
        <w:rPr>
          <w:rStyle w:val="VerbatimChar"/>
        </w:rPr>
        <w:t xml:space="preserve">\addlinespace</w:t>
      </w:r>
      <w:r>
        <w:br/>
      </w:r>
      <w:r>
        <w:rPr>
          <w:rStyle w:val="VerbatimChar"/>
        </w:rPr>
        <w:t xml:space="preserve">Merc 450SLC1 &amp; 15.2 &amp; 8 &amp; 275.8 &amp; 180 &amp; 3.07 &amp; 3.780 &amp; 18.00 &amp; 0\\</w:t>
      </w:r>
      <w:r>
        <w:br/>
      </w:r>
      <w:r>
        <w:rPr>
          <w:rStyle w:val="VerbatimChar"/>
        </w:rPr>
        <w:t xml:space="preserve">Cadillac Fleetwood1 &amp; 10.4 &amp; 8 &amp; 472.0 &amp; 205 &amp; 2.93 &amp; 5.250 &amp; 17.98 &amp; 0\\</w:t>
      </w:r>
      <w:r>
        <w:br/>
      </w:r>
      <w:r>
        <w:rPr>
          <w:rStyle w:val="VerbatimChar"/>
        </w:rPr>
        <w:t xml:space="preserve">Lincoln Continental1 &amp; 10.4 &amp; 8 &amp; 460.0 &amp; 215 &amp; 3.00 &amp; 5.424 &amp; 17.82 &amp; 0\\</w:t>
      </w:r>
      <w:r>
        <w:br/>
      </w:r>
      <w:r>
        <w:rPr>
          <w:rStyle w:val="VerbatimChar"/>
        </w:rPr>
        <w:t xml:space="preserve">Chrysler Imperial1 &amp; 14.7 &amp; 8 &amp; 440.0 &amp; 230 &amp; 3.23 &amp; 5.345 &amp; 17.42 &amp; 0\\</w:t>
      </w:r>
      <w:r>
        <w:br/>
      </w:r>
      <w:r>
        <w:rPr>
          <w:rStyle w:val="VerbatimChar"/>
        </w:rPr>
        <w:t xml:space="preserve">Fiat 1281 &amp; 32.4 &amp; 4 &amp; 78.7 &amp; 66 &amp; 4.08 &amp; 2.200 &amp; 19.47 &amp; 1\\</w:t>
      </w:r>
      <w:r>
        <w:br/>
      </w:r>
      <w:r>
        <w:rPr>
          <w:rStyle w:val="VerbatimChar"/>
        </w:rPr>
        <w:t xml:space="preserve">\addlinespace</w:t>
      </w:r>
      <w:r>
        <w:br/>
      </w:r>
      <w:r>
        <w:rPr>
          <w:rStyle w:val="VerbatimChar"/>
        </w:rPr>
        <w:t xml:space="preserve">Honda Civic1 &amp; 30.4 &amp; 4 &amp; 75.7 &amp; 52 &amp; 4.93 &amp; 1.615 &amp; 18.52 &amp; 1\\</w:t>
      </w:r>
      <w:r>
        <w:br/>
      </w:r>
      <w:r>
        <w:rPr>
          <w:rStyle w:val="VerbatimChar"/>
        </w:rPr>
        <w:t xml:space="preserve">Toyota Corolla1 &amp; 33.9 &amp; 4 &amp; 71.1 &amp; 65 &amp; 4.22 &amp; 1.835 &amp; 19.90 &amp; 1\\</w:t>
      </w:r>
      <w:r>
        <w:br/>
      </w:r>
      <w:r>
        <w:rPr>
          <w:rStyle w:val="VerbatimChar"/>
        </w:rPr>
        <w:t xml:space="preserve">Toyota Corona1 &amp; 21.5 &amp; 4 &amp; 120.1 &amp; 97 &amp; 3.70 &amp; 2.465 &amp; 20.01 &amp; 1\\</w:t>
      </w:r>
      <w:r>
        <w:br/>
      </w:r>
      <w:r>
        <w:rPr>
          <w:rStyle w:val="VerbatimChar"/>
        </w:rPr>
        <w:t xml:space="preserve">Dodge Challenger1 &amp; 15.5 &amp; 8 &amp; 318.0 &amp; 150 &amp; 2.76 &amp; 3.520 &amp; 16.87 &amp; 0\\</w:t>
      </w:r>
      <w:r>
        <w:br/>
      </w:r>
      <w:r>
        <w:rPr>
          <w:rStyle w:val="VerbatimChar"/>
        </w:rPr>
        <w:t xml:space="preserve">AMC Javelin1 &amp; 15.2 &amp; 8 &amp; 304.0 &amp; 150 &amp; 3.15 &amp; 3.435 &amp; 17.30 &amp; 0\\</w:t>
      </w:r>
      <w:r>
        <w:br/>
      </w:r>
      <w:r>
        <w:rPr>
          <w:rStyle w:val="VerbatimChar"/>
        </w:rPr>
        <w:t xml:space="preserve">\addlinespace</w:t>
      </w:r>
      <w:r>
        <w:br/>
      </w:r>
      <w:r>
        <w:rPr>
          <w:rStyle w:val="VerbatimChar"/>
        </w:rPr>
        <w:t xml:space="preserve">Camaro Z281 &amp; 13.3 &amp; 8 &amp; 350.0 &amp; 245 &amp; 3.73 &amp; 3.840 &amp; 15.41 &amp; 0\\</w:t>
      </w:r>
      <w:r>
        <w:br/>
      </w:r>
      <w:r>
        <w:rPr>
          <w:rStyle w:val="VerbatimChar"/>
        </w:rPr>
        <w:t xml:space="preserve">Pontiac Firebird1 &amp; 19.2 &amp; 8 &amp; 400.0 &amp; 175 &amp; 3.08 &amp; 3.845 &amp; 17.05 &amp; 0\\</w:t>
      </w:r>
      <w:r>
        <w:br/>
      </w:r>
      <w:r>
        <w:rPr>
          <w:rStyle w:val="VerbatimChar"/>
        </w:rPr>
        <w:t xml:space="preserve">Fiat X1-91 &amp; 27.3 &amp; 4 &amp; 79.0 &amp; 66 &amp; 4.08 &amp; 1.935 &amp; 18.90 &amp; 1\\</w:t>
      </w:r>
      <w:r>
        <w:br/>
      </w:r>
      <w:r>
        <w:rPr>
          <w:rStyle w:val="VerbatimChar"/>
        </w:rPr>
        <w:t xml:space="preserve">Porsche 914-21 &amp; 26.0 &amp; 4 &amp; 120.3 &amp; 91 &amp; 4.43 &amp; 2.140 &amp; 16.70 &amp; 0\\</w:t>
      </w:r>
      <w:r>
        <w:br/>
      </w:r>
      <w:r>
        <w:rPr>
          <w:rStyle w:val="VerbatimChar"/>
        </w:rPr>
        <w:t xml:space="preserve">Lotus Europa1 &amp; 30.4 &amp; 4 &amp; 95.1 &amp; 113 &amp; 3.77 &amp; 1.513 &amp; 16.90 &amp; 1\\</w:t>
      </w:r>
      <w:r>
        <w:br/>
      </w:r>
      <w:r>
        <w:rPr>
          <w:rStyle w:val="VerbatimChar"/>
        </w:rPr>
        <w:t xml:space="preserve">\addlinespace</w:t>
      </w:r>
      <w:r>
        <w:br/>
      </w:r>
      <w:r>
        <w:rPr>
          <w:rStyle w:val="VerbatimChar"/>
        </w:rPr>
        <w:t xml:space="preserve">Ford Pantera L1 &amp; 15.8 &amp; 8 &amp; 351.0 &amp; 264 &amp; 4.22 &amp; 3.170 &amp; 14.50 &amp; 0\\</w:t>
      </w:r>
      <w:r>
        <w:br/>
      </w:r>
      <w:r>
        <w:rPr>
          <w:rStyle w:val="VerbatimChar"/>
        </w:rPr>
        <w:t xml:space="preserve">Ferrari Dino1 &amp; 19.7 &amp; 6 &amp; 145.0 &amp; 175 &amp; 3.62 &amp; 2.770 &amp; 15.50 &amp; 0\\</w:t>
      </w:r>
      <w:r>
        <w:br/>
      </w:r>
      <w:r>
        <w:rPr>
          <w:rStyle w:val="VerbatimChar"/>
        </w:rPr>
        <w:t xml:space="preserve">Maserati Bora1 &amp; 15.0 &amp; 8 &amp; 301.0 &amp; 335 &amp; 3.54 &amp; 3.570 &amp; 14.60 &amp; 0\\</w:t>
      </w:r>
      <w:r>
        <w:br/>
      </w:r>
      <w:r>
        <w:rPr>
          <w:rStyle w:val="VerbatimChar"/>
        </w:rPr>
        <w:t xml:space="preserve">Volvo 142E1 &amp; 21.4 &amp; 4 &amp; 121.0 &amp; 109 &amp; 4.11 &amp; 2.780 &amp; 18.60 &amp; 1\\</w:t>
      </w:r>
      <w:r>
        <w:br/>
      </w:r>
      <w:r>
        <w:rPr>
          <w:rStyle w:val="VerbatimChar"/>
        </w:rPr>
        <w:t xml:space="preserve">\bottomrule</w:t>
      </w:r>
      <w:r>
        <w:br/>
      </w:r>
      <w:r>
        <w:rPr>
          <w:rStyle w:val="VerbatimChar"/>
        </w:rPr>
        <w:t xml:space="preserve">\end{longtable}</w:t>
      </w:r>
      <w:r>
        <w:br/>
      </w:r>
      <w:r>
        <w:br/>
      </w:r>
      <w:r>
        <w:rPr>
          <w:rStyle w:val="VerbatimChar"/>
        </w:rPr>
        <w:t xml:space="preserve">When you do this, you'll probably want to make the header repeat on new pages.</w:t>
      </w:r>
      <w:r>
        <w:br/>
      </w:r>
      <w:r>
        <w:rPr>
          <w:rStyle w:val="VerbatimChar"/>
        </w:rPr>
        <w:t xml:space="preserve">Do this with the `kable_styling` function from `kableExtra`:</w:t>
      </w:r>
      <w:r>
        <w:br/>
      </w:r>
      <w:r>
        <w:br/>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br/>
      </w:r>
      <w:r>
        <w:rPr>
          <w:rStyle w:val="VerbatimChar"/>
        </w:rPr>
        <w:t xml:space="preserve">Unfortunately, we cannot use the `scale_down` option with a `longtable`. </w:t>
      </w:r>
      <w:r>
        <w:br/>
      </w:r>
      <w:r>
        <w:rPr>
          <w:rStyle w:val="VerbatimChar"/>
        </w:rPr>
        <w:t xml:space="preserve">So if a `longtable` is too wide, you can either manually adjust the font size, or show the table in landscape layout. </w:t>
      </w:r>
      <w:r>
        <w:br/>
      </w:r>
      <w:r>
        <w:rPr>
          <w:rStyle w:val="VerbatimChar"/>
        </w:rPr>
        <w:t xml:space="preserve">To adjust the font size, use kableExtra's `font_size` option:</w:t>
      </w:r>
      <w:r>
        <w:br/>
      </w:r>
      <w:r>
        <w:br/>
      </w:r>
      <w:r>
        <w:rPr>
          <w:rStyle w:val="VerbatimChar"/>
        </w:rPr>
        <w:t xml:space="preserve">\begingroup\fontsize{9}{11}\selectfont</w:t>
      </w:r>
      <w:r>
        <w:br/>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rPr>
          <w:rStyle w:val="VerbatimChar"/>
        </w:rPr>
        <w:t xml:space="preserve">\endgroup{}</w:t>
      </w:r>
      <w:r>
        <w:br/>
      </w:r>
      <w:r>
        <w:br/>
      </w:r>
      <w:r>
        <w:rPr>
          <w:rStyle w:val="VerbatimChar"/>
        </w:rPr>
        <w:t xml:space="preserve">To put the table in landscape mode, use kableExtra's `landscape` function:</w:t>
      </w:r>
      <w:r>
        <w:br/>
      </w:r>
      <w:r>
        <w:br/>
      </w:r>
      <w:r>
        <w:br/>
      </w:r>
      <w:r>
        <w:rPr>
          <w:rStyle w:val="VerbatimChar"/>
        </w:rPr>
        <w:t xml:space="preserve">\begin{landscape}</w:t>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rPr>
          <w:rStyle w:val="VerbatimChar"/>
        </w:rPr>
        <w:t xml:space="preserve">\end{landscape}</w:t>
      </w:r>
      <w:r>
        <w:br/>
      </w:r>
      <w:r>
        <w:br/>
      </w:r>
      <w:r>
        <w:rPr>
          <w:rStyle w:val="VerbatimChar"/>
        </w:rPr>
        <w:t xml:space="preserve">### Max power: manually adjust the raw LaTeX output {#max-power}</w:t>
      </w:r>
      <w:r>
        <w:br/>
      </w:r>
      <w:r>
        <w:rPr>
          <w:rStyle w:val="VerbatimChar"/>
        </w:rPr>
        <w:t xml:space="preserve">For total flexibility, you can adjust the raw LaTeX output from `kable`/`kableExtra` that generates the table.</w:t>
      </w:r>
      <w:r>
        <w:br/>
      </w:r>
      <w:r>
        <w:rPr>
          <w:rStyle w:val="VerbatimChar"/>
        </w:rPr>
        <w:t xml:space="preserve">Let us consider how we would do this for the example of adjusting the font size if our table is too wide:</w:t>
      </w:r>
      <w:r>
        <w:br/>
      </w:r>
      <w:r>
        <w:rPr>
          <w:rStyle w:val="VerbatimChar"/>
        </w:rPr>
        <w:t xml:space="preserve">Latex has a bunch of standard commands that set an approximate font size, as shown below in Figure &lt;a href="#fig:latex-font-sizing"&gt;&lt;strong&gt;??&lt;/strong&gt;&lt;/a&gt;.</w:t>
      </w:r>
      <w:r>
        <w:br/>
      </w:r>
      <w:r>
        <w:br/>
      </w:r>
      <w:r>
        <w:rPr>
          <w:rStyle w:val="VerbatimChar"/>
        </w:rPr>
        <w:t xml:space="preserve">![(\#fig:latex-font-sizing)Font sizes in LaTeX](figures/sample-content/latex_font_sizes.png){width=50%}</w:t>
      </w:r>
      <w:r>
        <w:br/>
      </w:r>
      <w:r>
        <w:br/>
      </w:r>
      <w:r>
        <w:rPr>
          <w:rStyle w:val="VerbatimChar"/>
        </w:rPr>
        <w:t xml:space="preserve">You could use these to manually adjust the font size in your longtable in two steps:</w:t>
      </w:r>
      <w:r>
        <w:br/>
      </w:r>
      <w:r>
        <w:br/>
      </w:r>
      <w:r>
        <w:rPr>
          <w:rStyle w:val="VerbatimChar"/>
        </w:rPr>
        <w:t xml:space="preserve">1. Wrap the longtable environment in, e.g., a `scriptsize` environment, by doing a string replacement in the output from `kable`/`kableExtra`</w:t>
      </w:r>
      <w:r>
        <w:br/>
      </w:r>
      <w:r>
        <w:rPr>
          <w:rStyle w:val="VerbatimChar"/>
        </w:rPr>
        <w:t xml:space="preserve">2. Add the attributes that make R Markdown understand that the table is a table (it seems R drops these when we do the string replacement)</w:t>
      </w:r>
      <w:r>
        <w:br/>
      </w:r>
      <w:r>
        <w:br/>
      </w:r>
      <w:r>
        <w:br/>
      </w:r>
      <w:r>
        <w:rPr>
          <w:rStyle w:val="VerbatimChar"/>
        </w:rPr>
        <w:t xml:space="preserve">\begin{scriptsize}</w:t>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rPr>
          <w:rStyle w:val="VerbatimChar"/>
        </w:rPr>
        <w:t xml:space="preserve">\end{scriptsize}</w:t>
      </w:r>
      <w:r>
        <w:br/>
      </w:r>
      <w:r>
        <w:br/>
      </w:r>
      <w:r>
        <w:rPr>
          <w:rStyle w:val="VerbatimChar"/>
        </w:rPr>
        <w:t xml:space="preserve">&lt;!--chapter:end:04-Discussion.Rmd--&gt;</w:t>
      </w:r>
      <w:r>
        <w:br/>
      </w:r>
      <w:r>
        <w:br/>
      </w:r>
      <w:r>
        <w:rPr>
          <w:rStyle w:val="VerbatimChar"/>
        </w:rPr>
        <w:t xml:space="preserve">output:</w:t>
      </w:r>
      <w:r>
        <w:br/>
      </w:r>
      <w:r>
        <w:rPr>
          <w:rStyle w:val="VerbatimChar"/>
        </w:rPr>
        <w:t xml:space="preserve">  #bookdown::html_document2: default</w:t>
      </w:r>
      <w:r>
        <w:br/>
      </w:r>
      <w:r>
        <w:rPr>
          <w:rStyle w:val="VerbatimChar"/>
        </w:rPr>
        <w:t xml:space="preserve">  #bookdown::word_document2: default</w:t>
      </w:r>
      <w:r>
        <w:br/>
      </w:r>
      <w:r>
        <w:rPr>
          <w:rStyle w:val="VerbatimChar"/>
        </w:rPr>
        <w:t xml:space="preserve">  bookdown::pdf_document2: </w:t>
      </w:r>
      <w:r>
        <w:br/>
      </w:r>
      <w:r>
        <w:rPr>
          <w:rStyle w:val="VerbatimChar"/>
        </w:rPr>
        <w:t xml:space="preserve">    template: templates/template.tex</w:t>
      </w:r>
      <w:r>
        <w:br/>
      </w:r>
      <w:r>
        <w:rPr>
          <w:rStyle w:val="VerbatimChar"/>
        </w:rPr>
        <w:t xml:space="preserve">documentclass: book</w:t>
      </w:r>
      <w:r>
        <w:br/>
      </w:r>
      <w:r>
        <w:rPr>
          <w:rStyle w:val="VerbatimChar"/>
        </w:rPr>
        <w:t xml:space="preserve">#bibliography: [bibliography/references.bib, bibliography/additional-references.bib]</w:t>
      </w:r>
      <w:r>
        <w:br/>
      </w:r>
      <w:r>
        <w:rPr>
          <w:rStyle w:val="VerbatimChar"/>
        </w:rPr>
        <w:t xml:space="preserve">---</w:t>
      </w:r>
      <w:r>
        <w:br/>
      </w:r>
      <w:r>
        <w:br/>
      </w:r>
      <w:r>
        <w:br/>
      </w:r>
      <w:r>
        <w:br/>
      </w:r>
      <w:r>
        <w:rPr>
          <w:rStyle w:val="VerbatimChar"/>
        </w:rPr>
        <w:t xml:space="preserve">&lt;!-- note that the quote author won't show up when you knit just a single chapter --&gt;</w:t>
      </w:r>
      <w:r>
        <w:br/>
      </w:r>
      <w:r>
        <w:rPr>
          <w:rStyle w:val="VerbatimChar"/>
        </w:rPr>
        <w:t xml:space="preserve">  </w:t>
      </w:r>
      <w:r>
        <w:br/>
      </w:r>
      <w:r>
        <w:br/>
      </w:r>
      <w:r>
        <w:rPr>
          <w:rStyle w:val="VerbatimChar"/>
        </w:rPr>
        <w:t xml:space="preserve"># Training Event Results {#cites-and-refs}</w:t>
      </w:r>
      <w:r>
        <w:br/>
      </w:r>
      <w:r>
        <w:br/>
      </w:r>
      <w:r>
        <w:rPr>
          <w:rStyle w:val="VerbatimChar"/>
        </w:rPr>
        <w:t xml:space="preserve">\chaptermark{Citations and cross-refs}</w:t>
      </w:r>
      <w:r>
        <w:br/>
      </w:r>
      <w:r>
        <w:rPr>
          <w:rStyle w:val="VerbatimChar"/>
        </w:rPr>
        <w:t xml:space="preserve">\minitoc &lt;!-- this will include a mini table of contents--&gt;</w:t>
      </w:r>
      <w:r>
        <w:br/>
      </w:r>
      <w:r>
        <w:br/>
      </w:r>
      <w:r>
        <w:br/>
      </w:r>
      <w:r>
        <w:rPr>
          <w:rStyle w:val="VerbatimChar"/>
        </w:rPr>
        <w:t xml:space="preserve">## CEPEH Training Event C1</w:t>
      </w:r>
      <w:r>
        <w:br/>
      </w:r>
      <w:r>
        <w:br/>
      </w:r>
      <w:r>
        <w:br/>
      </w:r>
      <w:r>
        <w:rPr>
          <w:rStyle w:val="VerbatimChar"/>
        </w:rP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br/>
      </w:r>
      <w:r>
        <w:rPr>
          <w:rStyle w:val="VerbatimChar"/>
        </w:rPr>
        <w:t xml:space="preserve">15 participants were from RISE, AUTH, UoN.</w:t>
      </w:r>
      <w:r>
        <w:br/>
      </w:r>
      <w:r>
        <w:br/>
      </w:r>
      <w:r>
        <w:rPr>
          <w:rStyle w:val="VerbatimChar"/>
        </w:rP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r>
        <w:br/>
      </w:r>
      <w:r>
        <w:br/>
      </w:r>
      <w:r>
        <w:br/>
      </w:r>
      <w:r>
        <w:br/>
      </w:r>
      <w:r>
        <w:rPr>
          <w:rStyle w:val="VerbatimChar"/>
        </w:rPr>
        <w:t xml:space="preserve"> </w:t>
      </w:r>
      <w:r>
        <w:br/>
      </w:r>
      <w:r>
        <w:rPr>
          <w:rStyle w:val="VerbatimChar"/>
        </w:rPr>
        <w:t xml:space="preserve"># Overall Training Events Evalaution</w:t>
      </w:r>
      <w:r>
        <w:br/>
      </w:r>
      <w:r>
        <w:br/>
      </w:r>
      <w:r>
        <w:br/>
      </w:r>
      <w:r>
        <w:rPr>
          <w:rStyle w:val="VerbatimChar"/>
        </w:rPr>
        <w:t xml:space="preserve">Participants were asked to highlight what they liked for each day and how each day can be improved. Findings are described below per day of the training event</w:t>
      </w:r>
      <w:r>
        <w:br/>
      </w:r>
      <w:r>
        <w:br/>
      </w:r>
      <w:r>
        <w:br/>
      </w:r>
      <w:r>
        <w:rPr>
          <w:rStyle w:val="VerbatimChar"/>
        </w:rPr>
        <w:t xml:space="preserve">Day 1  </w:t>
      </w:r>
      <w:r>
        <w:br/>
      </w:r>
      <w:r>
        <w:rPr>
          <w:rStyle w:val="VerbatimChar"/>
        </w:rP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r>
        <w:br/>
      </w:r>
      <w:r>
        <w:br/>
      </w:r>
      <w:r>
        <w:br/>
      </w:r>
      <w:r>
        <w:rPr>
          <w:rStyle w:val="VerbatimChar"/>
        </w:rPr>
        <w:t xml:space="preserve">Day 2</w:t>
      </w:r>
      <w:r>
        <w:br/>
      </w:r>
      <w:r>
        <w:rPr>
          <w:rStyle w:val="VerbatimChar"/>
        </w:rP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r>
        <w:br/>
      </w:r>
      <w:r>
        <w:br/>
      </w:r>
      <w:r>
        <w:br/>
      </w:r>
      <w:r>
        <w:rPr>
          <w:rStyle w:val="VerbatimChar"/>
        </w:rPr>
        <w:t xml:space="preserve">Day3</w:t>
      </w:r>
      <w:r>
        <w:br/>
      </w:r>
      <w:r>
        <w:rPr>
          <w:rStyle w:val="VerbatimChar"/>
        </w:rPr>
        <w:t xml:space="preserve">Participants liked the hands-on activities of the day also enjoyed the creativity of the groups on the online chatbot development tool. As an area of improvement, participants wanted more time on hands on sections.</w:t>
      </w:r>
      <w:r>
        <w:br/>
      </w:r>
      <w:r>
        <w:br/>
      </w:r>
      <w:r>
        <w:br/>
      </w:r>
      <w:r>
        <w:br/>
      </w:r>
      <w:r>
        <w:br/>
      </w:r>
      <w:r>
        <w:br/>
      </w:r>
      <w:r>
        <w:br/>
      </w:r>
      <w:r>
        <w:br/>
      </w:r>
      <w:r>
        <w:br/>
      </w:r>
      <w:r>
        <w:br/>
      </w:r>
      <w:r>
        <w:br/>
      </w:r>
      <w:r>
        <w:rPr>
          <w:rStyle w:val="VerbatimChar"/>
        </w:rPr>
        <w:t xml:space="preserve">## CEPEH Training Event 2</w:t>
      </w:r>
      <w:r>
        <w:br/>
      </w:r>
      <w:r>
        <w:br/>
      </w:r>
      <w:r>
        <w:rPr>
          <w:rStyle w:val="VerbatimChar"/>
        </w:rPr>
        <w:t xml:space="preserve">**Pre-Training Event survey May 9th-13th 2022 Thessaloniki, Greece**</w:t>
      </w:r>
      <w:r>
        <w:br/>
      </w:r>
      <w:r>
        <w:br/>
      </w:r>
      <w:r>
        <w:rPr>
          <w:rStyle w:val="VerbatimChar"/>
        </w:rP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 </w:t>
      </w:r>
      <w:r>
        <w:br/>
      </w:r>
      <w:r>
        <w:br/>
      </w:r>
      <w:r>
        <w:br/>
      </w:r>
      <w:r>
        <w:rPr>
          <w:rStyle w:val="VerbatimChar"/>
        </w:rP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r>
        <w:br/>
      </w:r>
      <w:r>
        <w:br/>
      </w:r>
      <w:r>
        <w:br/>
      </w:r>
      <w:r>
        <w:br/>
      </w:r>
      <w:r>
        <w:rPr>
          <w:rStyle w:val="VerbatimChar"/>
        </w:rPr>
        <w:t xml:space="preserve">There were 77% of participants stated they were novices in experience with chatbots in healthcare and were attending to learn more.  The remaining 23% (7 students) stated they were competent and had limited experience with chatbots in healthcare.</w:t>
      </w:r>
      <w:r>
        <w:br/>
      </w:r>
      <w:r>
        <w:br/>
      </w:r>
      <w:r>
        <w:br/>
      </w:r>
      <w:r>
        <w:rPr>
          <w:rStyle w:val="VerbatimChar"/>
        </w:rP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 </w:t>
      </w:r>
      <w:r>
        <w:br/>
      </w:r>
      <w:r>
        <w:br/>
      </w:r>
      <w:r>
        <w:br/>
      </w:r>
      <w:r>
        <w:br/>
      </w:r>
      <w:r>
        <w:rPr>
          <w:rStyle w:val="VerbatimChar"/>
        </w:rP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r>
        <w:br/>
      </w:r>
      <w:r>
        <w:br/>
      </w:r>
      <w:r>
        <w:br/>
      </w:r>
      <w:r>
        <w:rPr>
          <w:rStyle w:val="VerbatimChar"/>
        </w:rP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 </w:t>
      </w:r>
      <w:r>
        <w:br/>
      </w:r>
      <w:r>
        <w:br/>
      </w:r>
      <w:r>
        <w:br/>
      </w:r>
      <w:r>
        <w:rPr>
          <w:rStyle w:val="VerbatimChar"/>
        </w:rPr>
        <w:t xml:space="preserve">As this was face-to-face, participants were asked about sufficient Covid-19 precautions in place at the facility, 94% agreed with sufficient precautions, two individuals stated no but did not give further information in the additional input box provided.</w:t>
      </w:r>
      <w:r>
        <w:br/>
      </w:r>
      <w:r>
        <w:rPr>
          <w:rStyle w:val="VerbatimChar"/>
        </w:rP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 </w:t>
      </w:r>
      <w:r>
        <w:br/>
      </w:r>
      <w:r>
        <w:br/>
      </w:r>
      <w:r>
        <w:br/>
      </w:r>
      <w:r>
        <w:br/>
      </w:r>
      <w:r>
        <w:rPr>
          <w:rStyle w:val="VerbatimChar"/>
        </w:rPr>
        <w:t xml:space="preserve">The usual way to include citations in an *R Markdown* document is to put references in a plain text file with the extension **.bib**, in **BibTex** format.[^bib-formats]</w:t>
      </w:r>
      <w:r>
        <w:br/>
      </w:r>
      <w:r>
        <w:rPr>
          <w:rStyle w:val="VerbatimChar"/>
        </w:rPr>
        <w:t xml:space="preserve">Then reference the path to this file in **index.Rmd**'s YAML header with `bibliography: example.bib`.</w:t>
      </w:r>
      <w:r>
        <w:br/>
      </w:r>
      <w:r>
        <w:br/>
      </w:r>
      <w:r>
        <w:rPr>
          <w:rStyle w:val="VerbatimChar"/>
        </w:rPr>
        <w:t xml:space="preserve">[^bib-formats]: The bibliography can be in other formats as well, including EndNote (**.enl**) and RIS (**.ris**), see [rmarkdown.rstudio.com/authoring_bibliographies_and_citations](https://rmarkdown.rstudio.com/authoring_bibliographies_and_citations.html).</w:t>
      </w:r>
      <w:r>
        <w:br/>
      </w:r>
      <w:r>
        <w:br/>
      </w:r>
      <w:r>
        <w:rPr>
          <w:rStyle w:val="VerbatimChar"/>
        </w:rPr>
        <w:t xml:space="preserve">Most reference managers can create a .bib file with you references automatically.</w:t>
      </w:r>
      <w:r>
        <w:br/>
      </w:r>
      <w:r>
        <w:rPr>
          <w:rStyle w:val="VerbatimChar"/>
        </w:rPr>
        <w:t xml:space="preserve">However, the **by far** best reference manager to use with *R Markdown* is [Zotero](https://www.zotero.org) with the [Better BibTex plug-in](https://retorque.re/zotero-better-bibtex/), because the `citr` plugin for RStudio (see below) can read references directly from your Zotero library!</w:t>
      </w:r>
      <w:r>
        <w:br/>
      </w:r>
      <w:r>
        <w:br/>
      </w:r>
      <w:r>
        <w:rPr>
          <w:rStyle w:val="VerbatimChar"/>
        </w:rPr>
        <w:t xml:space="preserve">Here is an example of an entry in a **.bib** file:</w:t>
      </w:r>
      <w:r>
        <w:br/>
      </w:r>
      <w:r>
        <w:rPr>
          <w:rStyle w:val="VerbatimChar"/>
        </w:rPr>
        <w:t xml:space="preserve">```bibtex</w:t>
      </w:r>
      <w:r>
        <w:br/>
      </w:r>
      <w:r>
        <w:rPr>
          <w:rStyle w:val="VerbatimChar"/>
        </w:rPr>
        <w:t xml:space="preserve">@article{Shea2014,</w:t>
      </w:r>
      <w:r>
        <w:br/>
      </w:r>
      <w:r>
        <w:rPr>
          <w:rStyle w:val="VerbatimChar"/>
        </w:rPr>
        <w:t xml:space="preserve">  author =        {Shea, Nicholas and Boldt, Annika},</w:t>
      </w:r>
      <w:r>
        <w:br/>
      </w:r>
      <w:r>
        <w:rPr>
          <w:rStyle w:val="VerbatimChar"/>
        </w:rPr>
        <w:t xml:space="preserve">  journal =       {Trends in Cognitive Sciences},</w:t>
      </w:r>
      <w:r>
        <w:br/>
      </w:r>
      <w:r>
        <w:rPr>
          <w:rStyle w:val="VerbatimChar"/>
        </w:rPr>
        <w:t xml:space="preserve">  pages =         {186--193},</w:t>
      </w:r>
      <w:r>
        <w:br/>
      </w:r>
      <w:r>
        <w:rPr>
          <w:rStyle w:val="VerbatimChar"/>
        </w:rPr>
        <w:t xml:space="preserve">  title =         {{Supra-personal cognitive control}},</w:t>
      </w:r>
      <w:r>
        <w:br/>
      </w:r>
      <w:r>
        <w:rPr>
          <w:rStyle w:val="VerbatimChar"/>
        </w:rPr>
        <w:t xml:space="preserve">  volume =        {18},</w:t>
      </w:r>
      <w:r>
        <w:br/>
      </w:r>
      <w:r>
        <w:rPr>
          <w:rStyle w:val="VerbatimChar"/>
        </w:rPr>
        <w:t xml:space="preserve">  year =          {2014},</w:t>
      </w:r>
      <w:r>
        <w:br/>
      </w:r>
      <w:r>
        <w:rPr>
          <w:rStyle w:val="VerbatimChar"/>
        </w:rPr>
        <w:t xml:space="preserve">  doi =           {10.1016/j.tics.2014.01.006},</w:t>
      </w:r>
      <w:r>
        <w:br/>
      </w:r>
      <w:r>
        <w:rPr>
          <w:rStyle w:val="VerbatimChar"/>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End w:id="124"/>
    <w:bookmarkStart w:id="125" w:name="citation-appearance"/>
    <w:p>
      <w:pPr>
        <w:pStyle w:val="Heading3"/>
      </w:pPr>
      <w:r>
        <w:rPr>
          <w:rStyle w:val="SectionNumber"/>
        </w:rPr>
        <w:t xml:space="preserve">5.2.4</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115">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9"/>
        </w:numPr>
        <w:pStyle w:val="Compact"/>
      </w:pPr>
      <w:r>
        <w:t xml:space="preserve">Put author names outside the parenthesis</w:t>
      </w:r>
    </w:p>
    <w:p>
      <w:pPr>
        <w:numPr>
          <w:ilvl w:val="1"/>
          <w:numId w:val="1010"/>
        </w:numPr>
        <w:pStyle w:val="Compact"/>
      </w:pPr>
      <w:r>
        <w:t xml:space="preserve">This:</w:t>
      </w:r>
      <w:r>
        <w:t xml:space="preserve"> </w:t>
      </w:r>
      <w:r>
        <w:rPr>
          <w:rStyle w:val="VerbatimChar"/>
        </w:rPr>
        <w:t xml:space="preserve">@Shea2014 says blah.</w:t>
      </w:r>
    </w:p>
    <w:p>
      <w:pPr>
        <w:numPr>
          <w:ilvl w:val="1"/>
          <w:numId w:val="1010"/>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9"/>
        </w:numPr>
        <w:pStyle w:val="Compact"/>
      </w:pPr>
      <w:r>
        <w:t xml:space="preserve">Include only the citation-year (in parenthesis)</w:t>
      </w:r>
    </w:p>
    <w:p>
      <w:pPr>
        <w:numPr>
          <w:ilvl w:val="1"/>
          <w:numId w:val="1011"/>
        </w:numPr>
        <w:pStyle w:val="Compact"/>
      </w:pPr>
      <w:r>
        <w:t xml:space="preserve">This:</w:t>
      </w:r>
      <w:r>
        <w:t xml:space="preserve"> </w:t>
      </w:r>
      <w:r>
        <w:rPr>
          <w:rStyle w:val="VerbatimChar"/>
        </w:rPr>
        <w:t xml:space="preserve">Shea et al. says blah [-@Shea2014]</w:t>
      </w:r>
    </w:p>
    <w:p>
      <w:pPr>
        <w:numPr>
          <w:ilvl w:val="1"/>
          <w:numId w:val="1011"/>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9"/>
        </w:numPr>
        <w:pStyle w:val="Compact"/>
      </w:pPr>
      <w:r>
        <w:t xml:space="preserve">Add text and page or chapter references to the citation</w:t>
      </w:r>
    </w:p>
    <w:p>
      <w:pPr>
        <w:numPr>
          <w:ilvl w:val="1"/>
          <w:numId w:val="1012"/>
        </w:numPr>
        <w:pStyle w:val="Compact"/>
      </w:pPr>
      <w:r>
        <w:t xml:space="preserve">This:</w:t>
      </w:r>
      <w:r>
        <w:t xml:space="preserve"> </w:t>
      </w:r>
      <w:r>
        <w:rPr>
          <w:rStyle w:val="VerbatimChar"/>
        </w:rPr>
        <w:t xml:space="preserve">[see @Shea2014, pp. 33-35; also @Wu2016, ch. 1]</w:t>
      </w:r>
    </w:p>
    <w:p>
      <w:pPr>
        <w:numPr>
          <w:ilvl w:val="1"/>
          <w:numId w:val="1012"/>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116">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125"/>
    <w:bookmarkStart w:id="126" w:name="Xb1a9a8c7c007b946db78cf5f9d9fbefb566c87b"/>
    <w:p>
      <w:pPr>
        <w:pStyle w:val="Heading3"/>
      </w:pPr>
      <w:r>
        <w:rPr>
          <w:rStyle w:val="SectionNumber"/>
        </w:rPr>
        <w:t xml:space="preserve">5.2.5</w:t>
      </w:r>
      <w:r>
        <w:tab/>
      </w:r>
      <w:r>
        <w:t xml:space="preserve">Insert references easily with RStudio’s Visual Editor</w:t>
      </w:r>
    </w:p>
    <w:p>
      <w:pPr>
        <w:pStyle w:val="FirstParagraph"/>
      </w:pPr>
      <w:r>
        <w:t xml:space="preserve">For an easy way to insert citations, use RStudio’s</w:t>
      </w:r>
      <w:r>
        <w:t xml:space="preserve"> </w:t>
      </w:r>
      <w:hyperlink r:id="rId118">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126"/>
    <w:bookmarkEnd w:id="127"/>
    <w:bookmarkStart w:id="134" w:name="cross-referencing-1"/>
    <w:p>
      <w:pPr>
        <w:pStyle w:val="Heading2"/>
      </w:pPr>
      <w:r>
        <w:rPr>
          <w:rStyle w:val="SectionNumber"/>
        </w:rPr>
        <w:t xml:space="preserve">5.3</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129" w:name="section-references-1"/>
    <w:p>
      <w:pPr>
        <w:pStyle w:val="Heading3"/>
      </w:pPr>
      <w:r>
        <w:rPr>
          <w:rStyle w:val="SectionNumber"/>
        </w:rPr>
        <w:t xml:space="preserve">5.3.1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13"/>
        </w:numPr>
        <w:pStyle w:val="Compact"/>
      </w:pPr>
      <w:r>
        <w:t xml:space="preserve">So if we write</w:t>
      </w:r>
      <w:r>
        <w:t xml:space="preserve"> </w:t>
      </w:r>
      <w:r>
        <w:rPr>
          <w:rStyle w:val="VerbatimChar"/>
        </w:rPr>
        <w:t xml:space="preserve">Remember what we wrote up in [the previous section](#citations)?</w:t>
      </w:r>
    </w:p>
    <w:p>
      <w:pPr>
        <w:numPr>
          <w:ilvl w:val="0"/>
          <w:numId w:val="1013"/>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128" w:name="creating-custom-labels-1"/>
    <w:p>
      <w:pPr>
        <w:pStyle w:val="Heading4"/>
      </w:pPr>
      <w:r>
        <w:rPr>
          <w:rStyle w:val="SectionNumber"/>
        </w:rPr>
        <w:t xml:space="preserve">5.3.1.1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4</w:t>
      </w:r>
      <w:r>
        <w:t xml:space="preserve">.</w:t>
      </w:r>
    </w:p>
    <w:bookmarkEnd w:id="128"/>
    <w:bookmarkEnd w:id="129"/>
    <w:bookmarkStart w:id="130" w:name="figure-image-and-plot-references-1"/>
    <w:p>
      <w:pPr>
        <w:pStyle w:val="Heading3"/>
      </w:pPr>
      <w:r>
        <w:rPr>
          <w:rStyle w:val="SectionNumber"/>
        </w:rPr>
        <w:t xml:space="preserve">5.3.2</w:t>
      </w:r>
      <w:r>
        <w:tab/>
      </w:r>
      <w:r>
        <w:t xml:space="preserve">Figure (image and plot) references</w:t>
      </w:r>
    </w:p>
    <w:p>
      <w:pPr>
        <w:numPr>
          <w:ilvl w:val="0"/>
          <w:numId w:val="1014"/>
        </w:numPr>
        <w:pStyle w:val="Compact"/>
      </w:pPr>
      <w:r>
        <w:t xml:space="preserve">To refer to figures (i.e. images and plots) use the syntax</w:t>
      </w:r>
      <w:r>
        <w:t xml:space="preserve"> </w:t>
      </w:r>
      <w:r>
        <w:rPr>
          <w:rStyle w:val="VerbatimChar"/>
        </w:rPr>
        <w:t xml:space="preserve">\@ref(fig:label)</w:t>
      </w:r>
    </w:p>
    <w:p>
      <w:pPr>
        <w:numPr>
          <w:ilvl w:val="0"/>
          <w:numId w:val="1014"/>
        </w:numPr>
        <w:pStyle w:val="Compact"/>
      </w:pPr>
      <w:r>
        <w:rPr>
          <w:bCs/>
          <w:b/>
        </w:rPr>
        <w:t xml:space="preserve">GOTCHA</w:t>
      </w:r>
      <w:r>
        <w:t xml:space="preserve">: Figures and tables must have captions if you wish to cross-reference them.</w:t>
      </w:r>
    </w:p>
    <w:p>
      <w:pPr>
        <w:pStyle w:val="FirstParagraph"/>
      </w:pPr>
      <w:r>
        <w:t xml:space="preserve">Let’s add an image:</w:t>
      </w:r>
    </w:p>
    <w:p>
      <w:pPr>
        <w:pStyle w:val="BodyText"/>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130"/>
    <w:bookmarkStart w:id="131" w:name="table-references-1"/>
    <w:p>
      <w:pPr>
        <w:pStyle w:val="Heading3"/>
      </w:pPr>
      <w:r>
        <w:rPr>
          <w:rStyle w:val="SectionNumber"/>
        </w:rPr>
        <w:t xml:space="preserve">5.3.3</w:t>
      </w:r>
      <w:r>
        <w:tab/>
      </w:r>
      <w:r>
        <w:t xml:space="preserve">Table references</w:t>
      </w:r>
    </w:p>
    <w:p>
      <w:pPr>
        <w:numPr>
          <w:ilvl w:val="0"/>
          <w:numId w:val="1015"/>
        </w:numPr>
        <w:pStyle w:val="Compact"/>
      </w:pPr>
      <w:r>
        <w:t xml:space="preserve">To refer to tables use the syntax</w:t>
      </w:r>
      <w:r>
        <w:t xml:space="preserve"> </w:t>
      </w:r>
      <w:r>
        <w:rPr>
          <w:rStyle w:val="VerbatimChar"/>
        </w:rPr>
        <w:t xml:space="preserve">\@ref(tab:label)</w:t>
      </w:r>
    </w:p>
    <w:p>
      <w:pPr>
        <w:pStyle w:val="FirstParagraph"/>
      </w:pPr>
      <w:r>
        <w:t xml:space="preserve">Let’s include a table:</w:t>
      </w:r>
    </w:p>
    <w:p>
      <w:pPr>
        <w:pStyle w:val="BodyText"/>
      </w:pPr>
      <w:r>
        <w:t xml:space="preserve">We refer to this table with</w:t>
      </w:r>
      <w:r>
        <w:t xml:space="preserve"> </w:t>
      </w:r>
      <w:r>
        <w:rPr>
          <w:rStyle w:val="VerbatimChar"/>
        </w:rPr>
        <w:t xml:space="preserve">\@ref(tab:cars-table2)</w:t>
      </w:r>
      <w:r>
        <w:t xml:space="preserve">.</w:t>
      </w:r>
      <w:r>
        <w:t xml:space="preserve"> </w:t>
      </w:r>
      <w:r>
        <w:t xml:space="preserve">So Table</w:t>
      </w:r>
      <w:r>
        <w:t xml:space="preserve"> </w:t>
      </w:r>
      <w:r>
        <w:t xml:space="preserve">??</w:t>
      </w:r>
      <w:r>
        <w:t xml:space="preserve"> </w:t>
      </w:r>
      <w:r>
        <w:t xml:space="preserve">is</w:t>
      </w:r>
      <w:r>
        <w:t xml:space="preserve"> </w:t>
      </w:r>
      <w:hyperlink w:anchor="tab:cars-table2">
        <w:r>
          <w:rPr>
            <w:rStyle w:val="Hyperlink"/>
          </w:rPr>
          <w:t xml:space="preserve">this table</w:t>
        </w:r>
      </w:hyperlink>
      <w:r>
        <w:t xml:space="preserve">.</w:t>
      </w:r>
    </w:p>
    <w:p>
      <w:pPr>
        <w:pStyle w:val="BodyText"/>
      </w:pPr>
      <w:r>
        <w:t xml:space="preserve">And in Table</w:t>
      </w:r>
      <w:r>
        <w:t xml:space="preserve"> </w:t>
      </w:r>
      <w:r>
        <w:t xml:space="preserve">??</w:t>
      </w:r>
      <w:r>
        <w:t xml:space="preserve"> </w:t>
      </w:r>
      <w:r>
        <w:t xml:space="preserve">we saw more or less</w:t>
      </w:r>
      <w:r>
        <w:t xml:space="preserve"> </w:t>
      </w:r>
      <w:hyperlink w:anchor="tab:cars-table">
        <w:r>
          <w:rPr>
            <w:rStyle w:val="Hyperlink"/>
          </w:rPr>
          <w:t xml:space="preserve">the same cars table</w:t>
        </w:r>
      </w:hyperlink>
      <w:r>
        <w:t xml:space="preserve">.</w:t>
      </w:r>
    </w:p>
    <w:bookmarkEnd w:id="131"/>
    <w:bookmarkStart w:id="133" w:name="including-page-numbers"/>
    <w:p>
      <w:pPr>
        <w:pStyle w:val="Heading3"/>
      </w:pPr>
      <w:r>
        <w:rPr>
          <w:rStyle w:val="SectionNumber"/>
        </w:rPr>
        <w:t xml:space="preserve">5.3.4</w:t>
      </w:r>
      <w:r>
        <w:tab/>
      </w:r>
      <w:r>
        <w:t xml:space="preserve">Including page numbers</w:t>
      </w:r>
    </w:p>
    <w:p>
      <w:pPr>
        <w:pStyle w:val="FirstParagraph"/>
      </w:pPr>
      <w:r>
        <w:t xml:space="preserve">Finally, in the PDF output we might also want to include the page number of a reference, so that it’s easy to find in physical printed output.</w:t>
      </w:r>
      <w:r>
        <w:t xml:space="preserve"> </w:t>
      </w:r>
      <w:r>
        <w:t xml:space="preserve">LaTeX has a command for this, which looks like this:</w:t>
      </w:r>
      <w:r>
        <w:t xml:space="preserve"> </w:t>
      </w:r>
      <w:r>
        <w:rPr>
          <w:rStyle w:val="VerbatimChar"/>
        </w:rPr>
        <w:t xml:space="preserve">\pageref{fig/tab:label}</w:t>
      </w:r>
      <w:r>
        <w:t xml:space="preserve"> </w:t>
      </w:r>
      <w:r>
        <w:t xml:space="preserve">(note: curly braces, not parentheses)</w:t>
      </w:r>
    </w:p>
    <w:p>
      <w:pPr>
        <w:pStyle w:val="BodyText"/>
      </w:pPr>
      <w:r>
        <w:t xml:space="preserve">When we output to PDF, we can use raw LaTeX directly in our .Rmd files. So if we wanted to include the page of the cars plot we could write:</w:t>
      </w:r>
    </w:p>
    <w:p>
      <w:pPr>
        <w:numPr>
          <w:ilvl w:val="0"/>
          <w:numId w:val="1016"/>
        </w:numPr>
        <w:pStyle w:val="Compact"/>
      </w:pPr>
      <w:r>
        <w:t xml:space="preserve">This:</w:t>
      </w:r>
      <w:r>
        <w:t xml:space="preserve"> </w:t>
      </w:r>
      <w:r>
        <w:rPr>
          <w:rStyle w:val="VerbatimChar"/>
        </w:rPr>
        <w:t xml:space="preserve">Figure &lt;a href="#fig:cars-plot"&gt;&lt;strong&gt;??&lt;/strong&gt;&lt;/a&gt; on page \pageref(fig:cars-plot)</w:t>
      </w:r>
    </w:p>
    <w:p>
      <w:pPr>
        <w:numPr>
          <w:ilvl w:val="0"/>
          <w:numId w:val="1016"/>
        </w:numPr>
        <w:pStyle w:val="Compact"/>
      </w:pPr>
      <w:r>
        <w:t xml:space="preserve">Becomes: Figure</w:t>
      </w:r>
      <w:r>
        <w:t xml:space="preserve"> </w:t>
      </w:r>
      <w:r>
        <w:t xml:space="preserve">??</w:t>
      </w:r>
      <w:r>
        <w:t xml:space="preserve"> </w:t>
      </w:r>
      <w:r>
        <w:t xml:space="preserve">on page</w:t>
      </w:r>
      <w:r>
        <w:t xml:space="preserve"> </w:t>
      </w:r>
    </w:p>
    <w:bookmarkStart w:id="132" w:name="include-page-numbers-only-in-pdf-output"/>
    <w:p>
      <w:pPr>
        <w:pStyle w:val="Heading4"/>
      </w:pPr>
      <w:r>
        <w:rPr>
          <w:rStyle w:val="SectionNumber"/>
        </w:rPr>
        <w:t xml:space="preserve">5.3.4.1</w:t>
      </w:r>
      <w:r>
        <w:tab/>
      </w:r>
      <w:r>
        <w:t xml:space="preserve">Include page numbers only in PDF output</w:t>
      </w:r>
    </w:p>
    <w:p>
      <w:pPr>
        <w:pStyle w:val="FirstParagraph"/>
      </w:pPr>
      <w:r>
        <w:t xml:space="preserve">A problem here is that LaTeX commands don’t display in HTML output, so in the gitbook output we’d see simply</w:t>
      </w:r>
      <w:r>
        <w:t xml:space="preserve"> </w:t>
      </w:r>
      <w:r>
        <w:t xml:space="preserve">“</w:t>
      </w:r>
      <w:r>
        <w:t xml:space="preserve">Figure</w:t>
      </w:r>
      <w:r>
        <w:t xml:space="preserve"> </w:t>
      </w:r>
      <w:r>
        <w:t xml:space="preserve">??</w:t>
      </w:r>
      <w:r>
        <w:t xml:space="preserve"> </w:t>
      </w:r>
      <w:r>
        <w:t xml:space="preserve">on page</w:t>
      </w:r>
      <w:r>
        <w:t xml:space="preserve">”</w:t>
      </w:r>
      <w:r>
        <w:t xml:space="preserve">.</w:t>
      </w:r>
    </w:p>
    <w:p>
      <w:pPr>
        <w:pStyle w:val="BodyText"/>
      </w:pPr>
      <w:r>
        <w:t xml:space="preserve">One way to get around this is to use inline R code to insert the text, and use an</w:t>
      </w:r>
      <w:r>
        <w:t xml:space="preserve"> </w:t>
      </w:r>
      <w:r>
        <w:rPr>
          <w:rStyle w:val="VerbatimChar"/>
        </w:rPr>
        <w:t xml:space="preserve">ifelse</w:t>
      </w:r>
      <w:r>
        <w:t xml:space="preserve"> </w:t>
      </w:r>
      <w:r>
        <w:t xml:space="preserve">statement to check the output format and then insert the appropriate text.</w:t>
      </w:r>
    </w:p>
    <w:p>
      <w:pPr>
        <w:numPr>
          <w:ilvl w:val="0"/>
          <w:numId w:val="1017"/>
        </w:numPr>
        <w:pStyle w:val="Compact"/>
      </w:pPr>
      <w:r>
        <w:t xml:space="preserve">So this:</w:t>
      </w:r>
      <w:r>
        <w:t xml:space="preserve"> </w:t>
      </w:r>
      <w:r>
        <w:rPr>
          <w:rStyle w:val="VerbatimChar"/>
        </w:rPr>
        <w:t xml:space="preserve">`r ifelse(knitr::is_latex_output(), "Figure \&lt;a href="#fig:cars-plot"&gt;&lt;strong&gt;??&lt;/strong&gt;&lt;/a&gt; on page \\pageref{fig:cars-plot}", "")`</w:t>
      </w:r>
    </w:p>
    <w:p>
      <w:pPr>
        <w:numPr>
          <w:ilvl w:val="0"/>
          <w:numId w:val="1017"/>
        </w:numPr>
        <w:pStyle w:val="Compact"/>
      </w:pPr>
      <w:r>
        <w:t xml:space="preserve">Inserts this (check this on both PDF and gitbook):</w:t>
      </w:r>
    </w:p>
    <w:p>
      <w:pPr>
        <w:pStyle w:val="FirstParagraph"/>
      </w:pPr>
      <w:r>
        <w:t xml:space="preserve">Note that we need to escape the backslash with another backslash here to get the correct output.</w:t>
      </w:r>
    </w:p>
    <w:bookmarkEnd w:id="132"/>
    <w:bookmarkEnd w:id="133"/>
    <w:bookmarkEnd w:id="134"/>
    <w:bookmarkStart w:id="139" w:name="collaborative-writing"/>
    <w:p>
      <w:pPr>
        <w:pStyle w:val="Heading2"/>
      </w:pPr>
      <w:r>
        <w:rPr>
          <w:rStyle w:val="SectionNumber"/>
        </w:rPr>
        <w:t xml:space="preserve">5.4</w:t>
      </w:r>
      <w:r>
        <w:tab/>
      </w:r>
      <w:r>
        <w:t xml:space="preserve">Collaborative writing</w:t>
      </w:r>
    </w:p>
    <w:p>
      <w:pPr>
        <w:pStyle w:val="FirstParagraph"/>
      </w:pPr>
      <w:r>
        <w:t xml:space="preserve">Best practices for collaboration and change tracking when using R Markdown are still an open question.</w:t>
      </w:r>
      <w:r>
        <w:t xml:space="preserve"> </w:t>
      </w:r>
      <w:r>
        <w:t xml:space="preserve">In the blog post</w:t>
      </w:r>
      <w:r>
        <w:t xml:space="preserve"> </w:t>
      </w:r>
      <w:hyperlink r:id="rId135">
        <w:r>
          <w:rPr>
            <w:rStyle w:val="Hyperlink"/>
            <w:bCs/>
            <w:b/>
          </w:rPr>
          <w:t xml:space="preserve">One year to dissertate</w:t>
        </w:r>
      </w:hyperlink>
      <w:r>
        <w:t xml:space="preserve"> </w:t>
      </w:r>
      <w:r>
        <w:t xml:space="preserve">by Lucy D’Agostino, which I highly recommend, the author notes that she knits .Rmd files to a word document, then uses the</w:t>
      </w:r>
      <w:r>
        <w:t xml:space="preserve"> </w:t>
      </w:r>
      <w:r>
        <w:rPr>
          <w:rStyle w:val="VerbatimChar"/>
        </w:rPr>
        <w:t xml:space="preserve">googledrive</w:t>
      </w:r>
      <w:r>
        <w:t xml:space="preserve"> </w:t>
      </w:r>
      <w:r>
        <w:t xml:space="preserve">R package to send this to Google Drive for comments / revisions from co-authors, then incorporates Google Drive suggestions</w:t>
      </w:r>
      <w:r>
        <w:t xml:space="preserve"> </w:t>
      </w:r>
      <w:r>
        <w:rPr>
          <w:iCs/>
          <w:i/>
        </w:rPr>
        <w:t xml:space="preserve">by hand</w:t>
      </w:r>
      <w:r>
        <w:t xml:space="preserve"> </w:t>
      </w:r>
      <w:r>
        <w:t xml:space="preserve">into the .Rmd source files.</w:t>
      </w:r>
      <w:r>
        <w:t xml:space="preserve"> </w:t>
      </w:r>
      <w:r>
        <w:t xml:space="preserve">This is a bit clunky, and there are ongoing discussions among the</w:t>
      </w:r>
      <w:r>
        <w:t xml:space="preserve"> </w:t>
      </w:r>
      <w:r>
        <w:rPr>
          <w:iCs/>
          <w:i/>
        </w:rPr>
        <w:t xml:space="preserve">R Markdown</w:t>
      </w:r>
      <w:r>
        <w:t xml:space="preserve"> </w:t>
      </w:r>
      <w:r>
        <w:t xml:space="preserve">developers about what the best way is to handle collaborative writing (see</w:t>
      </w:r>
      <w:r>
        <w:t xml:space="preserve"> </w:t>
      </w:r>
      <w:hyperlink r:id="rId136">
        <w:r>
          <w:rPr>
            <w:rStyle w:val="Hyperlink"/>
          </w:rPr>
          <w:t xml:space="preserve">issue #1463</w:t>
        </w:r>
      </w:hyperlink>
      <w:r>
        <w:t xml:space="preserve"> </w:t>
      </w:r>
      <w:r>
        <w:t xml:space="preserve">on GitHub, where</w:t>
      </w:r>
      <w:r>
        <w:t xml:space="preserve"> </w:t>
      </w:r>
      <w:hyperlink r:id="rId137">
        <w:r>
          <w:rPr>
            <w:rStyle w:val="Hyperlink"/>
          </w:rPr>
          <w:t xml:space="preserve">CriticMarkup</w:t>
        </w:r>
      </w:hyperlink>
      <w:r>
        <w:t xml:space="preserve"> </w:t>
      </w:r>
      <w:r>
        <w:t xml:space="preserve">is among the suggestions).</w:t>
      </w:r>
    </w:p>
    <w:p>
      <w:pPr>
        <w:pStyle w:val="BodyText"/>
      </w:pPr>
      <w:r>
        <w:t xml:space="preserve">For now, this is an open question in the community of R Markdown users.</w:t>
      </w:r>
      <w:r>
        <w:t xml:space="preserve"> </w:t>
      </w:r>
      <w:r>
        <w:t xml:space="preserve">I often knit to a format that can easily be imported to Google Docs for comments, then go over suggested revisions and manually incorporate them back in to the .Rmd source files.</w:t>
      </w:r>
      <w:r>
        <w:t xml:space="preserve"> </w:t>
      </w:r>
      <w:r>
        <w:t xml:space="preserve">For articles, I sometimes upload a near-final draft to</w:t>
      </w:r>
      <w:r>
        <w:t xml:space="preserve"> </w:t>
      </w:r>
      <w:hyperlink r:id="rId138">
        <w:r>
          <w:rPr>
            <w:rStyle w:val="Hyperlink"/>
          </w:rPr>
          <w:t xml:space="preserve">Overleaf</w:t>
        </w:r>
      </w:hyperlink>
      <w:r>
        <w:t xml:space="preserve">, then collaboratively make final edits to the LaTeX file there.</w:t>
      </w:r>
      <w:r>
        <w:t xml:space="preserve"> </w:t>
      </w:r>
      <w:r>
        <w:t xml:space="preserve">I suspect some great solution will be developed in the not-to-distant future, probably by the RStudio team.</w:t>
      </w:r>
    </w:p>
    <w:bookmarkEnd w:id="139"/>
    <w:bookmarkStart w:id="142" w:name="additional-resources"/>
    <w:p>
      <w:pPr>
        <w:pStyle w:val="Heading2"/>
      </w:pPr>
      <w:r>
        <w:rPr>
          <w:rStyle w:val="SectionNumber"/>
        </w:rPr>
        <w:t xml:space="preserve">5.5</w:t>
      </w:r>
      <w:r>
        <w:tab/>
      </w:r>
      <w:r>
        <w:t xml:space="preserve">Additional resources</w:t>
      </w:r>
    </w:p>
    <w:p>
      <w:pPr>
        <w:numPr>
          <w:ilvl w:val="0"/>
          <w:numId w:val="1018"/>
        </w:numPr>
      </w:pPr>
      <w:r>
        <w:rPr>
          <w:iCs/>
          <w:i/>
        </w:rPr>
        <w:t xml:space="preserve">R Markdown: The Definitive Guide</w:t>
      </w:r>
      <w:r>
        <w:t xml:space="preserve"> </w:t>
      </w:r>
      <w:r>
        <w:t xml:space="preserve">-</w:t>
      </w:r>
      <w:r>
        <w:t xml:space="preserve"> </w:t>
      </w:r>
      <w:hyperlink r:id="rId140">
        <w:r>
          <w:rPr>
            <w:rStyle w:val="Hyperlink"/>
          </w:rPr>
          <w:t xml:space="preserve">https://bookdown.org/yihui/rmarkdown/</w:t>
        </w:r>
      </w:hyperlink>
    </w:p>
    <w:p>
      <w:pPr>
        <w:numPr>
          <w:ilvl w:val="0"/>
          <w:numId w:val="1018"/>
        </w:numPr>
      </w:pPr>
      <w:r>
        <w:rPr>
          <w:iCs/>
          <w:i/>
        </w:rPr>
        <w:t xml:space="preserve">R for Data Science</w:t>
      </w:r>
      <w:r>
        <w:t xml:space="preserve"> </w:t>
      </w:r>
      <w:r>
        <w:t xml:space="preserve">-</w:t>
      </w:r>
      <w:r>
        <w:t xml:space="preserve"> </w:t>
      </w:r>
      <w:hyperlink r:id="rId141">
        <w:r>
          <w:rPr>
            <w:rStyle w:val="Hyperlink"/>
          </w:rPr>
          <w:t xml:space="preserve">https://r4ds.had.co.nz</w:t>
        </w:r>
      </w:hyperlink>
    </w:p>
    <w:bookmarkEnd w:id="142"/>
    <w:bookmarkEnd w:id="143"/>
    <w:bookmarkStart w:id="144" w:name="appendix"/>
    <w:p>
      <w:pPr>
        <w:pStyle w:val="Heading1"/>
      </w:pPr>
      <w:r>
        <w:t xml:space="preserve">Appendix</w:t>
      </w:r>
    </w:p>
    <w:bookmarkEnd w:id="144"/>
    <w:bookmarkStart w:id="145" w:name="appendix-appendix"/>
    <w:p>
      <w:pPr>
        <w:pStyle w:val="Heading1"/>
      </w:pPr>
      <w:r>
        <w:t xml:space="preserve">(APPENDIX) Appendix</w:t>
      </w:r>
    </w:p>
    <w:bookmarkEnd w:id="145"/>
    <w:bookmarkStart w:id="146"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46"/>
    <w:bookmarkStart w:id="147" w:name="the-second-appendix-for-fun"/>
    <w:p>
      <w:pPr>
        <w:pStyle w:val="Heading1"/>
      </w:pPr>
      <w:r>
        <w:rPr>
          <w:rStyle w:val="SectionNumber"/>
        </w:rPr>
        <w:t xml:space="preserve">7</w:t>
      </w:r>
      <w:r>
        <w:tab/>
      </w:r>
      <w:r>
        <w:t xml:space="preserve">The Second Appendix, for Fun</w:t>
      </w:r>
    </w:p>
    <w:bookmarkEnd w:id="147"/>
    <w:bookmarkStart w:id="155" w:name="references"/>
    <w:p>
      <w:pPr>
        <w:pStyle w:val="Heading1"/>
      </w:pPr>
      <w:r>
        <w:t xml:space="preserve">References</w:t>
      </w:r>
    </w:p>
    <w:bookmarkStart w:id="154" w:name="refs"/>
    <w:bookmarkStart w:id="149"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48">
        <w:r>
          <w:rPr>
            <w:rStyle w:val="Hyperlink"/>
          </w:rPr>
          <w:t xml:space="preserve">https://doi.org/10.1177/1071181312561289</w:t>
        </w:r>
      </w:hyperlink>
    </w:p>
    <w:bookmarkEnd w:id="149"/>
    <w:bookmarkStart w:id="150"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50"/>
    <w:bookmarkStart w:id="152"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51">
        <w:r>
          <w:rPr>
            <w:rStyle w:val="Hyperlink"/>
          </w:rPr>
          <w:t xml:space="preserve">https://doi.org/10.1016/j.tics.2014.01.006</w:t>
        </w:r>
      </w:hyperlink>
    </w:p>
    <w:bookmarkEnd w:id="152"/>
    <w:bookmarkStart w:id="153"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53"/>
    <w:bookmarkEnd w:id="154"/>
    <w:bookmarkEnd w:id="1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11">
    <w:p>
      <w:pPr>
        <w:pStyle w:val="FootnoteText"/>
      </w:pPr>
      <w:r>
        <w:rPr>
          <w:rStyle w:val="FootnoteReference"/>
        </w:rPr>
        <w:footnoteRef/>
      </w:r>
      <w:r>
        <w:t xml:space="preserve"> </w:t>
      </w:r>
      <w:r>
        <w:t xml:space="preserve">The bibliography can be in other formats as well, including EndNote (</w:t>
      </w:r>
      <w:r>
        <w:rPr>
          <w:bCs/>
          <w:b/>
        </w:rPr>
        <w:t xml:space="preserve">.enl</w:t>
      </w:r>
      <w:r>
        <w:t xml:space="preserve">) and RIS (</w:t>
      </w:r>
      <w:r>
        <w:rPr>
          <w:bCs/>
          <w:b/>
        </w:rPr>
        <w:t xml:space="preserve">.ris</w:t>
      </w:r>
      <w:r>
        <w:t xml:space="preserve">), see</w:t>
      </w:r>
      <w:r>
        <w:t xml:space="preserve"> </w:t>
      </w:r>
      <w:hyperlink r:id="rId112">
        <w:r>
          <w:rPr>
            <w:rStyle w:val="Hyperlink"/>
          </w:rPr>
          <w:t xml:space="preserve">rmarkdown.rstudio.com/authoring_bibliographies_and_citations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77" Target="media/rId77.png" /><Relationship Type="http://schemas.openxmlformats.org/officeDocument/2006/relationships/image" Id="rId39" Target="media/rId39.png" /><Relationship Type="http://schemas.openxmlformats.org/officeDocument/2006/relationships/image" Id="rId48" Target="media/rId48.png" /><Relationship Type="http://schemas.openxmlformats.org/officeDocument/2006/relationships/image" Id="rId45" Target="media/rId45.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92" Target="media/rId92.png" /><Relationship Type="http://schemas.openxmlformats.org/officeDocument/2006/relationships/image" Id="rId86" Target="media/rId86.png" /><Relationship Type="http://schemas.openxmlformats.org/officeDocument/2006/relationships/image" Id="rId22" Target="media/rId22.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89" Target="media/rId89.png" /><Relationship Type="http://schemas.openxmlformats.org/officeDocument/2006/relationships/image" Id="rId58" Target="media/rId58.png" /><Relationship Type="http://schemas.openxmlformats.org/officeDocument/2006/relationships/image" Id="rId33" Target="media/rId33.png" /><Relationship Type="http://schemas.openxmlformats.org/officeDocument/2006/relationships/hyperlink" Id="rId61" Target="%3Ca%20href=%22https://dl.acm.org/doi/pdf/10.1145/3335082.3335094?casa_token=rGs2gNvKuLkAAAAA:Cd8Qn3QywYHZGYJzbD5CU1dVFWHPLGzDnmQYue6ix-AcqOkWLa7VN4GuzvfrZR2DhhvEAoZOF_2T" TargetMode="External" /><Relationship Type="http://schemas.openxmlformats.org/officeDocument/2006/relationships/hyperlink" Id="rId55" Target="%3Ca%20href=%22https://www.ulster.ac.uk/research/topic/computer-science/artificial-intelligence/projects/cuq%22" TargetMode="External" /><Relationship Type="http://schemas.openxmlformats.org/officeDocument/2006/relationships/hyperlink" Id="rId56" Target="CUQ-Calculation-Tool.xlsx" TargetMode="External" /><Relationship Type="http://schemas.openxmlformats.org/officeDocument/2006/relationships/hyperlink" Id="rId57" Target="cuq.png" TargetMode="External" /><Relationship Type="http://schemas.openxmlformats.org/officeDocument/2006/relationships/hyperlink" Id="rId137" Target="http://criticmarkup.com" TargetMode="External" /><Relationship Type="http://schemas.openxmlformats.org/officeDocument/2006/relationships/hyperlink" Id="rId140" Target="https://bookdown.org/yihui/rmarkdown/" TargetMode="External" /><Relationship Type="http://schemas.openxmlformats.org/officeDocument/2006/relationships/hyperlink" Id="rId151" Target="https://doi.org/10.1016/j.tics.2014.01.006" TargetMode="External" /><Relationship Type="http://schemas.openxmlformats.org/officeDocument/2006/relationships/hyperlink" Id="rId148" Target="https://doi.org/10.1177/1071181312561289" TargetMode="External" /><Relationship Type="http://schemas.openxmlformats.org/officeDocument/2006/relationships/hyperlink" Id="rId136" Target="https://github.com/rstudio/rmarkdown/issues/1463" TargetMode="External" /><Relationship Type="http://schemas.openxmlformats.org/officeDocument/2006/relationships/hyperlink" Id="rId135" Target="https://livefreeordichotomize.com/2018/09/14/one-year-to-dissertate/" TargetMode="External" /><Relationship Type="http://schemas.openxmlformats.org/officeDocument/2006/relationships/hyperlink" Id="rId115" Target="https://pandoc.org" TargetMode="External" /><Relationship Type="http://schemas.openxmlformats.org/officeDocument/2006/relationships/hyperlink" Id="rId141" Target="https://r4ds.had.co.nz" TargetMode="External" /><Relationship Type="http://schemas.openxmlformats.org/officeDocument/2006/relationships/hyperlink" Id="rId114" Target="https://retorque.re/zotero-better-bibtex/" TargetMode="External" /><Relationship Type="http://schemas.openxmlformats.org/officeDocument/2006/relationships/hyperlink" Id="rId112" Target="https://rmarkdown.rstudio.com/authoring_bibliographies_and_citations.html" TargetMode="External" /><Relationship Type="http://schemas.openxmlformats.org/officeDocument/2006/relationships/hyperlink" Id="rId118" Target="https://rstudio.github.io/visual-markdown-editing/citations.html" TargetMode="External" /><Relationship Type="http://schemas.openxmlformats.org/officeDocument/2006/relationships/hyperlink" Id="rId138" Target="https://www.overleaf.com/" TargetMode="External" /><Relationship Type="http://schemas.openxmlformats.org/officeDocument/2006/relationships/hyperlink" Id="rId113" Target="https://www.zotero.org" TargetMode="External" /><Relationship Type="http://schemas.openxmlformats.org/officeDocument/2006/relationships/hyperlink" Id="rId116"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61" Target="%3Ca%20href=%22https://dl.acm.org/doi/pdf/10.1145/3335082.3335094?casa_token=rGs2gNvKuLkAAAAA:Cd8Qn3QywYHZGYJzbD5CU1dVFWHPLGzDnmQYue6ix-AcqOkWLa7VN4GuzvfrZR2DhhvEAoZOF_2T" TargetMode="External" /><Relationship Type="http://schemas.openxmlformats.org/officeDocument/2006/relationships/hyperlink" Id="rId55" Target="%3Ca%20href=%22https://www.ulster.ac.uk/research/topic/computer-science/artificial-intelligence/projects/cuq%22" TargetMode="External" /><Relationship Type="http://schemas.openxmlformats.org/officeDocument/2006/relationships/hyperlink" Id="rId56" Target="CUQ-Calculation-Tool.xlsx" TargetMode="External" /><Relationship Type="http://schemas.openxmlformats.org/officeDocument/2006/relationships/hyperlink" Id="rId57" Target="cuq.png" TargetMode="External" /><Relationship Type="http://schemas.openxmlformats.org/officeDocument/2006/relationships/hyperlink" Id="rId137" Target="http://criticmarkup.com" TargetMode="External" /><Relationship Type="http://schemas.openxmlformats.org/officeDocument/2006/relationships/hyperlink" Id="rId140" Target="https://bookdown.org/yihui/rmarkdown/" TargetMode="External" /><Relationship Type="http://schemas.openxmlformats.org/officeDocument/2006/relationships/hyperlink" Id="rId151" Target="https://doi.org/10.1016/j.tics.2014.01.006" TargetMode="External" /><Relationship Type="http://schemas.openxmlformats.org/officeDocument/2006/relationships/hyperlink" Id="rId148" Target="https://doi.org/10.1177/1071181312561289" TargetMode="External" /><Relationship Type="http://schemas.openxmlformats.org/officeDocument/2006/relationships/hyperlink" Id="rId136" Target="https://github.com/rstudio/rmarkdown/issues/1463" TargetMode="External" /><Relationship Type="http://schemas.openxmlformats.org/officeDocument/2006/relationships/hyperlink" Id="rId135" Target="https://livefreeordichotomize.com/2018/09/14/one-year-to-dissertate/" TargetMode="External" /><Relationship Type="http://schemas.openxmlformats.org/officeDocument/2006/relationships/hyperlink" Id="rId115" Target="https://pandoc.org" TargetMode="External" /><Relationship Type="http://schemas.openxmlformats.org/officeDocument/2006/relationships/hyperlink" Id="rId141" Target="https://r4ds.had.co.nz" TargetMode="External" /><Relationship Type="http://schemas.openxmlformats.org/officeDocument/2006/relationships/hyperlink" Id="rId114" Target="https://retorque.re/zotero-better-bibtex/" TargetMode="External" /><Relationship Type="http://schemas.openxmlformats.org/officeDocument/2006/relationships/hyperlink" Id="rId112" Target="https://rmarkdown.rstudio.com/authoring_bibliographies_and_citations.html" TargetMode="External" /><Relationship Type="http://schemas.openxmlformats.org/officeDocument/2006/relationships/hyperlink" Id="rId118" Target="https://rstudio.github.io/visual-markdown-editing/citations.html" TargetMode="External" /><Relationship Type="http://schemas.openxmlformats.org/officeDocument/2006/relationships/hyperlink" Id="rId138" Target="https://www.overleaf.com/" TargetMode="External" /><Relationship Type="http://schemas.openxmlformats.org/officeDocument/2006/relationships/hyperlink" Id="rId113" Target="https://www.zotero.org" TargetMode="External" /><Relationship Type="http://schemas.openxmlformats.org/officeDocument/2006/relationships/hyperlink" Id="rId116"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with CEPEH Team James Henderson, Natalia Stathakarou, Klas Karlgren, ,Panagiotis D Bamidis, Iraklis Tsoupouroglou, Eirini Schiza, Constantinos S Pattichis, and Stathis Th Konstantinidis</dc:creator>
  <cp:keywords/>
  <dcterms:created xsi:type="dcterms:W3CDTF">2022-12-27T23:17:25Z</dcterms:created>
  <dcterms:modified xsi:type="dcterms:W3CDTF">2022-12-27T23:17:25Z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 2023</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2023</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