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8.png" ContentType="image/png"/>
  <Override PartName="/word/media/rId47.png" ContentType="image/png"/>
  <Override PartName="/word/media/rId50.png" ContentType="image/png"/>
  <Override PartName="/word/media/rId121.png" ContentType="image/png"/>
  <Override PartName="/word/media/rId101.png" ContentType="image/png"/>
  <Override PartName="/word/media/rId106.png" ContentType="image/png"/>
  <Override PartName="/word/media/rId111.png" ContentType="image/png"/>
  <Override PartName="/word/media/rId116.png" ContentType="image/png"/>
  <Override PartName="/word/media/rId40.png" ContentType="image/png"/>
  <Override PartName="/word/media/rId88.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rStyle w:val="VerbatimChar"/>
        </w:rPr>
        <w:t xml:space="preserve">Feasibility and Acceptance of chatbots embedded in healthcare curricula</w:t>
      </w:r>
      <w:r>
        <w:t xml:space="preserve">:</w:t>
      </w:r>
    </w:p>
    <w:p>
      <w:pPr>
        <w:pStyle w:val="Author"/>
      </w:pPr>
      <w:r>
        <w:t xml:space="preserve">–</w:t>
      </w:r>
    </w:p>
    <w:p>
      <w:pPr>
        <w:pStyle w:val="Abstract"/>
      </w:pPr>
      <w:r>
        <w:t xml:space="preserve">This</w:t>
      </w:r>
      <w:r>
        <w:t xml:space="preserve"> </w:t>
      </w:r>
      <w:r>
        <w:t xml:space="preserve">document</w:t>
      </w:r>
      <w:r>
        <w:t xml:space="preserve"> </w:t>
      </w:r>
      <w:r>
        <w:t xml:space="preserve">details</w:t>
      </w:r>
      <w:r>
        <w:t xml:space="preserve"> </w:t>
      </w:r>
      <w:r>
        <w:t xml:space="preserve">the</w:t>
      </w:r>
      <w:r>
        <w:t xml:space="preserve"> </w:t>
      </w:r>
      <w:r>
        <w:t xml:space="preserve">evaluation</w:t>
      </w:r>
      <w:r>
        <w:t xml:space="preserve"> </w:t>
      </w:r>
      <w:r>
        <w:t xml:space="preserve">of</w:t>
      </w:r>
      <w:r>
        <w:t xml:space="preserve"> </w:t>
      </w:r>
      <w:r>
        <w:t xml:space="preserve">each</w:t>
      </w:r>
      <w:r>
        <w:t xml:space="preserve"> </w:t>
      </w:r>
      <w:r>
        <w:t xml:space="preserve">resource</w:t>
      </w:r>
      <w:r>
        <w:t xml:space="preserve"> </w:t>
      </w:r>
      <w:r>
        <w:t xml:space="preserve">in</w:t>
      </w:r>
      <w:r>
        <w:t xml:space="preserve"> </w:t>
      </w:r>
      <w:r>
        <w:t xml:space="preserve">terms</w:t>
      </w:r>
      <w:r>
        <w:t xml:space="preserve"> </w:t>
      </w:r>
      <w:r>
        <w:t xml:space="preserve">of</w:t>
      </w:r>
      <w:r>
        <w:t xml:space="preserve"> </w:t>
      </w:r>
      <w:r>
        <w:t xml:space="preserve">the</w:t>
      </w:r>
      <w:r>
        <w:t xml:space="preserve"> </w:t>
      </w:r>
      <w:r>
        <w:t xml:space="preserve">feasibility</w:t>
      </w:r>
      <w:r>
        <w:t xml:space="preserve"> </w:t>
      </w:r>
      <w:r>
        <w:t xml:space="preserve">and</w:t>
      </w:r>
      <w:r>
        <w:t xml:space="preserve"> </w:t>
      </w:r>
      <w:r>
        <w:t xml:space="preserve">acceptance</w:t>
      </w:r>
      <w:r>
        <w:t xml:space="preserve"> </w:t>
      </w:r>
      <w:r>
        <w:t xml:space="preserve">from</w:t>
      </w:r>
      <w:r>
        <w:t xml:space="preserve"> </w:t>
      </w:r>
      <w:r>
        <w:t xml:space="preserve">the</w:t>
      </w:r>
      <w:r>
        <w:t xml:space="preserve"> </w:t>
      </w:r>
      <w:r>
        <w:t xml:space="preserve">end-users.</w:t>
      </w:r>
      <w:r>
        <w:t xml:space="preserve"> </w:t>
      </w:r>
      <w:r>
        <w:t xml:space="preserve">There</w:t>
      </w:r>
      <w:r>
        <w:t xml:space="preserve"> </w:t>
      </w:r>
      <w:r>
        <w:t xml:space="preserve">was</w:t>
      </w:r>
      <w:r>
        <w:t xml:space="preserve"> </w:t>
      </w:r>
      <w:r>
        <w:t xml:space="preserve">evidence</w:t>
      </w:r>
      <w:r>
        <w:t xml:space="preserve"> </w:t>
      </w:r>
      <w:r>
        <w:t xml:space="preserve">of</w:t>
      </w:r>
      <w:r>
        <w:t xml:space="preserve"> </w:t>
      </w:r>
      <w:r>
        <w:t xml:space="preserve">identifying</w:t>
      </w:r>
      <w:r>
        <w:t xml:space="preserve"> </w:t>
      </w:r>
      <w:r>
        <w:t xml:space="preserve">the</w:t>
      </w:r>
      <w:r>
        <w:t xml:space="preserve"> </w:t>
      </w:r>
      <w:r>
        <w:t xml:space="preserve">feasibility</w:t>
      </w:r>
      <w:r>
        <w:t xml:space="preserve"> </w:t>
      </w:r>
      <w:r>
        <w:t xml:space="preserve">of</w:t>
      </w:r>
      <w:r>
        <w:t xml:space="preserve"> </w:t>
      </w:r>
      <w:r>
        <w:t xml:space="preserve">such</w:t>
      </w:r>
      <w:r>
        <w:t xml:space="preserve"> </w:t>
      </w:r>
      <w:r>
        <w:t xml:space="preserve">resources</w:t>
      </w:r>
      <w:r>
        <w:t xml:space="preserve"> </w:t>
      </w:r>
      <w:r>
        <w:t xml:space="preserve">into</w:t>
      </w:r>
      <w:r>
        <w:t xml:space="preserve"> </w:t>
      </w:r>
      <w:r>
        <w:t xml:space="preserve">formal</w:t>
      </w:r>
      <w:r>
        <w:t xml:space="preserve"> </w:t>
      </w:r>
      <w:r>
        <w:t xml:space="preserve">training</w:t>
      </w:r>
      <w:r>
        <w:t xml:space="preserve"> </w:t>
      </w:r>
      <w:r>
        <w:t xml:space="preserve">and</w:t>
      </w:r>
      <w:r>
        <w:t xml:space="preserve"> </w:t>
      </w:r>
      <w:r>
        <w:t xml:space="preserve">studies</w:t>
      </w:r>
      <w:r>
        <w:t xml:space="preserve"> </w:t>
      </w:r>
      <w:r>
        <w:t xml:space="preserve">exist</w:t>
      </w:r>
      <w:r>
        <w:t xml:space="preserve"> </w:t>
      </w:r>
      <w:r>
        <w:t xml:space="preserve">on</w:t>
      </w:r>
      <w:r>
        <w:t xml:space="preserve"> </w:t>
      </w:r>
      <w:r>
        <w:t xml:space="preserve">the</w:t>
      </w:r>
      <w:r>
        <w:t xml:space="preserve"> </w:t>
      </w:r>
      <w:r>
        <w:t xml:space="preserve">acceptance</w:t>
      </w:r>
      <w:r>
        <w:t xml:space="preserve"> </w:t>
      </w:r>
      <w:r>
        <w:t xml:space="preserve">of</w:t>
      </w:r>
      <w:r>
        <w:t xml:space="preserve"> </w:t>
      </w:r>
      <w:r>
        <w:t xml:space="preserve">such</w:t>
      </w:r>
      <w:r>
        <w:t xml:space="preserve"> </w:t>
      </w:r>
      <w:r>
        <w:t xml:space="preserve">resources,</w:t>
      </w:r>
      <w:r>
        <w:t xml:space="preserve"> </w:t>
      </w:r>
      <w:r>
        <w:t xml:space="preserve">with</w:t>
      </w:r>
      <w:r>
        <w:t xml:space="preserve"> </w:t>
      </w:r>
      <w:r>
        <w:t xml:space="preserve">promising</w:t>
      </w:r>
      <w:r>
        <w:t xml:space="preserve"> </w:t>
      </w:r>
      <w:r>
        <w:t xml:space="preserve">results.</w:t>
      </w:r>
      <w:r>
        <w:t xml:space="preserve"> </w:t>
      </w:r>
      <w:r>
        <w:t xml:space="preserve">However,</w:t>
      </w:r>
      <w:r>
        <w:t xml:space="preserve"> </w:t>
      </w:r>
      <w:r>
        <w:t xml:space="preserve">all</w:t>
      </w:r>
      <w:r>
        <w:t xml:space="preserve"> </w:t>
      </w:r>
      <w:r>
        <w:t xml:space="preserve">these</w:t>
      </w:r>
      <w:r>
        <w:t xml:space="preserve"> </w:t>
      </w:r>
      <w:r>
        <w:t xml:space="preserve">studies</w:t>
      </w:r>
      <w:r>
        <w:t xml:space="preserve"> </w:t>
      </w:r>
      <w:r>
        <w:t xml:space="preserve">defined</w:t>
      </w:r>
      <w:r>
        <w:t xml:space="preserve"> </w:t>
      </w:r>
      <w:r>
        <w:t xml:space="preserve">the</w:t>
      </w:r>
      <w:r>
        <w:t xml:space="preserve"> </w:t>
      </w:r>
      <w:r>
        <w:t xml:space="preserve">need</w:t>
      </w:r>
      <w:r>
        <w:t xml:space="preserve"> </w:t>
      </w:r>
      <w:r>
        <w:t xml:space="preserve">for</w:t>
      </w:r>
      <w:r>
        <w:t xml:space="preserve"> </w:t>
      </w:r>
      <w:r>
        <w:t xml:space="preserve">further</w:t>
      </w:r>
      <w:r>
        <w:t xml:space="preserve"> </w:t>
      </w:r>
      <w:r>
        <w:t xml:space="preserve">research</w:t>
      </w:r>
      <w:r>
        <w:t xml:space="preserve"> </w:t>
      </w:r>
      <w:r>
        <w:t xml:space="preserve">in</w:t>
      </w:r>
      <w:r>
        <w:t xml:space="preserve"> </w:t>
      </w:r>
      <w:r>
        <w:t xml:space="preserve">the</w:t>
      </w:r>
      <w:r>
        <w:t xml:space="preserve"> </w:t>
      </w:r>
      <w:r>
        <w:t xml:space="preserve">area</w:t>
      </w:r>
      <w:r>
        <w:t xml:space="preserve"> </w:t>
      </w:r>
      <w:r>
        <w:t xml:space="preserve">until</w:t>
      </w:r>
      <w:r>
        <w:t xml:space="preserve"> </w:t>
      </w:r>
      <w:r>
        <w:t xml:space="preserve">the</w:t>
      </w:r>
      <w:r>
        <w:t xml:space="preserve"> </w:t>
      </w:r>
      <w:r>
        <w:t xml:space="preserve">use</w:t>
      </w:r>
      <w:r>
        <w:t xml:space="preserve"> </w:t>
      </w:r>
      <w:r>
        <w:t xml:space="preserve">of</w:t>
      </w:r>
      <w:r>
        <w:t xml:space="preserve"> </w:t>
      </w:r>
      <w:r>
        <w:t xml:space="preserve">chatbots</w:t>
      </w:r>
      <w:r>
        <w:t xml:space="preserve"> </w:t>
      </w:r>
      <w:r>
        <w:t xml:space="preserve">in</w:t>
      </w:r>
      <w:r>
        <w:t xml:space="preserve"> </w:t>
      </w:r>
      <w:r>
        <w:t xml:space="preserve">healthcare</w:t>
      </w:r>
      <w:r>
        <w:t xml:space="preserve"> </w:t>
      </w:r>
      <w:r>
        <w:t xml:space="preserve">education</w:t>
      </w:r>
      <w:r>
        <w:t xml:space="preserve"> </w:t>
      </w:r>
      <w:r>
        <w:t xml:space="preserve">became</w:t>
      </w:r>
      <w:r>
        <w:t xml:space="preserve"> </w:t>
      </w:r>
      <w:r>
        <w:t xml:space="preserve">common.</w:t>
      </w:r>
      <w:r>
        <w:t xml:space="preserve"> </w:t>
      </w:r>
      <w:r>
        <w:t xml:space="preserve">Furthermore,</w:t>
      </w:r>
      <w:r>
        <w:t xml:space="preserve"> </w:t>
      </w:r>
      <w:r>
        <w:t xml:space="preserve">the</w:t>
      </w:r>
      <w:r>
        <w:t xml:space="preserve"> </w:t>
      </w:r>
      <w:r>
        <w:t xml:space="preserve">creation</w:t>
      </w:r>
      <w:r>
        <w:t xml:space="preserve"> </w:t>
      </w:r>
      <w:r>
        <w:t xml:space="preserve">process</w:t>
      </w:r>
      <w:r>
        <w:t xml:space="preserve"> </w:t>
      </w:r>
      <w:r>
        <w:t xml:space="preserve">of</w:t>
      </w:r>
      <w:r>
        <w:t xml:space="preserve"> </w:t>
      </w:r>
      <w:r>
        <w:t xml:space="preserve">CEPEH</w:t>
      </w:r>
      <w:r>
        <w:t xml:space="preserve"> </w:t>
      </w:r>
      <w:r>
        <w:t xml:space="preserve">resources</w:t>
      </w:r>
      <w:r>
        <w:t xml:space="preserve"> </w:t>
      </w:r>
      <w:r>
        <w:t xml:space="preserve">was</w:t>
      </w:r>
      <w:r>
        <w:t xml:space="preserve"> </w:t>
      </w:r>
      <w:r>
        <w:t xml:space="preserve">significantly</w:t>
      </w:r>
      <w:r>
        <w:t xml:space="preserve"> </w:t>
      </w:r>
      <w:r>
        <w:t xml:space="preserve">different</w:t>
      </w:r>
      <w:r>
        <w:t xml:space="preserve"> </w:t>
      </w:r>
      <w:r>
        <w:t xml:space="preserve">and</w:t>
      </w:r>
      <w:r>
        <w:t xml:space="preserve"> </w:t>
      </w:r>
      <w:r>
        <w:t xml:space="preserve">had</w:t>
      </w:r>
      <w:r>
        <w:t xml:space="preserve"> </w:t>
      </w:r>
      <w:r>
        <w:t xml:space="preserve">improvements</w:t>
      </w:r>
      <w:r>
        <w:t xml:space="preserve"> </w:t>
      </w:r>
      <w:r>
        <w:t xml:space="preserve">to</w:t>
      </w:r>
      <w:r>
        <w:t xml:space="preserve"> </w:t>
      </w:r>
      <w:r>
        <w:t xml:space="preserve">current</w:t>
      </w:r>
      <w:r>
        <w:t xml:space="preserve"> </w:t>
      </w:r>
      <w:r>
        <w:t xml:space="preserve">methods,</w:t>
      </w:r>
      <w:r>
        <w:t xml:space="preserve"> </w:t>
      </w:r>
      <w:r>
        <w:t xml:space="preserve">due</w:t>
      </w:r>
      <w:r>
        <w:t xml:space="preserve"> </w:t>
      </w:r>
      <w:r>
        <w:t xml:space="preserve">to</w:t>
      </w:r>
      <w:r>
        <w:t xml:space="preserve"> </w:t>
      </w:r>
      <w:r>
        <w:t xml:space="preserve">the</w:t>
      </w:r>
      <w:r>
        <w:t xml:space="preserve"> </w:t>
      </w:r>
      <w:r>
        <w:t xml:space="preserve">co-creation</w:t>
      </w:r>
      <w:r>
        <w:t xml:space="preserve"> </w:t>
      </w:r>
      <w:r>
        <w:t xml:space="preserve">process,</w:t>
      </w:r>
      <w:r>
        <w:t xml:space="preserve"> </w:t>
      </w:r>
      <w:r>
        <w:t xml:space="preserve">and</w:t>
      </w:r>
      <w:r>
        <w:t xml:space="preserve"> </w:t>
      </w:r>
      <w:r>
        <w:t xml:space="preserve">use</w:t>
      </w:r>
      <w:r>
        <w:t xml:space="preserve"> </w:t>
      </w:r>
      <w:r>
        <w:t xml:space="preserve">of</w:t>
      </w:r>
      <w:r>
        <w:t xml:space="preserve"> </w:t>
      </w:r>
      <w:r>
        <w:t xml:space="preserve">low</w:t>
      </w:r>
      <w:r>
        <w:t xml:space="preserve"> </w:t>
      </w:r>
      <w:r>
        <w:t xml:space="preserve">cost</w:t>
      </w:r>
      <w:r>
        <w:t xml:space="preserve"> </w:t>
      </w:r>
      <w:r>
        <w:t xml:space="preserve">but</w:t>
      </w:r>
      <w:r>
        <w:t xml:space="preserve"> </w:t>
      </w:r>
      <w:r>
        <w:t xml:space="preserve">effective</w:t>
      </w:r>
      <w:r>
        <w:t xml:space="preserve"> </w:t>
      </w:r>
      <w:r>
        <w:t xml:space="preserve">technology.</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introduction"/>
    <w:p>
      <w:pPr>
        <w:pStyle w:val="Heading1"/>
      </w:pPr>
      <w:r>
        <w:t xml:space="preserve">Introduction</w:t>
      </w:r>
    </w:p>
    <w:p>
      <w:pPr>
        <w:pStyle w:val="FirstParagraph"/>
      </w:pPr>
      <w:r>
        <w:t xml:space="preserve">Personalised Healthcare Education is needed to meet growing demand and quality maintenance.</w:t>
      </w:r>
      <w:r>
        <w:t xml:space="preserve"> </w:t>
      </w:r>
      <w:r>
        <w:t xml:space="preserve">There is a growing evidence around chatbots, namely machine conversation systems- these programs have the potential to change the way students learn and search for information.</w:t>
      </w:r>
    </w:p>
    <w:p>
      <w:pPr>
        <w:pStyle w:val="BodyText"/>
      </w:pPr>
      <w:r>
        <w:t xml:space="preserve">Chatbots can quiz existing knowledge, enable higher student engagement with a learning task, or support higher-order cognitive activities.</w:t>
      </w:r>
      <w:r>
        <w:t xml:space="preserve"> </w:t>
      </w:r>
      <w:r>
        <w:t xml:space="preserve">In large-scale learning scenarios with a hight student-to-lecturer ratio, chatbots can help tackle the issue of individualized student support and facilitate personalised learning.</w:t>
      </w:r>
      <w:r>
        <w:t xml:space="preserve"> </w:t>
      </w:r>
      <w:r>
        <w:t xml:space="preserve">However, limited examples of chatbots in European Healthcare Curricula have been utilised to combine both the continuum of cognitive processes presented in Bloom’s taxonomy, with the idea that some repetitive tasks can be done with a chatbot- to provide greater access or to scale faculty time.</w:t>
      </w:r>
    </w:p>
    <w:p>
      <w:pPr>
        <w:pStyle w:val="BodyText"/>
      </w:pPr>
      <w:r>
        <w:t xml:space="preserve">Thus, CEPEH strategic partnership has co-created open access chatbots utilising artificial intelligence, promoting innovative practices in digital era, by supporting current curricula and fostering open education.</w:t>
      </w:r>
    </w:p>
    <w:p>
      <w:pPr>
        <w:pStyle w:val="BodyText"/>
      </w:pPr>
      <w:r>
        <w:t xml:space="preserve">CEPEH Erasmus+ strategic partnership aimed to co-design and implement new pedagogical approaches and, in particular, chatbots for European medical and nursing schools.</w:t>
      </w:r>
      <w:r>
        <w:t xml:space="preserve"> </w:t>
      </w:r>
      <w:r>
        <w:t xml:space="preserve">CEPEH used use participatory design to engage stakeholders (students, healthcare workforce staff, lecturers, clinicians, etc.) in order to co-design effective chatbots and release them as open access resources.</w:t>
      </w:r>
      <w:r>
        <w:t xml:space="preserve"> </w:t>
      </w:r>
      <w:r>
        <w:t xml:space="preserve">Through CEPEH, effective use of digital technologies and open education were be incorporated into healthcare curricula.</w:t>
      </w:r>
      <w:r>
        <w:t xml:space="preserve"> </w:t>
      </w:r>
      <w:r>
        <w:t xml:space="preserve">This enabled students to increase their health and medical related skills through flexible learning.</w:t>
      </w:r>
    </w:p>
    <w:p>
      <w:pPr>
        <w:pStyle w:val="BodyText"/>
      </w:pPr>
      <w:r>
        <w:t xml:space="preserve">CEPEH expected that students adopted this new digital pedagogy and improve their skills and competences through flexible personalised learning, while the teaching staff enhanced their e-learning tool co-creation competences and make use of co-design best practices and recommendations for use.</w:t>
      </w:r>
      <w:r>
        <w:t xml:space="preserve"> </w:t>
      </w:r>
      <w:r>
        <w:t xml:space="preserve">It is also expected increased cooperation between the partners.</w:t>
      </w:r>
      <w:r>
        <w:t xml:space="preserve"> </w:t>
      </w:r>
      <w:r>
        <w:t xml:space="preserve">Thus, in the long term, CEPEH expects to influence the development of medical and nursing curricula with this digital innovation, foster the quality of the future healthcare workforce and further improve international competitiveness of the partners’ healthcare curricula.</w:t>
      </w:r>
      <w:r>
        <w:t xml:space="preserve"> </w:t>
      </w:r>
      <w:r>
        <w:t xml:space="preserve">This document details the evaluation of the resources created by the CEPEH team.</w:t>
      </w:r>
    </w:p>
    <w:p>
      <w:pPr>
        <w:pStyle w:val="BodyText"/>
      </w:pPr>
    </w:p>
    <w:p>
      <w:pPr>
        <w:pStyle w:val="BodyText"/>
      </w:pPr>
      <w:r>
        <w:t xml:space="preserve">The evaluation specifically explored the feasibility and acceptance from the end-users.</w:t>
      </w:r>
      <w:r>
        <w:t xml:space="preserve"> </w:t>
      </w:r>
      <w:r>
        <w:t xml:space="preserve">These end-users are learners in European healthcare higher education institutions.</w:t>
      </w:r>
    </w:p>
    <w:p>
      <w:pPr>
        <w:pStyle w:val="BodyText"/>
      </w:pPr>
      <w:r>
        <w:t xml:space="preserve">There was firstly evidence for the need to identify the feasibility of chatbots and similar resources into formal education and training, with a further need to improve access to these types of learning resources.</w:t>
      </w:r>
      <w:r>
        <w:t xml:space="preserve"> </w:t>
      </w:r>
      <w:r>
        <w:t xml:space="preserve">Of course, studies exist on the acceptance of chatbots, virtual patients, and many other healthcare applications, with promising results.</w:t>
      </w:r>
      <w:r>
        <w:t xml:space="preserve"> </w:t>
      </w:r>
      <w:r>
        <w:t xml:space="preserve">However, through various limitations, we believed there was further research to be completed to accelerate the design, development, implementation, and evaluation processes.</w:t>
      </w:r>
      <w:r>
        <w:t xml:space="preserve"> </w:t>
      </w:r>
      <w:r>
        <w:t xml:space="preserve">These have financial, stakeholder, time, and efficacy benefits.</w:t>
      </w:r>
      <w:r>
        <w:t xml:space="preserve"> </w:t>
      </w:r>
      <w:r>
        <w:t xml:space="preserve">The creation process of CEPEH resources was significantly different to most in the literature, and this report highlights the approach of the CEPEH team towards enhancing personalised healthcare education can be achieved.</w:t>
      </w:r>
    </w:p>
    <w:bookmarkStart w:id="20" w:name="sec-background"/>
    <w:p>
      <w:pPr>
        <w:pStyle w:val="Heading2"/>
      </w:pPr>
      <w:r>
        <w:t xml:space="preserve">Background</w:t>
      </w:r>
    </w:p>
    <w:p>
      <w:pPr>
        <w:pStyle w:val="FirstParagraph"/>
      </w:pPr>
      <w:r>
        <w:t xml:space="preserve">The working practices of CEPEH are aimed at maximizing efficacy of these chatbots as learning resources, and provided a sense of shared development and ownership from all stakeholders.</w:t>
      </w:r>
      <w:r>
        <w:t xml:space="preserve"> </w:t>
      </w:r>
      <w:r>
        <w:t xml:space="preserve">The process normally begins with workshops in which the project is scoped and team building occurs.</w:t>
      </w:r>
      <w:r>
        <w:t xml:space="preserve"> </w:t>
      </w:r>
      <w:r>
        <w:t xml:space="preserve">The CEPEH workshops involve the widest possible team of stakeholders including tutors, students, healthcare workers, learning technologists, health service users and carers- depending on the materials being created.</w:t>
      </w:r>
    </w:p>
    <w:p>
      <w:pPr>
        <w:pStyle w:val="BodyText"/>
      </w:pPr>
      <w:r>
        <w:t xml:space="preserve">For readers who are interested in using these high quality digital resources please access them for free at CEPEH.EU</w:t>
      </w:r>
    </w:p>
    <w:p>
      <w:pPr>
        <w:pStyle w:val="BodyText"/>
      </w:pPr>
      <w:r>
        <w:t xml:space="preserve">The next section will now present the evaluation of all CEPEH chatbot resources.</w:t>
      </w:r>
    </w:p>
    <w:bookmarkEnd w:id="20"/>
    <w:bookmarkEnd w:id="21"/>
    <w:bookmarkStart w:id="35" w:name="method"/>
    <w:p>
      <w:pPr>
        <w:pStyle w:val="Heading1"/>
      </w:pPr>
      <w:r>
        <w:rPr>
          <w:rStyle w:val="SectionNumber"/>
        </w:rPr>
        <w:t xml:space="preserve">1</w:t>
      </w:r>
      <w:r>
        <w:tab/>
      </w:r>
      <w:r>
        <w:t xml:space="preserve">Method</w:t>
      </w:r>
    </w:p>
    <w:p>
      <w:pPr>
        <w:pStyle w:val="FirstParagraph"/>
      </w:pPr>
    </w:p>
    <w:bookmarkStart w:id="22" w:name="participants"/>
    <w:p>
      <w:pPr>
        <w:pStyle w:val="Heading2"/>
      </w:pPr>
      <w:r>
        <w:rPr>
          <w:rStyle w:val="SectionNumber"/>
        </w:rPr>
        <w:t xml:space="preserve">1.1</w:t>
      </w:r>
      <w:r>
        <w:tab/>
      </w:r>
      <w:r>
        <w:t xml:space="preserve">Participants</w:t>
      </w:r>
    </w:p>
    <w:p>
      <w:pPr>
        <w:pStyle w:val="FirstParagraph"/>
      </w:pPr>
      <w:r>
        <w:t xml:space="preserve">This dataset had 14 males and 28 females therefore a total of 42 participants.</w:t>
      </w:r>
      <w:r>
        <w:t xml:space="preserve"> </w:t>
      </w:r>
      <w:r>
        <w:t xml:space="preserve">It was a repeated measure design whereby each participant used the 4 chatbots developed by the CEPEH team.</w:t>
      </w:r>
      <w:r>
        <w:t xml:space="preserve"> </w:t>
      </w:r>
      <w:r>
        <w:t xml:space="preserve">Therefore, there are 42 points of data in the condition before testing, and 126 data points after testing the chatbots- for a total of 168 row of data, 5 per participant.</w:t>
      </w:r>
      <w:r>
        <w:t xml:space="preserve"> </w:t>
      </w:r>
      <w:r>
        <w:t xml:space="preserve">There were 78 questions asked in total, therefore the full dataset has over 4000 cells recorded.</w:t>
      </w:r>
    </w:p>
    <w:p>
      <w:pPr>
        <w:pStyle w:val="BodyText"/>
      </w:pPr>
      <w:r>
        <w:t xml:space="preserve">There were 22 females and 6 males from Greece.</w:t>
      </w:r>
      <w:r>
        <w:t xml:space="preserve"> </w:t>
      </w:r>
      <w:r>
        <w:t xml:space="preserve">There were 3 females and 4 males from Cyprus.</w:t>
      </w:r>
      <w:r>
        <w:t xml:space="preserve"> </w:t>
      </w:r>
      <w:r>
        <w:t xml:space="preserve">There were 2 females and 2 males from Sweden.</w:t>
      </w:r>
    </w:p>
    <w:p>
      <w:pPr>
        <w:pStyle w:val="BodyText"/>
      </w:pPr>
      <w:r>
        <w:t xml:space="preserve">6 participants differed from the majority (33) who were student, as 3 were learning technologists, 2 were lecturers, and 1 was a doctor.</w:t>
      </w:r>
      <w:r>
        <w:t xml:space="preserve"> </w:t>
      </w:r>
      <w:r>
        <w:t xml:space="preserve">Although there could be a difference in these groups, the design was within- groups therefore each participants pre-usage metrics were the comparative control data, and participant differences cannot affect the evaluation.</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Profession</w:t>
            </w:r>
          </w:p>
        </w:tc>
        <w:tc>
          <w:tcPr/>
          <w:p>
            <w:pPr>
              <w:pStyle w:val="Compact"/>
              <w:jc w:val="right"/>
            </w:pPr>
            <w:r>
              <w:t xml:space="preserve">n</w:t>
            </w:r>
          </w:p>
        </w:tc>
      </w:tr>
      <w:tr>
        <w:tc>
          <w:tcPr/>
          <w:p>
            <w:pPr>
              <w:pStyle w:val="Compact"/>
              <w:jc w:val="left"/>
            </w:pPr>
            <w:r>
              <w:t xml:space="preserve">College student</w:t>
            </w:r>
          </w:p>
        </w:tc>
        <w:tc>
          <w:tcPr/>
          <w:p>
            <w:pPr>
              <w:pStyle w:val="Compact"/>
              <w:jc w:val="right"/>
            </w:pPr>
            <w:r>
              <w:t xml:space="preserve">3</w:t>
            </w:r>
          </w:p>
        </w:tc>
      </w:tr>
      <w:tr>
        <w:tc>
          <w:tcPr/>
          <w:p>
            <w:pPr>
              <w:pStyle w:val="Compact"/>
              <w:jc w:val="left"/>
            </w:pPr>
            <w:r>
              <w:t xml:space="preserve">Learning Technologist</w:t>
            </w:r>
          </w:p>
        </w:tc>
        <w:tc>
          <w:tcPr/>
          <w:p>
            <w:pPr>
              <w:pStyle w:val="Compact"/>
              <w:jc w:val="right"/>
            </w:pPr>
            <w:r>
              <w:t xml:space="preserve">3</w:t>
            </w:r>
          </w:p>
        </w:tc>
      </w:tr>
      <w:tr>
        <w:tc>
          <w:tcPr/>
          <w:p>
            <w:pPr>
              <w:pStyle w:val="Compact"/>
              <w:jc w:val="left"/>
            </w:pPr>
            <w:r>
              <w:t xml:space="preserve">Lecturer</w:t>
            </w:r>
          </w:p>
        </w:tc>
        <w:tc>
          <w:tcPr/>
          <w:p>
            <w:pPr>
              <w:pStyle w:val="Compact"/>
              <w:jc w:val="right"/>
            </w:pPr>
            <w:r>
              <w:t xml:space="preserve">2</w:t>
            </w:r>
          </w:p>
        </w:tc>
      </w:tr>
      <w:tr>
        <w:tc>
          <w:tcPr/>
          <w:p>
            <w:pPr>
              <w:pStyle w:val="Compact"/>
              <w:jc w:val="left"/>
            </w:pPr>
            <w:r>
              <w:t xml:space="preserve">Mature Student</w:t>
            </w:r>
          </w:p>
        </w:tc>
        <w:tc>
          <w:tcPr/>
          <w:p>
            <w:pPr>
              <w:pStyle w:val="Compact"/>
              <w:jc w:val="right"/>
            </w:pPr>
            <w:r>
              <w:t xml:space="preserve">2</w:t>
            </w:r>
          </w:p>
        </w:tc>
      </w:tr>
      <w:tr>
        <w:tc>
          <w:tcPr/>
          <w:p>
            <w:pPr>
              <w:pStyle w:val="Compact"/>
              <w:jc w:val="left"/>
            </w:pPr>
            <w:r>
              <w:t xml:space="preserve">Medical doctor</w:t>
            </w:r>
          </w:p>
        </w:tc>
        <w:tc>
          <w:tcPr/>
          <w:p>
            <w:pPr>
              <w:pStyle w:val="Compact"/>
              <w:jc w:val="right"/>
            </w:pPr>
            <w:r>
              <w:t xml:space="preserve">1</w:t>
            </w:r>
          </w:p>
        </w:tc>
      </w:tr>
      <w:tr>
        <w:tc>
          <w:tcPr/>
          <w:p>
            <w:pPr>
              <w:pStyle w:val="Compact"/>
              <w:jc w:val="left"/>
            </w:pPr>
            <w:r>
              <w:t xml:space="preserve">Student on a Healthcare course</w:t>
            </w:r>
          </w:p>
        </w:tc>
        <w:tc>
          <w:tcPr/>
          <w:p>
            <w:pPr>
              <w:pStyle w:val="Compact"/>
              <w:jc w:val="right"/>
            </w:pPr>
            <w:r>
              <w:t xml:space="preserve">28</w:t>
            </w:r>
          </w:p>
        </w:tc>
      </w:tr>
    </w:tbl>
    <w:bookmarkEnd w:id="22"/>
    <w:bookmarkStart w:id="23" w:name="procedure"/>
    <w:p>
      <w:pPr>
        <w:pStyle w:val="Heading2"/>
      </w:pPr>
      <w:r>
        <w:rPr>
          <w:rStyle w:val="SectionNumber"/>
        </w:rPr>
        <w:t xml:space="preserve">1.2</w:t>
      </w:r>
      <w:r>
        <w:tab/>
      </w:r>
      <w:r>
        <w:t xml:space="preserve">Procedure</w:t>
      </w:r>
    </w:p>
    <w:p>
      <w:pPr>
        <w:pStyle w:val="FirstParagraph"/>
      </w:pPr>
      <w:r>
        <w:t xml:space="preserve">For each resource created by the Partners, the same experimental methodology was followed.</w:t>
      </w:r>
      <w:r>
        <w:t xml:space="preserve"> </w:t>
      </w:r>
      <w:r>
        <w:t xml:space="preserve">For each resource created by partners, students performed a study within an online or face to face workshop or course.</w:t>
      </w:r>
      <w:r>
        <w:t xml:space="preserve"> </w:t>
      </w:r>
      <w:r>
        <w:t xml:space="preserve">Student participants joined from Greece, Cyprus, Sweden, and the United Kingdom.</w:t>
      </w:r>
      <w:r>
        <w:t xml:space="preserve"> </w:t>
      </w:r>
      <w:r>
        <w:t xml:space="preserve">A repeated measures design was used as the same group measures were taken before and after usage of the chatbots.</w:t>
      </w:r>
      <w:r>
        <w:t xml:space="preserve"> </w:t>
      </w:r>
      <w:r>
        <w:t xml:space="preserve">They were recruited via staff members in the CEPEH group.</w:t>
      </w:r>
    </w:p>
    <w:p>
      <w:pPr>
        <w:pStyle w:val="BodyText"/>
      </w:pPr>
      <w:r>
        <w:t xml:space="preserve">Participants were asked prior to the study if they agree to participate, providing them with a PIS form.</w:t>
      </w:r>
      <w:r>
        <w:t xml:space="preserve"> </w:t>
      </w:r>
      <w:r>
        <w:t xml:space="preserve">Participants had the opportunity to discuss with the research team prior to the study and before consent is given.</w:t>
      </w:r>
      <w:r>
        <w:t xml:space="preserve"> </w:t>
      </w:r>
      <w:r>
        <w:t xml:space="preserve">Then, participants used the chatbot resources independently and technical support was provided.</w:t>
      </w:r>
      <w:r>
        <w:t xml:space="preserve"> </w:t>
      </w:r>
      <w:r>
        <w:t xml:space="preserve">Finally, post-intervention measures were recorded.</w:t>
      </w:r>
    </w:p>
    <w:p>
      <w:pPr>
        <w:pStyle w:val="BodyText"/>
      </w:pPr>
      <w:r>
        <w:t xml:space="preserve">Some of the participants were invited to participate in Focus Group Discussions (FGD), and each FGD lasted between 15 to 25 minutes, with 5-10 participants.</w:t>
      </w:r>
      <w:r>
        <w:t xml:space="preserve"> </w:t>
      </w:r>
      <w:r>
        <w:t xml:space="preserve">Participants were asked if they would like to be informed of the findings of the study.</w:t>
      </w:r>
    </w:p>
    <w:bookmarkEnd w:id="23"/>
    <w:bookmarkStart w:id="24" w:name="design"/>
    <w:p>
      <w:pPr>
        <w:pStyle w:val="Heading2"/>
      </w:pPr>
      <w:r>
        <w:rPr>
          <w:rStyle w:val="SectionNumber"/>
        </w:rPr>
        <w:t xml:space="preserve">1.3</w:t>
      </w:r>
      <w:r>
        <w:tab/>
      </w:r>
      <w:r>
        <w:t xml:space="preserve">Design</w:t>
      </w:r>
    </w:p>
    <w:p>
      <w:pPr>
        <w:pStyle w:val="FirstParagraph"/>
      </w:pPr>
      <w:r>
        <w:t xml:space="preserve">The data captured from the participants were their initials and numerical day of birth, used as anonymous identifier for pre-post analysis.</w:t>
      </w:r>
      <w:r>
        <w:t xml:space="preserve"> </w:t>
      </w:r>
      <w:r>
        <w:t xml:space="preserve">Their institution was captured (Aristotle University of Thessaloniki, CYENS Centre of Excellent, Karolinska Institute, and The University of Nottingham), and Sex (Male/Female/Other).</w:t>
      </w:r>
    </w:p>
    <w:p>
      <w:pPr>
        <w:pStyle w:val="BodyText"/>
      </w:pPr>
      <w:r>
        <w:t xml:space="preserve">Before any interaction with the learning resources, various perceptions of chatbot such as confidence and easy of use, usefulness, Influence from others, and current learning resources (videos, textbooks, Google, friends etc), were captured.</w:t>
      </w:r>
      <w:r>
        <w:t xml:space="preserve"> </w:t>
      </w:r>
      <w:r>
        <w:t xml:space="preserve">Descriptive data was produced alongside repeated measures t-tests.</w:t>
      </w:r>
      <w:r>
        <w:t xml:space="preserve"> </w:t>
      </w:r>
      <w:r>
        <w:t xml:space="preserve">Repeated measures t-tests were the appropriate test to use as this explores differences between groups, there were no covariates and we did not have several dependant variables.</w:t>
      </w:r>
      <w:r>
        <w:t xml:space="preserve"> </w:t>
      </w:r>
      <w:r>
        <w:t xml:space="preserve">There was one Independent factor being Chatbot use having 2 levels (pre/post).</w:t>
      </w:r>
      <w:r>
        <w:t xml:space="preserve"> </w:t>
      </w:r>
      <w:r>
        <w:t xml:space="preserve">There were 3 chatbots therefore there was option for ANOVA to determine where differences lie if statistical differences were found however this was not wholly appropriate for the data type and not necessary for pre-post comparison.</w:t>
      </w:r>
    </w:p>
    <w:bookmarkEnd w:id="24"/>
    <w:bookmarkStart w:id="34" w:name="materials-and-measures"/>
    <w:p>
      <w:pPr>
        <w:pStyle w:val="Heading2"/>
      </w:pPr>
      <w:r>
        <w:rPr>
          <w:rStyle w:val="SectionNumber"/>
        </w:rPr>
        <w:t xml:space="preserve">1.4</w:t>
      </w:r>
      <w:r>
        <w:tab/>
      </w:r>
      <w:r>
        <w:t xml:space="preserve">Materials and Measures</w:t>
      </w:r>
    </w:p>
    <w:p>
      <w:pPr>
        <w:pStyle w:val="FirstParagraph"/>
      </w:pPr>
      <w:r>
        <w:t xml:space="preserve">The measures used fit within a newly developed Chatbot Evaluation Framework- which takes the best measures of 5 previous frameworks.</w:t>
      </w:r>
      <w:r>
        <w:t xml:space="preserve"> </w:t>
      </w:r>
      <w:r>
        <w:t xml:space="preserve">Denecke and Warren ​[2]​ derived several quality dimensions and attributes from previous chatbot literature.</w:t>
      </w:r>
      <w:r>
        <w:t xml:space="preserve"> </w:t>
      </w:r>
      <w:r>
        <w:t xml:space="preserve">They formed six perspectives from their review of articles and mobile health applications.</w:t>
      </w:r>
    </w:p>
    <w:p>
      <w:pPr>
        <w:pStyle w:val="BodyText"/>
      </w:pPr>
      <w:r>
        <w:t xml:space="preserve">These six perspectives were: 1) Task-oriented, 2) Artificial intelligence, 3) System quality perspective, 4) Linguistic perspective, 5) UX Perspective, 6) Healthcare quality perspective.</w:t>
      </w:r>
    </w:p>
    <w:p>
      <w:pPr>
        <w:pStyle w:val="BodyText"/>
      </w:pPr>
      <w:r>
        <w:t xml:space="preserve">To capture these perspectives, we used several validated materials that can distinguish these elements of the CEPEH chatbots.</w:t>
      </w:r>
    </w:p>
    <w:bookmarkStart w:id="25" w:name="chatbot-usability-questionnaire-cuq"/>
    <w:p>
      <w:pPr>
        <w:pStyle w:val="Heading3"/>
      </w:pPr>
      <w:r>
        <w:rPr>
          <w:rStyle w:val="SectionNumber"/>
        </w:rPr>
        <w:t xml:space="preserve">1.4.1</w:t>
      </w:r>
      <w:r>
        <w:tab/>
      </w:r>
      <w:r>
        <w:t xml:space="preserve">Chatbot Usability Questionnaire (CUQ)</w:t>
      </w:r>
    </w:p>
    <w:p>
      <w:pPr>
        <w:pStyle w:val="FirstParagraph"/>
      </w:pPr>
      <w:r>
        <w:t xml:space="preserve">The Chatbot Usability Questionnaire (CUQ) ​[4]​ is a new questionnaire specifically designed for measuring the usability of chatbots by an interdisciplinary team from the Ulster University.</w:t>
      </w:r>
      <w:r>
        <w:t xml:space="preserve"> </w:t>
      </w:r>
      <w:r>
        <w:t xml:space="preserve">CUQ can be used alongside the prevalent System Usability Scale Score (SUS) ​[5]​.</w:t>
      </w:r>
      <w:r>
        <w:t xml:space="preserve"> </w:t>
      </w:r>
      <w:r>
        <w:t xml:space="preserve">Multiple metrics are more appropriate when measuring usability of chatbots ​[6]​ therefore a combination of two scores can provide an all-inclusive overview.</w:t>
      </w:r>
    </w:p>
    <w:bookmarkEnd w:id="25"/>
    <w:bookmarkStart w:id="26" w:name="X81e7d0131ed726bbe7bfac13a83ecf6075174a2"/>
    <w:p>
      <w:pPr>
        <w:pStyle w:val="Heading3"/>
      </w:pPr>
      <w:r>
        <w:rPr>
          <w:rStyle w:val="SectionNumber"/>
        </w:rPr>
        <w:t xml:space="preserve">1.4.2</w:t>
      </w:r>
      <w:r>
        <w:tab/>
      </w:r>
      <w:r>
        <w:t xml:space="preserve">UTAUT2 (Unified Theory of Acceptance and Use of Technology)</w:t>
      </w:r>
    </w:p>
    <w:p>
      <w:pPr>
        <w:pStyle w:val="FirstParagraph"/>
      </w:pPr>
      <w:r>
        <w:t xml:space="preserve">The underpinning theory of the UTAUT2 is that there are four key constructs to the intentions of using technology based resources: 1) performance expectancy, 2) effort expectancy, 3) social influence, and 4) enabling conditions.</w:t>
      </w:r>
    </w:p>
    <w:p>
      <w:pPr>
        <w:pStyle w:val="BodyText"/>
      </w:pPr>
      <w:r>
        <w:t xml:space="preserve">The TAM and the UTAUT2 have cross over in measuring technology acceptance, however the UTAUT2 has more applied probing questions.</w:t>
      </w:r>
      <w:r>
        <w:t xml:space="preserve"> </w:t>
      </w:r>
      <w:r>
        <w:t xml:space="preserve">Few studies exist that use technology acceptance theories for the intention to use products that explicitly incorporate AI.</w:t>
      </w:r>
      <w:r>
        <w:t xml:space="preserve"> </w:t>
      </w:r>
      <w:r>
        <w:t xml:space="preserve">A recent extension of the UTAUT2 model added five (health, convenience comfort, sustainability, safety, security, and personal innovativeness) additional influencing factors to accommodate for AI [7].</w:t>
      </w:r>
      <w:r>
        <w:t xml:space="preserve"> </w:t>
      </w:r>
      <w:r>
        <w:t xml:space="preserve">This can be used for products in either health, household use, or mobility and can help to explain behavioural intention and use behaviour of chatbots.</w:t>
      </w:r>
    </w:p>
    <w:bookmarkEnd w:id="26"/>
    <w:bookmarkStart w:id="27" w:name="system-usability-scale"/>
    <w:p>
      <w:pPr>
        <w:pStyle w:val="Heading3"/>
      </w:pPr>
      <w:r>
        <w:rPr>
          <w:rStyle w:val="SectionNumber"/>
        </w:rPr>
        <w:t xml:space="preserve">1.4.3</w:t>
      </w:r>
      <w:r>
        <w:tab/>
      </w:r>
      <w:r>
        <w:t xml:space="preserve">System Usability Scale</w:t>
      </w:r>
    </w:p>
    <w:p>
      <w:pPr>
        <w:pStyle w:val="FirstParagraph"/>
      </w:pPr>
      <w:r>
        <w:t xml:space="preserve">The System Usability Scale (SUS) was used [10] and is a widely used and adopted usability questionnaire.</w:t>
      </w:r>
      <w:r>
        <w:t xml:space="preserve"> </w:t>
      </w:r>
      <w:r>
        <w:t xml:space="preserve">It is popular due to its unbiased and agnostic properties, a non proprietary, and quick scale of 10 questions.</w:t>
      </w:r>
    </w:p>
    <w:p>
      <w:pPr>
        <w:numPr>
          <w:ilvl w:val="0"/>
          <w:numId w:val="1001"/>
        </w:numPr>
        <w:pStyle w:val="Compact"/>
      </w:pPr>
      <w:r>
        <w:t xml:space="preserve">I think that I would like to use this system frequently.</w:t>
      </w:r>
    </w:p>
    <w:p>
      <w:pPr>
        <w:numPr>
          <w:ilvl w:val="0"/>
          <w:numId w:val="1001"/>
        </w:numPr>
        <w:pStyle w:val="Compact"/>
      </w:pPr>
      <w:r>
        <w:t xml:space="preserve">I found the system unnecessarily complex.</w:t>
      </w:r>
    </w:p>
    <w:p>
      <w:pPr>
        <w:numPr>
          <w:ilvl w:val="0"/>
          <w:numId w:val="1001"/>
        </w:numPr>
        <w:pStyle w:val="Compact"/>
      </w:pPr>
      <w:r>
        <w:t xml:space="preserve">I thought the system was easy to use.</w:t>
      </w:r>
    </w:p>
    <w:p>
      <w:pPr>
        <w:numPr>
          <w:ilvl w:val="0"/>
          <w:numId w:val="1001"/>
        </w:numPr>
        <w:pStyle w:val="Compact"/>
      </w:pPr>
      <w:r>
        <w:t xml:space="preserve">I think that I would need the support of a technical person to be able to use this system.</w:t>
      </w:r>
    </w:p>
    <w:p>
      <w:pPr>
        <w:numPr>
          <w:ilvl w:val="0"/>
          <w:numId w:val="1001"/>
        </w:numPr>
        <w:pStyle w:val="Compact"/>
      </w:pPr>
      <w:r>
        <w:t xml:space="preserve">I found the various functions in this system were well integrated.</w:t>
      </w:r>
    </w:p>
    <w:p>
      <w:pPr>
        <w:numPr>
          <w:ilvl w:val="0"/>
          <w:numId w:val="1001"/>
        </w:numPr>
        <w:pStyle w:val="Compact"/>
      </w:pPr>
      <w:r>
        <w:t xml:space="preserve">I thought there was too much inconsistency in this system.</w:t>
      </w:r>
    </w:p>
    <w:p>
      <w:pPr>
        <w:numPr>
          <w:ilvl w:val="0"/>
          <w:numId w:val="1001"/>
        </w:numPr>
        <w:pStyle w:val="Compact"/>
      </w:pPr>
      <w:r>
        <w:t xml:space="preserve">I would imagine that most people would learn to use this system very quickly.</w:t>
      </w:r>
    </w:p>
    <w:p>
      <w:pPr>
        <w:numPr>
          <w:ilvl w:val="0"/>
          <w:numId w:val="1001"/>
        </w:numPr>
        <w:pStyle w:val="Compact"/>
      </w:pPr>
      <w:r>
        <w:t xml:space="preserve">I found the system very cumbersome to use.</w:t>
      </w:r>
    </w:p>
    <w:p>
      <w:pPr>
        <w:numPr>
          <w:ilvl w:val="0"/>
          <w:numId w:val="1001"/>
        </w:numPr>
        <w:pStyle w:val="Compact"/>
      </w:pPr>
      <w:r>
        <w:t xml:space="preserve">I felt very confident using the system.</w:t>
      </w:r>
    </w:p>
    <w:p>
      <w:pPr>
        <w:numPr>
          <w:ilvl w:val="0"/>
          <w:numId w:val="1001"/>
        </w:numPr>
        <w:pStyle w:val="Compact"/>
      </w:pPr>
      <w:r>
        <w:t xml:space="preserve">I needed to learn a lot of things before I could get going with this system.</w:t>
      </w:r>
    </w:p>
    <w:p>
      <w:pPr>
        <w:pStyle w:val="FirstParagraph"/>
      </w:pPr>
      <w:r>
        <w:t xml:space="preserve">The SUS was developed with a scoring system, in which the following should be performed: For each of the odd numbered questions, subtract 1 from the score.</w:t>
      </w:r>
      <w:r>
        <w:t xml:space="preserve"> </w:t>
      </w:r>
      <w:r>
        <w:t xml:space="preserve">For each of the even numbered questions, subtract their value from 5.</w:t>
      </w:r>
      <w:r>
        <w:t xml:space="preserve"> </w:t>
      </w:r>
      <w:r>
        <w:t xml:space="preserve">Add up these numbers to find the total score, then multiply this by 2.5.</w:t>
      </w:r>
      <w:r>
        <w:t xml:space="preserve"> </w:t>
      </w:r>
      <w:r>
        <w:t xml:space="preserve">The result is a score out of 100 and can be compared against a determined average score of 68.</w:t>
      </w:r>
      <w:r>
        <w:t xml:space="preserve"> </w:t>
      </w:r>
      <w:r>
        <w:t xml:space="preserve">Further, 80.3 or higher is excellent, and 51 or under suggests significant usability problems.</w:t>
      </w:r>
    </w:p>
    <w:bookmarkEnd w:id="27"/>
    <w:bookmarkStart w:id="28" w:name="computer-self-efficacy-scale-tool"/>
    <w:p>
      <w:pPr>
        <w:pStyle w:val="Heading3"/>
      </w:pPr>
      <w:r>
        <w:rPr>
          <w:rStyle w:val="SectionNumber"/>
        </w:rPr>
        <w:t xml:space="preserve">1.4.4</w:t>
      </w:r>
      <w:r>
        <w:tab/>
      </w:r>
      <w:r>
        <w:t xml:space="preserve">Computer Self-Efficacy Scale Tool</w:t>
      </w:r>
    </w:p>
    <w:p>
      <w:pPr>
        <w:pStyle w:val="FirstParagraph"/>
      </w:pPr>
      <w:r>
        <w:t xml:space="preserve">The 10 question CSEST was based on the 32-item questionnaire by Murphy, Coover, and Owen (1989).</w:t>
      </w:r>
      <w:r>
        <w:t xml:space="preserve"> </w:t>
      </w:r>
      <w:r>
        <w:t xml:space="preserve">Participants were provided with the facilitator stating ’Imagine you have found a new technology product that you have previously not used.</w:t>
      </w:r>
      <w:r>
        <w:t xml:space="preserve"> </w:t>
      </w:r>
      <w:r>
        <w:t xml:space="preserve">You believe this product will make your life better.</w:t>
      </w:r>
      <w:r>
        <w:t xml:space="preserve"> </w:t>
      </w:r>
      <w:r>
        <w:t xml:space="preserve">It doesn’t matter specifically what this technology product does, only that it is intended to make your life easier and that you have never used it before.</w:t>
      </w:r>
      <w:r>
        <w:t xml:space="preserve"> </w:t>
      </w:r>
      <w:r>
        <w:t xml:space="preserve">I could use the new technology…</w:t>
      </w:r>
    </w:p>
    <w:p>
      <w:pPr>
        <w:numPr>
          <w:ilvl w:val="0"/>
          <w:numId w:val="1002"/>
        </w:numPr>
        <w:pStyle w:val="Compact"/>
      </w:pPr>
      <w:r>
        <w:t xml:space="preserve">If there was no one around to tell me what to do as I go</w:t>
      </w:r>
    </w:p>
    <w:p>
      <w:pPr>
        <w:numPr>
          <w:ilvl w:val="0"/>
          <w:numId w:val="1002"/>
        </w:numPr>
        <w:pStyle w:val="Compact"/>
      </w:pPr>
      <w:r>
        <w:t xml:space="preserve">If I had never used a product like it before</w:t>
      </w:r>
    </w:p>
    <w:p>
      <w:pPr>
        <w:numPr>
          <w:ilvl w:val="0"/>
          <w:numId w:val="1002"/>
        </w:numPr>
        <w:pStyle w:val="Compact"/>
      </w:pPr>
      <w:r>
        <w:t xml:space="preserve">If I had only the product manuals for reference</w:t>
      </w:r>
    </w:p>
    <w:p>
      <w:pPr>
        <w:numPr>
          <w:ilvl w:val="0"/>
          <w:numId w:val="1002"/>
        </w:numPr>
        <w:pStyle w:val="Compact"/>
      </w:pPr>
      <w:r>
        <w:t xml:space="preserve">If I had seen someone else using it before trying it myself</w:t>
      </w:r>
    </w:p>
    <w:p>
      <w:pPr>
        <w:numPr>
          <w:ilvl w:val="0"/>
          <w:numId w:val="1002"/>
        </w:numPr>
        <w:pStyle w:val="Compact"/>
      </w:pPr>
      <w:r>
        <w:t xml:space="preserve">If I could call someone for help if I got stuck</w:t>
      </w:r>
    </w:p>
    <w:p>
      <w:pPr>
        <w:numPr>
          <w:ilvl w:val="0"/>
          <w:numId w:val="1002"/>
        </w:numPr>
        <w:pStyle w:val="Compact"/>
      </w:pPr>
      <w:r>
        <w:t xml:space="preserve">If someone else had helped me get started</w:t>
      </w:r>
    </w:p>
    <w:p>
      <w:pPr>
        <w:numPr>
          <w:ilvl w:val="0"/>
          <w:numId w:val="1002"/>
        </w:numPr>
        <w:pStyle w:val="Compact"/>
      </w:pPr>
      <w:r>
        <w:t xml:space="preserve">If I had a lot of time to complete the job for which the product was provided</w:t>
      </w:r>
    </w:p>
    <w:p>
      <w:pPr>
        <w:numPr>
          <w:ilvl w:val="0"/>
          <w:numId w:val="1002"/>
        </w:numPr>
        <w:pStyle w:val="Compact"/>
      </w:pPr>
      <w:r>
        <w:t xml:space="preserve">If I had just the built-in help facility for assistance</w:t>
      </w:r>
    </w:p>
    <w:p>
      <w:pPr>
        <w:numPr>
          <w:ilvl w:val="0"/>
          <w:numId w:val="1002"/>
        </w:numPr>
        <w:pStyle w:val="Compact"/>
      </w:pPr>
      <w:r>
        <w:t xml:space="preserve">If someone showed me how to do it first</w:t>
      </w:r>
    </w:p>
    <w:p>
      <w:pPr>
        <w:numPr>
          <w:ilvl w:val="0"/>
          <w:numId w:val="1002"/>
        </w:numPr>
        <w:pStyle w:val="Compact"/>
      </w:pPr>
      <w:r>
        <w:t xml:space="preserve">If I had used similar products before this one to do the same job</w:t>
      </w:r>
    </w:p>
    <w:bookmarkEnd w:id="28"/>
    <w:bookmarkStart w:id="29" w:name="technology-acceptance-model-tam"/>
    <w:p>
      <w:pPr>
        <w:pStyle w:val="Heading3"/>
      </w:pPr>
      <w:r>
        <w:rPr>
          <w:rStyle w:val="SectionNumber"/>
        </w:rPr>
        <w:t xml:space="preserve">1.4.5</w:t>
      </w:r>
      <w:r>
        <w:tab/>
      </w:r>
      <w:r>
        <w:t xml:space="preserve">Technology Acceptance Model (TAM)</w:t>
      </w:r>
    </w:p>
    <w:p>
      <w:pPr>
        <w:pStyle w:val="FirstParagraph"/>
      </w:pPr>
      <w:r>
        <w:t xml:space="preserve">The Technology Acceptance Model (TAM) [1] was specifically developed with the primary aim of identifying the determinants involved in computer acceptance in general; secondly, to examine a variety of information technology usage behaviours; and thirdly, to provide a parsimonious theoretical explanatory model.</w:t>
      </w:r>
      <w:r>
        <w:t xml:space="preserve"> </w:t>
      </w:r>
      <w:r>
        <w:t xml:space="preserve">TAM suggests that attitude would be a direct predictor of the intention to use technology, which in turn would predict the actual usage of the technology.</w:t>
      </w:r>
      <w:r>
        <w:t xml:space="preserve"> </w:t>
      </w:r>
      <w:r>
        <w:t xml:space="preserve">The only modification to the nine sub-scales of the questionnaire consists of applying the items to the context of chatbots.</w:t>
      </w:r>
      <w:r>
        <w:t xml:space="preserve"> </w:t>
      </w:r>
      <w:r>
        <w:t xml:space="preserve">All the items, except those measuring attitudes, utilize a seven-point Likert scale ranging from</w:t>
      </w:r>
      <w:r>
        <w:t xml:space="preserve"> </w:t>
      </w:r>
      <w:r>
        <w:t xml:space="preserve">“</w:t>
      </w:r>
      <w:r>
        <w:t xml:space="preserve">strongly agree</w:t>
      </w:r>
      <w:r>
        <w:t xml:space="preserve">”</w:t>
      </w:r>
      <w:r>
        <w:t xml:space="preserve"> </w:t>
      </w:r>
      <w:r>
        <w:t xml:space="preserve">to</w:t>
      </w:r>
      <w:r>
        <w:t xml:space="preserve"> </w:t>
      </w:r>
      <w:r>
        <w:t xml:space="preserve">“</w:t>
      </w:r>
      <w:r>
        <w:t xml:space="preserve">strongly disagree</w:t>
      </w:r>
      <w:r>
        <w:t xml:space="preserve">”</w:t>
      </w:r>
      <w:r>
        <w:t xml:space="preserve"> </w:t>
      </w:r>
      <w:r>
        <w:t xml:space="preserve">with a middle neutral point [2].</w:t>
      </w:r>
    </w:p>
    <w:p>
      <w:pPr>
        <w:pStyle w:val="BodyText"/>
      </w:pPr>
      <w:r>
        <w:t xml:space="preserve">The nine sub-scales of the questionnaire:</w:t>
      </w:r>
    </w:p>
    <w:p>
      <w:pPr>
        <w:pStyle w:val="BodyText"/>
      </w:pPr>
      <w:r>
        <w:t xml:space="preserve">• Ease of use of chatbots • Perceived usefulness of chatbots • Intention of use.</w:t>
      </w:r>
      <w:r>
        <w:t xml:space="preserve"> </w:t>
      </w:r>
      <w:r>
        <w:t xml:space="preserve">• Attitude toward usage of chatbots.</w:t>
      </w:r>
      <w:r>
        <w:t xml:space="preserve"> </w:t>
      </w:r>
      <w:r>
        <w:t xml:space="preserve">• Perception of personal efficacy to use a chatbot resource.</w:t>
      </w:r>
      <w:r>
        <w:t xml:space="preserve"> </w:t>
      </w:r>
      <w:r>
        <w:t xml:space="preserve">• Perception of external control toward chatbots.</w:t>
      </w:r>
      <w:r>
        <w:t xml:space="preserve"> </w:t>
      </w:r>
      <w:r>
        <w:t xml:space="preserve">• Anxiety toward chatbot use.</w:t>
      </w:r>
      <w:r>
        <w:t xml:space="preserve"> </w:t>
      </w:r>
      <w:r>
        <w:t xml:space="preserve">• Intrinsic motivation to use chatbot resources.</w:t>
      </w:r>
      <w:r>
        <w:t xml:space="preserve"> </w:t>
      </w:r>
      <w:r>
        <w:t xml:space="preserve">• Perceived costs of chatbots.</w:t>
      </w:r>
    </w:p>
    <w:bookmarkEnd w:id="29"/>
    <w:bookmarkStart w:id="33" w:name="X7651f61d787d19b30cfc5d8d3a1fb48e7b89d15"/>
    <w:p>
      <w:pPr>
        <w:pStyle w:val="Heading3"/>
      </w:pPr>
      <w:r>
        <w:rPr>
          <w:rStyle w:val="SectionNumber"/>
        </w:rPr>
        <w:t xml:space="preserve">1.4.6</w:t>
      </w:r>
      <w:r>
        <w:tab/>
      </w:r>
      <w:r>
        <w:t xml:space="preserve">Qualitative Measure- Focus Group Discussions</w:t>
      </w:r>
    </w:p>
    <w:p>
      <w:pPr>
        <w:pStyle w:val="FirstParagraph"/>
      </w:pPr>
      <w:r>
        <w:t xml:space="preserve">Focus groups are a pervasive means of market research and provides credible acceptance evaluators regarding the penetration that a product or service will have on a target demographic.Focus groups are a form of qualitative research consisting of interviews or structured discussions, in which a group of people are asked about their perceptions, opinions, beliefs, and attitudes towards a product, service, concept, advertisement, idea, or packaging.</w:t>
      </w:r>
    </w:p>
    <w:p>
      <w:pPr>
        <w:pStyle w:val="BodyText"/>
      </w:pPr>
      <w:r>
        <w:t xml:space="preserve">Questions are asked in an interactive group setting where participants are free to talk with other group members.During this process, the researcher either takes notes or records the vital points he or she is getting from the group.</w:t>
      </w:r>
      <w:r>
        <w:t xml:space="preserve"> </w:t>
      </w:r>
      <w:r>
        <w:t xml:space="preserve">Researchers select members of the focus group carefully for effective and authoritative responses.Relevant stakeholders, then, can use the information collected through focus groups to receive insights on a specific product, issue, or topic focus [7].</w:t>
      </w:r>
    </w:p>
    <w:p>
      <w:pPr>
        <w:pStyle w:val="BodyText"/>
      </w:pPr>
      <w:r>
        <w:t xml:space="preserve">A series of short focus group sessions identified the feasibility of CEPEH resources for formal curricular integration.These sessions, spanning no more than 1-1.5 hours and consisting of no more than 5-7 persons each explored all axes of curricular integration such as accessibility in the classroom, use case scenarios, technology requirements for curricular integration etc.These axes were formalized by the research team, in each evaluation site, to consider the curricular details of each institution.</w:t>
      </w:r>
    </w:p>
    <w:p>
      <w:pPr>
        <w:pStyle w:val="BodyText"/>
      </w:pPr>
      <w:r>
        <w:drawing>
          <wp:inline>
            <wp:extent cx="5270500" cy="5524500"/>
            <wp:effectExtent b="0" l="0" r="0" t="0"/>
            <wp:docPr descr="" title="" id="31" name="Picture"/>
            <a:graphic>
              <a:graphicData uri="http://schemas.openxmlformats.org/drawingml/2006/picture">
                <pic:pic>
                  <pic:nvPicPr>
                    <pic:cNvPr descr="untitled-1.png" id="32" name="Picture"/>
                    <pic:cNvPicPr>
                      <a:picLocks noChangeArrowheads="1" noChangeAspect="1"/>
                    </pic:cNvPicPr>
                  </pic:nvPicPr>
                  <pic:blipFill>
                    <a:blip r:embed="rId30"/>
                    <a:stretch>
                      <a:fillRect/>
                    </a:stretch>
                  </pic:blipFill>
                  <pic:spPr bwMode="auto">
                    <a:xfrm>
                      <a:off x="0" y="0"/>
                      <a:ext cx="5270500" cy="5524500"/>
                    </a:xfrm>
                    <a:prstGeom prst="rect">
                      <a:avLst/>
                    </a:prstGeom>
                    <a:noFill/>
                    <a:ln w="9525">
                      <a:noFill/>
                      <a:headEnd/>
                      <a:tailEnd/>
                    </a:ln>
                  </pic:spPr>
                </pic:pic>
              </a:graphicData>
            </a:graphic>
          </wp:inline>
        </w:drawing>
      </w:r>
    </w:p>
    <w:p>
      <w:pPr>
        <w:pStyle w:val="BodyText"/>
      </w:pPr>
      <w:r>
        <w:t xml:space="preserve">Figure 1: Flow diagram of the recruitment process</w:t>
      </w:r>
    </w:p>
    <w:bookmarkEnd w:id="33"/>
    <w:bookmarkEnd w:id="34"/>
    <w:bookmarkEnd w:id="35"/>
    <w:bookmarkStart w:id="55" w:name="rmd-basics"/>
    <w:p>
      <w:pPr>
        <w:pStyle w:val="Heading1"/>
      </w:pPr>
      <w:r>
        <w:rPr>
          <w:rStyle w:val="SectionNumber"/>
        </w:rPr>
        <w:t xml:space="preserve">2</w:t>
      </w:r>
      <w:r>
        <w:tab/>
      </w:r>
      <w:r>
        <w:t xml:space="preserve">Results</w:t>
      </w:r>
    </w:p>
    <w:p>
      <w:pPr>
        <w:pStyle w:val="FirstParagraph"/>
      </w:pPr>
    </w:p>
    <w:p>
      <w:pPr>
        <w:pStyle w:val="BodyText"/>
      </w:pPr>
    </w:p>
    <w:bookmarkStart w:id="36" w:name="learner-background"/>
    <w:p>
      <w:pPr>
        <w:pStyle w:val="Heading2"/>
      </w:pPr>
      <w:r>
        <w:rPr>
          <w:rStyle w:val="SectionNumber"/>
        </w:rPr>
        <w:t xml:space="preserve">2.1</w:t>
      </w:r>
      <w:r>
        <w:tab/>
      </w:r>
      <w:r>
        <w:t xml:space="preserve">Learner Background</w:t>
      </w:r>
    </w:p>
    <w:p>
      <w:pPr>
        <w:pStyle w:val="FirstParagraph"/>
      </w:pPr>
      <w:r>
        <w:t xml:space="preserve">Most learners use books or online books as resources. Of course, they</w:t>
      </w:r>
      <w:r>
        <w:t xml:space="preserve"> </w:t>
      </w:r>
      <w:r>
        <w:t xml:space="preserve">may use multiple sources however they were asked to note the primary</w:t>
      </w:r>
      <w:r>
        <w:t xml:space="preserve"> </w:t>
      </w:r>
      <w:r>
        <w:t xml:space="preserve">source. Only 6 stated their primary sources were</w:t>
      </w:r>
      <w:r>
        <w:t xml:space="preserve"> </w:t>
      </w:r>
      <w:r>
        <w:rPr>
          <w:iCs/>
          <w:i/>
        </w:rPr>
        <w:t xml:space="preserve">Online</w:t>
      </w:r>
      <w:r>
        <w:rPr>
          <w:iCs/>
          <w:i/>
        </w:rPr>
        <w:t xml:space="preserve"> </w:t>
      </w:r>
      <w:r>
        <w:rPr>
          <w:iCs/>
          <w:i/>
        </w:rPr>
        <w:t xml:space="preserve">videos/interactive materials</w:t>
      </w:r>
      <w:r>
        <w:t xml:space="preserve"> </w:t>
      </w:r>
      <w:r>
        <w:t xml:space="preserve">which includes such tools as chatbots.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CurrentMaterials</w:t>
            </w:r>
          </w:p>
        </w:tc>
        <w:tc>
          <w:tcPr/>
          <w:p>
            <w:pPr>
              <w:pStyle w:val="Compact"/>
              <w:jc w:val="right"/>
            </w:pPr>
            <w:r>
              <w:t xml:space="preserve">n</w:t>
            </w:r>
          </w:p>
        </w:tc>
      </w:tr>
      <w:tr>
        <w:tc>
          <w:tcPr/>
          <w:p>
            <w:pPr>
              <w:pStyle w:val="Compact"/>
              <w:jc w:val="left"/>
            </w:pPr>
            <w:r>
              <w:t xml:space="preserve">1 to 1 workshops or lectures</w:t>
            </w:r>
          </w:p>
        </w:tc>
        <w:tc>
          <w:tcPr/>
          <w:p>
            <w:pPr>
              <w:pStyle w:val="Compact"/>
              <w:jc w:val="right"/>
            </w:pPr>
            <w:r>
              <w:t xml:space="preserve">2</w:t>
            </w:r>
          </w:p>
        </w:tc>
      </w:tr>
      <w:tr>
        <w:tc>
          <w:tcPr/>
          <w:p>
            <w:pPr>
              <w:pStyle w:val="Compact"/>
              <w:jc w:val="left"/>
            </w:pPr>
            <w:r>
              <w:t xml:space="preserve">Books</w:t>
            </w:r>
          </w:p>
        </w:tc>
        <w:tc>
          <w:tcPr/>
          <w:p>
            <w:pPr>
              <w:pStyle w:val="Compact"/>
              <w:jc w:val="right"/>
            </w:pPr>
            <w:r>
              <w:t xml:space="preserve">21</w:t>
            </w:r>
          </w:p>
        </w:tc>
      </w:tr>
      <w:tr>
        <w:tc>
          <w:tcPr/>
          <w:p>
            <w:pPr>
              <w:pStyle w:val="Compact"/>
              <w:jc w:val="left"/>
            </w:pPr>
            <w:r>
              <w:t xml:space="preserve">Online journals/books</w:t>
            </w:r>
          </w:p>
        </w:tc>
        <w:tc>
          <w:tcPr/>
          <w:p>
            <w:pPr>
              <w:pStyle w:val="Compact"/>
              <w:jc w:val="right"/>
            </w:pPr>
            <w:r>
              <w:t xml:space="preserve">13</w:t>
            </w:r>
          </w:p>
        </w:tc>
      </w:tr>
      <w:tr>
        <w:tc>
          <w:tcPr/>
          <w:p>
            <w:pPr>
              <w:pStyle w:val="Compact"/>
              <w:jc w:val="left"/>
            </w:pPr>
            <w:r>
              <w:t xml:space="preserve">Online videos/interactive material</w:t>
            </w:r>
          </w:p>
        </w:tc>
        <w:tc>
          <w:tcPr/>
          <w:p>
            <w:pPr>
              <w:pStyle w:val="Compact"/>
              <w:jc w:val="right"/>
            </w:pPr>
            <w:r>
              <w:t xml:space="preserve">6</w:t>
            </w:r>
          </w:p>
        </w:tc>
      </w:tr>
    </w:tbl>
    <w:p>
      <w:pPr>
        <w:pStyle w:val="BodyText"/>
      </w:pPr>
      <w:r>
        <w:t xml:space="preserve">This can be supported when asked the amount of time participants have</w:t>
      </w:r>
      <w:r>
        <w:t xml:space="preserve"> </w:t>
      </w:r>
      <w:r>
        <w:t xml:space="preserve">used a chatbot- in any form or subject: 23 stated they had never used a</w:t>
      </w:r>
      <w:r>
        <w:t xml:space="preserve"> </w:t>
      </w:r>
      <w:r>
        <w:t xml:space="preserve">chatbot, being educational or not. 2 individuals had spent what would be</w:t>
      </w:r>
      <w:r>
        <w:t xml:space="preserve"> </w:t>
      </w:r>
      <w:r>
        <w:t xml:space="preserve">extensive time with usage- these were the Learning Technologist and</w:t>
      </w:r>
      <w:r>
        <w:t xml:space="preserve"> </w:t>
      </w:r>
      <w:r>
        <w:t xml:space="preserve">Mature Student.</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Previous_Chatbot_Usage</w:t>
            </w:r>
          </w:p>
        </w:tc>
        <w:tc>
          <w:tcPr/>
          <w:p>
            <w:pPr>
              <w:pStyle w:val="Compact"/>
              <w:jc w:val="right"/>
            </w:pPr>
            <w:r>
              <w:t xml:space="preserve">n</w:t>
            </w:r>
          </w:p>
        </w:tc>
      </w:tr>
      <w:tr>
        <w:tc>
          <w:tcPr/>
          <w:p>
            <w:pPr>
              <w:pStyle w:val="Compact"/>
              <w:jc w:val="left"/>
            </w:pPr>
            <w:r>
              <w:t xml:space="preserve">1-4 hours</w:t>
            </w:r>
          </w:p>
        </w:tc>
        <w:tc>
          <w:tcPr/>
          <w:p>
            <w:pPr>
              <w:pStyle w:val="Compact"/>
              <w:jc w:val="right"/>
            </w:pPr>
            <w:r>
              <w:t xml:space="preserve">15</w:t>
            </w:r>
          </w:p>
        </w:tc>
      </w:tr>
      <w:tr>
        <w:tc>
          <w:tcPr/>
          <w:p>
            <w:pPr>
              <w:pStyle w:val="Compact"/>
              <w:jc w:val="left"/>
            </w:pPr>
            <w:r>
              <w:t xml:space="preserve">10-19 hours</w:t>
            </w:r>
          </w:p>
        </w:tc>
        <w:tc>
          <w:tcPr/>
          <w:p>
            <w:pPr>
              <w:pStyle w:val="Compact"/>
              <w:jc w:val="right"/>
            </w:pPr>
            <w:r>
              <w:t xml:space="preserve">1</w:t>
            </w:r>
          </w:p>
        </w:tc>
      </w:tr>
      <w:tr>
        <w:tc>
          <w:tcPr/>
          <w:p>
            <w:pPr>
              <w:pStyle w:val="Compact"/>
              <w:jc w:val="left"/>
            </w:pPr>
            <w:r>
              <w:t xml:space="preserve">20+ hours</w:t>
            </w:r>
          </w:p>
        </w:tc>
        <w:tc>
          <w:tcPr/>
          <w:p>
            <w:pPr>
              <w:pStyle w:val="Compact"/>
              <w:jc w:val="right"/>
            </w:pPr>
            <w:r>
              <w:t xml:space="preserve">1</w:t>
            </w:r>
          </w:p>
        </w:tc>
      </w:tr>
      <w:tr>
        <w:tc>
          <w:tcPr/>
          <w:p>
            <w:pPr>
              <w:pStyle w:val="Compact"/>
              <w:jc w:val="left"/>
            </w:pPr>
            <w:r>
              <w:t xml:space="preserve">5-9 hours</w:t>
            </w:r>
          </w:p>
        </w:tc>
        <w:tc>
          <w:tcPr/>
          <w:p>
            <w:pPr>
              <w:pStyle w:val="Compact"/>
              <w:jc w:val="right"/>
            </w:pPr>
            <w:r>
              <w:t xml:space="preserve">2</w:t>
            </w:r>
          </w:p>
        </w:tc>
      </w:tr>
      <w:tr>
        <w:tc>
          <w:tcPr/>
          <w:p>
            <w:pPr>
              <w:pStyle w:val="Compact"/>
              <w:jc w:val="left"/>
            </w:pPr>
            <w:r>
              <w:t xml:space="preserve">Never</w:t>
            </w:r>
          </w:p>
        </w:tc>
        <w:tc>
          <w:tcPr/>
          <w:p>
            <w:pPr>
              <w:pStyle w:val="Compact"/>
              <w:jc w:val="right"/>
            </w:pPr>
            <w:r>
              <w:t xml:space="preserve">23</w:t>
            </w:r>
          </w:p>
        </w:tc>
      </w:tr>
    </w:tbl>
    <w:bookmarkEnd w:id="36"/>
    <w:bookmarkStart w:id="45" w:name="chatbot-usabilty-questionanire-cuq"/>
    <w:p>
      <w:pPr>
        <w:pStyle w:val="Heading2"/>
      </w:pPr>
      <w:r>
        <w:rPr>
          <w:rStyle w:val="SectionNumber"/>
        </w:rPr>
        <w:t xml:space="preserve">2.2</w:t>
      </w:r>
      <w:r>
        <w:tab/>
      </w:r>
      <w:r>
        <w:t xml:space="preserve">Chatbot Usabilty Questionanire (CUQ)</w:t>
      </w:r>
    </w:p>
    <w:bookmarkStart w:id="44" w:name="cuq-calcuation-tool"/>
    <w:p>
      <w:pPr>
        <w:pStyle w:val="Heading3"/>
      </w:pPr>
      <w:r>
        <w:rPr>
          <w:rStyle w:val="SectionNumber"/>
        </w:rPr>
        <w:t xml:space="preserve">2.2.1</w:t>
      </w:r>
      <w:r>
        <w:tab/>
      </w:r>
      <w:r>
        <w:t xml:space="preserve">CUQ Calcuation tool</w:t>
      </w:r>
    </w:p>
    <w:p>
      <w:pPr>
        <w:pStyle w:val="FirstParagraph"/>
      </w:pPr>
      <w:r>
        <w:t xml:space="preserve">The CUQ was developed by researchers at Ulster University (see) {&lt;a</w:t>
      </w:r>
      <w:r>
        <w:t xml:space="preserve"> </w:t>
      </w:r>
      <w:r>
        <w:t xml:space="preserve">href=</w:t>
      </w:r>
      <w:r>
        <w:t xml:space="preserve">“</w:t>
      </w:r>
      <w:hyperlink r:id="rId37">
        <w:r>
          <w:rPr>
            <w:rStyle w:val="Hyperlink"/>
          </w:rPr>
          <w:t xml:space="preserve">https://www.ulster.ac.uk/research/topic/computer-science/artificial-intelligence/projects/cuq</w:t>
        </w:r>
      </w:hyperlink>
      <w:r>
        <w:t xml:space="preserve">”</w:t>
      </w:r>
      <w:r>
        <w:t xml:space="preserve"> </w:t>
      </w:r>
      <w:r>
        <w:t xml:space="preserve">} and as the calculation can be complex a dedicated calculation tool has been created.</w:t>
      </w:r>
    </w:p>
    <w:p>
      <w:pPr>
        <w:pStyle w:val="BodyText"/>
      </w:pPr>
      <w:r>
        <w:t xml:space="preserve">Please download the CEPEH CUQ calculation tool which has all of the data entered, so you can see the CEPEH CUQ scoring.</w:t>
      </w:r>
    </w:p>
    <w:p>
      <w:pPr>
        <w:pStyle w:val="BodyText"/>
      </w:pPr>
      <w:hyperlink r:id="rId38">
        <w:r>
          <w:rPr>
            <w:rStyle w:val="Hyperlink"/>
          </w:rPr>
          <w:t xml:space="preserve">click here to download CUQ calc tool</w:t>
        </w:r>
      </w:hyperlink>
    </w:p>
    <w:p>
      <w:pPr>
        <w:pStyle w:val="BodyText"/>
      </w:pPr>
      <w:hyperlink r:id="rId39">
        <w:r>
          <w:rPr>
            <w:rStyle w:val="Hyperlink"/>
          </w:rPr>
          <w:t xml:space="preserve">click here to download CUQ score image</w:t>
        </w:r>
      </w:hyperlink>
    </w:p>
    <w:p>
      <w:pPr>
        <w:pStyle w:val="CaptionedFigure"/>
      </w:pPr>
      <w:r>
        <w:drawing>
          <wp:inline>
            <wp:extent cx="5334000" cy="4532599"/>
            <wp:effectExtent b="0" l="0" r="0" t="0"/>
            <wp:docPr descr="(#fig:cuq image)A marvel-lous meme" title="" id="41" name="Picture"/>
            <a:graphic>
              <a:graphicData uri="http://schemas.openxmlformats.org/drawingml/2006/picture">
                <pic:pic>
                  <pic:nvPicPr>
                    <pic:cNvPr descr="cuq.png" id="42" name="Picture"/>
                    <pic:cNvPicPr>
                      <a:picLocks noChangeArrowheads="1" noChangeAspect="1"/>
                    </pic:cNvPicPr>
                  </pic:nvPicPr>
                  <pic:blipFill>
                    <a:blip r:embed="rId40"/>
                    <a:stretch>
                      <a:fillRect/>
                    </a:stretch>
                  </pic:blipFill>
                  <pic:spPr bwMode="auto">
                    <a:xfrm>
                      <a:off x="0" y="0"/>
                      <a:ext cx="5334000" cy="4532599"/>
                    </a:xfrm>
                    <a:prstGeom prst="rect">
                      <a:avLst/>
                    </a:prstGeom>
                    <a:noFill/>
                    <a:ln w="9525">
                      <a:noFill/>
                      <a:headEnd/>
                      <a:tailEnd/>
                    </a:ln>
                  </pic:spPr>
                </pic:pic>
              </a:graphicData>
            </a:graphic>
          </wp:inline>
        </w:drawing>
      </w:r>
    </w:p>
    <w:p>
      <w:pPr>
        <w:pStyle w:val="ImageCaption"/>
      </w:pPr>
      <w:r>
        <w:t xml:space="preserve">(#fig:cuq image)A marvel-lous meme</w:t>
      </w:r>
    </w:p>
    <w:p>
      <w:pPr>
        <w:pStyle w:val="BodyText"/>
      </w:pPr>
      <w:r>
        <w:t xml:space="preserve">We refer to this image with</w:t>
      </w:r>
      <w:r>
        <w:t xml:space="preserve"> </w:t>
      </w:r>
      <w:r>
        <w:rPr>
          <w:rStyle w:val="VerbatimChar"/>
        </w:rPr>
        <w:t xml:space="preserve">\@ref(fig:cuq image)</w:t>
      </w:r>
      <w:r>
        <w:t xml:space="preserve">.</w:t>
      </w:r>
      <w:r>
        <w:t xml:space="preserve"> </w:t>
      </w:r>
      <w:r>
        <w:t xml:space="preserve">So Figure @ref(fig:cuq image) is</w:t>
      </w:r>
      <w:r>
        <w:t xml:space="preserve"> </w:t>
      </w:r>
      <w:hyperlink w:anchor="fig:cuq%20image">
        <w:r>
          <w:rPr>
            <w:rStyle w:val="Hyperlink"/>
          </w:rPr>
          <w:t xml:space="preserve">this image</w:t>
        </w:r>
      </w:hyperlink>
      <w:r>
        <w:t xml:space="preserve">.</w:t>
      </w:r>
    </w:p>
    <w:p>
      <w:pPr>
        <w:pStyle w:val="BodyText"/>
      </w:pPr>
      <w:r>
        <w:t xml:space="preserve">The score for all 3 chatbots grouped was 65.2/100,</w:t>
      </w:r>
      <w:r>
        <w:t xml:space="preserve"> </w:t>
      </w:r>
      <w:r>
        <w:t xml:space="preserve">This scoring system was designed to be comparable to SUS and may be</w:t>
      </w:r>
      <w:r>
        <w:t xml:space="preserve"> </w:t>
      </w:r>
      <w:r>
        <w:t xml:space="preserve">freely used alongside it, or in combination with other usability</w:t>
      </w:r>
      <w:r>
        <w:t xml:space="preserve"> </w:t>
      </w:r>
      <w:r>
        <w:t xml:space="preserve">metrics. There has been evidence of correlation of 76% between the CUQ</w:t>
      </w:r>
      <w:r>
        <w:t xml:space="preserve"> </w:t>
      </w:r>
      <w:r>
        <w:t xml:space="preserve">and SUS therefore we expect the SUS scored to be between 48.75 and 81%.</w:t>
      </w:r>
      <w:r>
        <w:t xml:space="preserve"> </w:t>
      </w:r>
      <w:r>
        <w:t xml:space="preserve">We believe the CUQ has more validity towards measuring the concepts of</w:t>
      </w:r>
      <w:r>
        <w:t xml:space="preserve"> </w:t>
      </w:r>
      <w:r>
        <w:t xml:space="preserve">interest on this study.</w:t>
      </w:r>
    </w:p>
    <w:p>
      <w:pPr>
        <w:pStyle w:val="BodyText"/>
      </w:pPr>
      <w:hyperlink r:id="rId43">
        <w:r>
          <w:rPr>
            <w:rStyle w:val="Hyperlink"/>
          </w:rPr>
          <w:t xml:space="preserve">Read the CUQ development paper, see page 3 for correlation</w:t>
        </w:r>
      </w:hyperlink>
    </w:p>
    <w:bookmarkEnd w:id="44"/>
    <w:bookmarkEnd w:id="45"/>
    <w:bookmarkStart w:id="46" w:name="system-usability-scale-sus-scores"/>
    <w:p>
      <w:pPr>
        <w:pStyle w:val="Heading2"/>
      </w:pPr>
      <w:r>
        <w:rPr>
          <w:rStyle w:val="SectionNumber"/>
        </w:rPr>
        <w:t xml:space="preserve">2.3</w:t>
      </w:r>
      <w:r>
        <w:tab/>
      </w:r>
      <w:r>
        <w:t xml:space="preserve">System Usability Scale (SUS) Scores</w:t>
      </w:r>
    </w:p>
    <w:p>
      <w:pPr>
        <w:pStyle w:val="FirstParagraph"/>
      </w:pPr>
      <w:r>
        <w:rPr>
          <w:iCs/>
          <w:i/>
        </w:rPr>
        <w:t xml:space="preserve">Note= The amount of</w:t>
      </w:r>
      <w:r>
        <w:rPr>
          <w:iCs/>
          <w:i/>
        </w:rPr>
        <w:t xml:space="preserve"> </w:t>
      </w:r>
      <w:r>
        <w:rPr>
          <w:iCs/>
          <w:i/>
        </w:rPr>
        <w:t xml:space="preserve">‘</w:t>
      </w:r>
      <w:r>
        <w:rPr>
          <w:iCs/>
          <w:i/>
        </w:rPr>
        <w:t xml:space="preserve">agreement</w:t>
      </w:r>
      <w:r>
        <w:rPr>
          <w:iCs/>
          <w:i/>
        </w:rPr>
        <w:t xml:space="preserve">’</w:t>
      </w:r>
      <w:r>
        <w:rPr>
          <w:iCs/>
          <w:i/>
        </w:rPr>
        <w:t xml:space="preserve"> </w:t>
      </w:r>
      <w:r>
        <w:rPr>
          <w:iCs/>
          <w:i/>
        </w:rPr>
        <w:t xml:space="preserve">is defined as the addition of</w:t>
      </w:r>
      <w:r>
        <w:rPr>
          <w:iCs/>
          <w:i/>
        </w:rPr>
        <w:t xml:space="preserve"> </w:t>
      </w:r>
      <w:r>
        <w:rPr>
          <w:iCs/>
          <w:i/>
        </w:rPr>
        <w:t xml:space="preserve">‘</w:t>
      </w:r>
      <w:r>
        <w:rPr>
          <w:iCs/>
          <w:i/>
        </w:rPr>
        <w:t xml:space="preserve">Agree</w:t>
      </w:r>
      <w:r>
        <w:rPr>
          <w:iCs/>
          <w:i/>
        </w:rPr>
        <w:t xml:space="preserve">’</w:t>
      </w:r>
      <w:r>
        <w:rPr>
          <w:iCs/>
          <w:i/>
        </w:rPr>
        <w:t xml:space="preserve"> </w:t>
      </w:r>
      <w:r>
        <w:rPr>
          <w:iCs/>
          <w:i/>
        </w:rPr>
        <w:t xml:space="preserve">and</w:t>
      </w:r>
      <w:r>
        <w:rPr>
          <w:iCs/>
          <w:i/>
        </w:rPr>
        <w:t xml:space="preserve"> </w:t>
      </w:r>
      <w:r>
        <w:rPr>
          <w:iCs/>
          <w:i/>
        </w:rPr>
        <w:t xml:space="preserve">‘</w:t>
      </w:r>
      <w:r>
        <w:rPr>
          <w:iCs/>
          <w:i/>
        </w:rPr>
        <w:t xml:space="preserve">Strongly agree</w:t>
      </w:r>
      <w:r>
        <w:rPr>
          <w:iCs/>
          <w:i/>
        </w:rPr>
        <w:t xml:space="preserve">’</w:t>
      </w:r>
      <w:r>
        <w:rPr>
          <w:iCs/>
          <w:i/>
        </w:rPr>
        <w:t xml:space="preserve"> </w:t>
      </w:r>
      <w:r>
        <w:rPr>
          <w:iCs/>
          <w:i/>
        </w:rPr>
        <w:t xml:space="preserve">responses.</w:t>
      </w:r>
    </w:p>
    <w:p>
      <w:pPr>
        <w:pStyle w:val="BodyText"/>
      </w:pPr>
      <w:r>
        <w:t xml:space="preserve">The SUS score should consist of 10 items. However, some SUS questions</w:t>
      </w:r>
      <w:r>
        <w:t xml:space="preserve"> </w:t>
      </w:r>
      <w:r>
        <w:t xml:space="preserve">were improved upon by 1 or more CUQ questions, specifically to this</w:t>
      </w:r>
      <w:r>
        <w:t xml:space="preserve"> </w:t>
      </w:r>
      <w:r>
        <w:t xml:space="preserve">Chatbot study. The SUS results would be overshadowed by the CUQ scores,</w:t>
      </w:r>
      <w:r>
        <w:t xml:space="preserve"> </w:t>
      </w:r>
      <w:r>
        <w:t xml:space="preserve">expect 2 that did not have cross-over. The two questions were:</w:t>
      </w:r>
    </w:p>
    <w:p>
      <w:pPr>
        <w:numPr>
          <w:ilvl w:val="0"/>
          <w:numId w:val="1003"/>
        </w:numPr>
        <w:pStyle w:val="Compact"/>
      </w:pPr>
      <w:r>
        <w:t xml:space="preserve">I would like to use the CEPEH chatbot I tested, more frequently</w:t>
      </w:r>
      <w:r>
        <w:t xml:space="preserve"> </w:t>
      </w:r>
      <w:r>
        <w:t xml:space="preserve">(SUS1)(post)</w:t>
      </w:r>
    </w:p>
    <w:p>
      <w:pPr>
        <w:numPr>
          <w:ilvl w:val="0"/>
          <w:numId w:val="1003"/>
        </w:numPr>
        <w:pStyle w:val="Compact"/>
      </w:pPr>
      <w:r>
        <w:t xml:space="preserve">I felt confident using the CEPEH chatbot (SUS2)(post)</w:t>
      </w:r>
    </w:p>
    <w:p>
      <w:pPr>
        <w:pStyle w:val="FirstParagraph"/>
      </w:pPr>
      <w:r>
        <w:t xml:space="preserve">This meant the score of the SUS was not created, however the CUQ score</w:t>
      </w:r>
      <w:r>
        <w:t xml:space="preserve"> </w:t>
      </w:r>
      <w:r>
        <w:t xml:space="preserve">better represented the Learners’ perceptions of the CEPEH chatbot in</w:t>
      </w:r>
      <w:r>
        <w:t xml:space="preserve"> </w:t>
      </w:r>
      <w:r>
        <w:t xml:space="preserve">terms of feasibility of reuse and acceptability in healthcare curricula.</w:t>
      </w:r>
    </w:p>
    <w:p>
      <w:pPr>
        <w:pStyle w:val="SourceCode"/>
      </w:pPr>
      <w:r>
        <w:rPr>
          <w:rStyle w:val="VerbatimChar"/>
        </w:rPr>
        <w:t xml:space="preserve">##            KeepUsing      Confident V1</w:t>
      </w:r>
      <w:r>
        <w:br/>
      </w:r>
      <w:r>
        <w:rPr>
          <w:rStyle w:val="VerbatimChar"/>
        </w:rPr>
        <w:t xml:space="preserve">## 9            Neutral       Disagree  1</w:t>
      </w:r>
      <w:r>
        <w:br/>
      </w:r>
      <w:r>
        <w:rPr>
          <w:rStyle w:val="VerbatimChar"/>
        </w:rPr>
        <w:t xml:space="preserve">## 13    Strongly Agree Not Applicable  1</w:t>
      </w:r>
      <w:r>
        <w:br/>
      </w:r>
      <w:r>
        <w:rPr>
          <w:rStyle w:val="VerbatimChar"/>
        </w:rPr>
        <w:t xml:space="preserve">## 15 Strongly Disagree          Agree  1</w:t>
      </w:r>
      <w:r>
        <w:br/>
      </w:r>
      <w:r>
        <w:rPr>
          <w:rStyle w:val="VerbatimChar"/>
        </w:rPr>
        <w:t xml:space="preserve">## 16 Strongly Disagree Strongly Agree  1</w:t>
      </w:r>
      <w:r>
        <w:br/>
      </w:r>
      <w:r>
        <w:rPr>
          <w:rStyle w:val="VerbatimChar"/>
        </w:rPr>
        <w:t xml:space="preserve">## 11    Not Applicable Not Applicable  3</w:t>
      </w:r>
      <w:r>
        <w:br/>
      </w:r>
      <w:r>
        <w:rPr>
          <w:rStyle w:val="VerbatimChar"/>
        </w:rPr>
        <w:t xml:space="preserve">## 7           Disagree        Neutral  4</w:t>
      </w:r>
      <w:r>
        <w:br/>
      </w:r>
      <w:r>
        <w:rPr>
          <w:rStyle w:val="VerbatimChar"/>
        </w:rPr>
        <w:t xml:space="preserve">## 2              Agree       Disagree  5</w:t>
      </w:r>
      <w:r>
        <w:br/>
      </w:r>
      <w:r>
        <w:rPr>
          <w:rStyle w:val="VerbatimChar"/>
        </w:rPr>
        <w:t xml:space="preserve">## 6           Disagree       Disagree  5</w:t>
      </w:r>
      <w:r>
        <w:br/>
      </w:r>
      <w:r>
        <w:rPr>
          <w:rStyle w:val="VerbatimChar"/>
        </w:rPr>
        <w:t xml:space="preserve">## 4              Agree Strongly Agree  6</w:t>
      </w:r>
      <w:r>
        <w:br/>
      </w:r>
      <w:r>
        <w:rPr>
          <w:rStyle w:val="VerbatimChar"/>
        </w:rPr>
        <w:t xml:space="preserve">## 5           Disagree          Agree  6</w:t>
      </w:r>
      <w:r>
        <w:br/>
      </w:r>
      <w:r>
        <w:rPr>
          <w:rStyle w:val="VerbatimChar"/>
        </w:rPr>
        <w:t xml:space="preserve">## 10           Neutral        Neutral  6</w:t>
      </w:r>
      <w:r>
        <w:br/>
      </w:r>
      <w:r>
        <w:rPr>
          <w:rStyle w:val="VerbatimChar"/>
        </w:rPr>
        <w:t xml:space="preserve">## 8            Neutral          Agree 10</w:t>
      </w:r>
      <w:r>
        <w:br/>
      </w:r>
      <w:r>
        <w:rPr>
          <w:rStyle w:val="VerbatimChar"/>
        </w:rPr>
        <w:t xml:space="preserve">## 12    Strongly Agree          Agree 10</w:t>
      </w:r>
      <w:r>
        <w:br/>
      </w:r>
      <w:r>
        <w:rPr>
          <w:rStyle w:val="VerbatimChar"/>
        </w:rPr>
        <w:t xml:space="preserve">## 3              Agree        Neutral 11</w:t>
      </w:r>
      <w:r>
        <w:br/>
      </w:r>
      <w:r>
        <w:rPr>
          <w:rStyle w:val="VerbatimChar"/>
        </w:rPr>
        <w:t xml:space="preserve">## 14    Strongly Agree Strongly Agree 12</w:t>
      </w:r>
      <w:r>
        <w:br/>
      </w:r>
      <w:r>
        <w:rPr>
          <w:rStyle w:val="VerbatimChar"/>
        </w:rPr>
        <w:t xml:space="preserve">## 1              Agree          Agree 44</w:t>
      </w:r>
    </w:p>
    <w:p>
      <w:pPr>
        <w:pStyle w:val="SourceCode"/>
      </w:pPr>
      <w:r>
        <w:rPr>
          <w:rStyle w:val="VerbatimChar"/>
        </w:rPr>
        <w:t xml:space="preserve">##    Keep_Using_Chatbots      Confident Count</w:t>
      </w:r>
      <w:r>
        <w:br/>
      </w:r>
      <w:r>
        <w:rPr>
          <w:rStyle w:val="VerbatimChar"/>
        </w:rPr>
        <w:t xml:space="preserve">## 9              Neutral       Disagree     1</w:t>
      </w:r>
      <w:r>
        <w:br/>
      </w:r>
      <w:r>
        <w:rPr>
          <w:rStyle w:val="VerbatimChar"/>
        </w:rPr>
        <w:t xml:space="preserve">## 13      Strongly Agree Not Applicable     1</w:t>
      </w:r>
      <w:r>
        <w:br/>
      </w:r>
      <w:r>
        <w:rPr>
          <w:rStyle w:val="VerbatimChar"/>
        </w:rPr>
        <w:t xml:space="preserve">## 15   Strongly Disagree          Agree     1</w:t>
      </w:r>
      <w:r>
        <w:br/>
      </w:r>
      <w:r>
        <w:rPr>
          <w:rStyle w:val="VerbatimChar"/>
        </w:rPr>
        <w:t xml:space="preserve">## 16   Strongly Disagree Strongly Agree     1</w:t>
      </w:r>
      <w:r>
        <w:br/>
      </w:r>
      <w:r>
        <w:rPr>
          <w:rStyle w:val="VerbatimChar"/>
        </w:rPr>
        <w:t xml:space="preserve">## 11      Not Applicable Not Applicable     3</w:t>
      </w:r>
      <w:r>
        <w:br/>
      </w:r>
      <w:r>
        <w:rPr>
          <w:rStyle w:val="VerbatimChar"/>
        </w:rPr>
        <w:t xml:space="preserve">## 7             Disagree        Neutral     4</w:t>
      </w:r>
      <w:r>
        <w:br/>
      </w:r>
      <w:r>
        <w:rPr>
          <w:rStyle w:val="VerbatimChar"/>
        </w:rPr>
        <w:t xml:space="preserve">## 2                Agree       Disagree     5</w:t>
      </w:r>
      <w:r>
        <w:br/>
      </w:r>
      <w:r>
        <w:rPr>
          <w:rStyle w:val="VerbatimChar"/>
        </w:rPr>
        <w:t xml:space="preserve">## 6             Disagree       Disagree     5</w:t>
      </w:r>
      <w:r>
        <w:br/>
      </w:r>
      <w:r>
        <w:rPr>
          <w:rStyle w:val="VerbatimChar"/>
        </w:rPr>
        <w:t xml:space="preserve">## 4                Agree Strongly Agree     6</w:t>
      </w:r>
      <w:r>
        <w:br/>
      </w:r>
      <w:r>
        <w:rPr>
          <w:rStyle w:val="VerbatimChar"/>
        </w:rPr>
        <w:t xml:space="preserve">## 5             Disagree          Agree     6</w:t>
      </w:r>
      <w:r>
        <w:br/>
      </w:r>
      <w:r>
        <w:rPr>
          <w:rStyle w:val="VerbatimChar"/>
        </w:rPr>
        <w:t xml:space="preserve">## 10             Neutral        Neutral     6</w:t>
      </w:r>
      <w:r>
        <w:br/>
      </w:r>
      <w:r>
        <w:rPr>
          <w:rStyle w:val="VerbatimChar"/>
        </w:rPr>
        <w:t xml:space="preserve">## 8              Neutral          Agree    10</w:t>
      </w:r>
      <w:r>
        <w:br/>
      </w:r>
      <w:r>
        <w:rPr>
          <w:rStyle w:val="VerbatimChar"/>
        </w:rPr>
        <w:t xml:space="preserve">## 12      Strongly Agree          Agree    10</w:t>
      </w:r>
      <w:r>
        <w:br/>
      </w:r>
      <w:r>
        <w:rPr>
          <w:rStyle w:val="VerbatimChar"/>
        </w:rPr>
        <w:t xml:space="preserve">## 3                Agree        Neutral    11</w:t>
      </w:r>
      <w:r>
        <w:br/>
      </w:r>
      <w:r>
        <w:rPr>
          <w:rStyle w:val="VerbatimChar"/>
        </w:rPr>
        <w:t xml:space="preserve">## 14      Strongly Agree Strongly Agree    12</w:t>
      </w:r>
      <w:r>
        <w:br/>
      </w:r>
      <w:r>
        <w:rPr>
          <w:rStyle w:val="VerbatimChar"/>
        </w:rPr>
        <w:t xml:space="preserve">## 1                Agree          Agree    44</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Keep_Using_Chatbots</w:t>
            </w:r>
          </w:p>
        </w:tc>
        <w:tc>
          <w:tcPr/>
          <w:p>
            <w:pPr>
              <w:pStyle w:val="Compact"/>
              <w:jc w:val="left"/>
            </w:pPr>
            <w:r>
              <w:t xml:space="preserve">Confident</w:t>
            </w:r>
          </w:p>
        </w:tc>
        <w:tc>
          <w:tcPr/>
          <w:p>
            <w:pPr>
              <w:pStyle w:val="Compact"/>
              <w:jc w:val="right"/>
            </w:pPr>
            <w:r>
              <w:t xml:space="preserve">Count</w:t>
            </w:r>
          </w:p>
        </w:tc>
      </w:tr>
      <w:tr>
        <w:tc>
          <w:tcPr/>
          <w:p>
            <w:pPr>
              <w:pStyle w:val="Compact"/>
              <w:jc w:val="left"/>
            </w:pPr>
            <w:r>
              <w:t xml:space="preserve">Agree</w:t>
            </w:r>
          </w:p>
        </w:tc>
        <w:tc>
          <w:tcPr/>
          <w:p>
            <w:pPr>
              <w:pStyle w:val="Compact"/>
              <w:jc w:val="left"/>
            </w:pPr>
            <w:r>
              <w:t xml:space="preserve">Agree</w:t>
            </w:r>
          </w:p>
        </w:tc>
        <w:tc>
          <w:tcPr/>
          <w:p>
            <w:pPr>
              <w:pStyle w:val="Compact"/>
              <w:jc w:val="right"/>
            </w:pPr>
            <w:r>
              <w:t xml:space="preserve">44</w:t>
            </w:r>
          </w:p>
        </w:tc>
      </w:tr>
      <w:tr>
        <w:tc>
          <w:tcPr/>
          <w:p>
            <w:pPr>
              <w:pStyle w:val="Compact"/>
              <w:jc w:val="left"/>
            </w:pPr>
            <w:r>
              <w:t xml:space="preserve">Agree</w:t>
            </w:r>
          </w:p>
        </w:tc>
        <w:tc>
          <w:tcPr/>
          <w:p>
            <w:pPr>
              <w:pStyle w:val="Compact"/>
              <w:jc w:val="left"/>
            </w:pPr>
            <w:r>
              <w:t xml:space="preserve">Disagree</w:t>
            </w:r>
          </w:p>
        </w:tc>
        <w:tc>
          <w:tcPr/>
          <w:p>
            <w:pPr>
              <w:pStyle w:val="Compact"/>
              <w:jc w:val="right"/>
            </w:pPr>
            <w:r>
              <w:t xml:space="preserve">5</w:t>
            </w:r>
          </w:p>
        </w:tc>
      </w:tr>
      <w:tr>
        <w:tc>
          <w:tcPr/>
          <w:p>
            <w:pPr>
              <w:pStyle w:val="Compact"/>
              <w:jc w:val="left"/>
            </w:pPr>
            <w:r>
              <w:t xml:space="preserve">Agree</w:t>
            </w:r>
          </w:p>
        </w:tc>
        <w:tc>
          <w:tcPr/>
          <w:p>
            <w:pPr>
              <w:pStyle w:val="Compact"/>
              <w:jc w:val="left"/>
            </w:pPr>
            <w:r>
              <w:t xml:space="preserve">Neutral</w:t>
            </w:r>
          </w:p>
        </w:tc>
        <w:tc>
          <w:tcPr/>
          <w:p>
            <w:pPr>
              <w:pStyle w:val="Compact"/>
              <w:jc w:val="right"/>
            </w:pPr>
            <w:r>
              <w:t xml:space="preserve">11</w:t>
            </w:r>
          </w:p>
        </w:tc>
      </w:tr>
      <w:tr>
        <w:tc>
          <w:tcPr/>
          <w:p>
            <w:pPr>
              <w:pStyle w:val="Compact"/>
              <w:jc w:val="left"/>
            </w:pPr>
            <w:r>
              <w:t xml:space="preserve">Agree</w:t>
            </w:r>
          </w:p>
        </w:tc>
        <w:tc>
          <w:tcPr/>
          <w:p>
            <w:pPr>
              <w:pStyle w:val="Compact"/>
              <w:jc w:val="left"/>
            </w:pPr>
            <w:r>
              <w:t xml:space="preserve">Strongly Agree</w:t>
            </w:r>
          </w:p>
        </w:tc>
        <w:tc>
          <w:tcPr/>
          <w:p>
            <w:pPr>
              <w:pStyle w:val="Compact"/>
              <w:jc w:val="right"/>
            </w:pPr>
            <w:r>
              <w:t xml:space="preserve">6</w:t>
            </w:r>
          </w:p>
        </w:tc>
      </w:tr>
      <w:tr>
        <w:tc>
          <w:tcPr/>
          <w:p>
            <w:pPr>
              <w:pStyle w:val="Compact"/>
              <w:jc w:val="left"/>
            </w:pPr>
            <w:r>
              <w:t xml:space="preserve">Disagree</w:t>
            </w:r>
          </w:p>
        </w:tc>
        <w:tc>
          <w:tcPr/>
          <w:p>
            <w:pPr>
              <w:pStyle w:val="Compact"/>
              <w:jc w:val="left"/>
            </w:pPr>
            <w:r>
              <w:t xml:space="preserve">Agree</w:t>
            </w:r>
          </w:p>
        </w:tc>
        <w:tc>
          <w:tcPr/>
          <w:p>
            <w:pPr>
              <w:pStyle w:val="Compact"/>
              <w:jc w:val="right"/>
            </w:pPr>
            <w:r>
              <w:t xml:space="preserve">6</w:t>
            </w:r>
          </w:p>
        </w:tc>
      </w:tr>
      <w:tr>
        <w:tc>
          <w:tcPr/>
          <w:p>
            <w:pPr>
              <w:pStyle w:val="Compact"/>
              <w:jc w:val="left"/>
            </w:pPr>
            <w:r>
              <w:t xml:space="preserve">Disagree</w:t>
            </w:r>
          </w:p>
        </w:tc>
        <w:tc>
          <w:tcPr/>
          <w:p>
            <w:pPr>
              <w:pStyle w:val="Compact"/>
              <w:jc w:val="left"/>
            </w:pPr>
            <w:r>
              <w:t xml:space="preserve">Disagree</w:t>
            </w:r>
          </w:p>
        </w:tc>
        <w:tc>
          <w:tcPr/>
          <w:p>
            <w:pPr>
              <w:pStyle w:val="Compact"/>
              <w:jc w:val="right"/>
            </w:pPr>
            <w:r>
              <w:t xml:space="preserve">5</w:t>
            </w:r>
          </w:p>
        </w:tc>
      </w:tr>
      <w:tr>
        <w:tc>
          <w:tcPr/>
          <w:p>
            <w:pPr>
              <w:pStyle w:val="Compact"/>
              <w:jc w:val="left"/>
            </w:pPr>
            <w:r>
              <w:t xml:space="preserve">Disagree</w:t>
            </w:r>
          </w:p>
        </w:tc>
        <w:tc>
          <w:tcPr/>
          <w:p>
            <w:pPr>
              <w:pStyle w:val="Compact"/>
              <w:jc w:val="left"/>
            </w:pPr>
            <w:r>
              <w:t xml:space="preserve">Neutral</w:t>
            </w:r>
          </w:p>
        </w:tc>
        <w:tc>
          <w:tcPr/>
          <w:p>
            <w:pPr>
              <w:pStyle w:val="Compact"/>
              <w:jc w:val="right"/>
            </w:pPr>
            <w:r>
              <w:t xml:space="preserve">4</w:t>
            </w:r>
          </w:p>
        </w:tc>
      </w:tr>
      <w:tr>
        <w:tc>
          <w:tcPr/>
          <w:p>
            <w:pPr>
              <w:pStyle w:val="Compact"/>
              <w:jc w:val="left"/>
            </w:pPr>
            <w:r>
              <w:t xml:space="preserve">Neutral</w:t>
            </w:r>
          </w:p>
        </w:tc>
        <w:tc>
          <w:tcPr/>
          <w:p>
            <w:pPr>
              <w:pStyle w:val="Compact"/>
              <w:jc w:val="left"/>
            </w:pPr>
            <w:r>
              <w:t xml:space="preserve">Agree</w:t>
            </w:r>
          </w:p>
        </w:tc>
        <w:tc>
          <w:tcPr/>
          <w:p>
            <w:pPr>
              <w:pStyle w:val="Compact"/>
              <w:jc w:val="right"/>
            </w:pPr>
            <w:r>
              <w:t xml:space="preserve">10</w:t>
            </w:r>
          </w:p>
        </w:tc>
      </w:tr>
      <w:tr>
        <w:tc>
          <w:tcPr/>
          <w:p>
            <w:pPr>
              <w:pStyle w:val="Compact"/>
              <w:jc w:val="left"/>
            </w:pPr>
            <w:r>
              <w:t xml:space="preserve">Neutral</w:t>
            </w:r>
          </w:p>
        </w:tc>
        <w:tc>
          <w:tcPr/>
          <w:p>
            <w:pPr>
              <w:pStyle w:val="Compact"/>
              <w:jc w:val="left"/>
            </w:pPr>
            <w:r>
              <w:t xml:space="preserve">Disagree</w:t>
            </w:r>
          </w:p>
        </w:tc>
        <w:tc>
          <w:tcPr/>
          <w:p>
            <w:pPr>
              <w:pStyle w:val="Compact"/>
              <w:jc w:val="right"/>
            </w:pPr>
            <w:r>
              <w:t xml:space="preserve">1</w:t>
            </w:r>
          </w:p>
        </w:tc>
      </w:tr>
      <w:tr>
        <w:tc>
          <w:tcPr/>
          <w:p>
            <w:pPr>
              <w:pStyle w:val="Compact"/>
              <w:jc w:val="left"/>
            </w:pPr>
            <w:r>
              <w:t xml:space="preserve">Neutral</w:t>
            </w:r>
          </w:p>
        </w:tc>
        <w:tc>
          <w:tcPr/>
          <w:p>
            <w:pPr>
              <w:pStyle w:val="Compact"/>
              <w:jc w:val="left"/>
            </w:pPr>
            <w:r>
              <w:t xml:space="preserve">Neutral</w:t>
            </w:r>
          </w:p>
        </w:tc>
        <w:tc>
          <w:tcPr/>
          <w:p>
            <w:pPr>
              <w:pStyle w:val="Compact"/>
              <w:jc w:val="right"/>
            </w:pPr>
            <w:r>
              <w:t xml:space="preserve">6</w:t>
            </w:r>
          </w:p>
        </w:tc>
      </w:tr>
      <w:tr>
        <w:tc>
          <w:tcPr/>
          <w:p>
            <w:pPr>
              <w:pStyle w:val="Compact"/>
              <w:jc w:val="left"/>
            </w:pPr>
            <w:r>
              <w:t xml:space="preserve">Not Applicable</w:t>
            </w:r>
          </w:p>
        </w:tc>
        <w:tc>
          <w:tcPr/>
          <w:p>
            <w:pPr>
              <w:pStyle w:val="Compact"/>
              <w:jc w:val="left"/>
            </w:pPr>
            <w:r>
              <w:t xml:space="preserve">Not Applicable</w:t>
            </w:r>
          </w:p>
        </w:tc>
        <w:tc>
          <w:tcPr/>
          <w:p>
            <w:pPr>
              <w:pStyle w:val="Compact"/>
              <w:jc w:val="right"/>
            </w:pPr>
            <w:r>
              <w:t xml:space="preserve">3</w:t>
            </w:r>
          </w:p>
        </w:tc>
      </w:tr>
      <w:tr>
        <w:tc>
          <w:tcPr/>
          <w:p>
            <w:pPr>
              <w:pStyle w:val="Compact"/>
              <w:jc w:val="left"/>
            </w:pPr>
            <w:r>
              <w:t xml:space="preserve">Strongly Agree</w:t>
            </w:r>
          </w:p>
        </w:tc>
        <w:tc>
          <w:tcPr/>
          <w:p>
            <w:pPr>
              <w:pStyle w:val="Compact"/>
              <w:jc w:val="left"/>
            </w:pPr>
            <w:r>
              <w:t xml:space="preserve">Agree</w:t>
            </w:r>
          </w:p>
        </w:tc>
        <w:tc>
          <w:tcPr/>
          <w:p>
            <w:pPr>
              <w:pStyle w:val="Compact"/>
              <w:jc w:val="right"/>
            </w:pPr>
            <w:r>
              <w:t xml:space="preserve">10</w:t>
            </w:r>
          </w:p>
        </w:tc>
      </w:tr>
      <w:tr>
        <w:tc>
          <w:tcPr/>
          <w:p>
            <w:pPr>
              <w:pStyle w:val="Compact"/>
              <w:jc w:val="left"/>
            </w:pPr>
            <w:r>
              <w:t xml:space="preserve">Strongly Agree</w:t>
            </w:r>
          </w:p>
        </w:tc>
        <w:tc>
          <w:tcPr/>
          <w:p>
            <w:pPr>
              <w:pStyle w:val="Compact"/>
              <w:jc w:val="left"/>
            </w:pPr>
            <w:r>
              <w:t xml:space="preserve">Not Applicable</w:t>
            </w:r>
          </w:p>
        </w:tc>
        <w:tc>
          <w:tcPr/>
          <w:p>
            <w:pPr>
              <w:pStyle w:val="Compact"/>
              <w:jc w:val="right"/>
            </w:pPr>
            <w:r>
              <w:t xml:space="preserve">1</w:t>
            </w:r>
          </w:p>
        </w:tc>
      </w:tr>
      <w:tr>
        <w:tc>
          <w:tcPr/>
          <w:p>
            <w:pPr>
              <w:pStyle w:val="Compact"/>
              <w:jc w:val="left"/>
            </w:pPr>
            <w:r>
              <w:t xml:space="preserve">Strongly Agree</w:t>
            </w:r>
          </w:p>
        </w:tc>
        <w:tc>
          <w:tcPr/>
          <w:p>
            <w:pPr>
              <w:pStyle w:val="Compact"/>
              <w:jc w:val="left"/>
            </w:pPr>
            <w:r>
              <w:t xml:space="preserve">Strongly Agree</w:t>
            </w:r>
          </w:p>
        </w:tc>
        <w:tc>
          <w:tcPr/>
          <w:p>
            <w:pPr>
              <w:pStyle w:val="Compact"/>
              <w:jc w:val="right"/>
            </w:pPr>
            <w:r>
              <w:t xml:space="preserve">12</w:t>
            </w:r>
          </w:p>
        </w:tc>
      </w:tr>
      <w:tr>
        <w:tc>
          <w:tcPr/>
          <w:p>
            <w:pPr>
              <w:pStyle w:val="Compact"/>
              <w:jc w:val="left"/>
            </w:pPr>
            <w:r>
              <w:t xml:space="preserve">Strongly Disagree</w:t>
            </w:r>
          </w:p>
        </w:tc>
        <w:tc>
          <w:tcPr/>
          <w:p>
            <w:pPr>
              <w:pStyle w:val="Compact"/>
              <w:jc w:val="left"/>
            </w:pPr>
            <w:r>
              <w:t xml:space="preserve">Agree</w:t>
            </w:r>
          </w:p>
        </w:tc>
        <w:tc>
          <w:tcPr/>
          <w:p>
            <w:pPr>
              <w:pStyle w:val="Compact"/>
              <w:jc w:val="right"/>
            </w:pPr>
            <w:r>
              <w:t xml:space="preserve">1</w:t>
            </w:r>
          </w:p>
        </w:tc>
      </w:tr>
      <w:tr>
        <w:tc>
          <w:tcPr/>
          <w:p>
            <w:pPr>
              <w:pStyle w:val="Compact"/>
              <w:jc w:val="left"/>
            </w:pPr>
            <w:r>
              <w:t xml:space="preserve">Strongly Disagree</w:t>
            </w:r>
          </w:p>
        </w:tc>
        <w:tc>
          <w:tcPr/>
          <w:p>
            <w:pPr>
              <w:pStyle w:val="Compact"/>
              <w:jc w:val="left"/>
            </w:pPr>
            <w:r>
              <w:t xml:space="preserve">Strongly Agree</w:t>
            </w:r>
          </w:p>
        </w:tc>
        <w:tc>
          <w:tcPr/>
          <w:p>
            <w:pPr>
              <w:pStyle w:val="Compact"/>
              <w:jc w:val="right"/>
            </w:pPr>
            <w:r>
              <w:t xml:space="preserve">1</w:t>
            </w:r>
          </w:p>
        </w:tc>
      </w:tr>
    </w:tbl>
    <w:bookmarkEnd w:id="46"/>
    <w:bookmarkStart w:id="54" w:name="technology-acceptance-model"/>
    <w:p>
      <w:pPr>
        <w:pStyle w:val="Heading2"/>
      </w:pPr>
      <w:r>
        <w:rPr>
          <w:rStyle w:val="SectionNumber"/>
        </w:rPr>
        <w:t xml:space="preserve">2.4</w:t>
      </w:r>
      <w:r>
        <w:tab/>
      </w:r>
      <w:r>
        <w:t xml:space="preserve">Technology Acceptance Model</w:t>
      </w:r>
    </w:p>
    <w:p>
      <w:pPr>
        <w:pStyle w:val="FirstParagraph"/>
      </w:pPr>
      <w:r>
        <w:t xml:space="preserve">The TAM had 3 sections (Ease of Use, Perceived Usefulness, and Intention</w:t>
      </w:r>
      <w:r>
        <w:t xml:space="preserve"> </w:t>
      </w:r>
      <w:r>
        <w:t xml:space="preserve">of Use). Ease of Use results showed significant increases in Users’</w:t>
      </w:r>
      <w:r>
        <w:t xml:space="preserve"> </w:t>
      </w:r>
      <w:r>
        <w:t xml:space="preserve">usage with each Chatbot. Perceived Usefulness: There were not</w:t>
      </w:r>
      <w:r>
        <w:t xml:space="preserve"> </w:t>
      </w:r>
      <w:r>
        <w:t xml:space="preserve">significant findings for the Perceived usefulness. The justification for</w:t>
      </w:r>
      <w:r>
        <w:t xml:space="preserve"> </w:t>
      </w:r>
      <w:r>
        <w:t xml:space="preserve">this may be due to being early versions of applications with limited</w:t>
      </w:r>
      <w:r>
        <w:t xml:space="preserve"> </w:t>
      </w:r>
      <w:r>
        <w:t xml:space="preserve">functionality and functions which can be difficult for user to</w:t>
      </w:r>
      <w:r>
        <w:t xml:space="preserve"> </w:t>
      </w:r>
      <w:r>
        <w:t xml:space="preserve">experience the intended further range of features and learning</w:t>
      </w:r>
      <w:r>
        <w:t xml:space="preserve"> </w:t>
      </w:r>
      <w:r>
        <w:t xml:space="preserve">exercises.</w:t>
      </w:r>
    </w:p>
    <w:p>
      <w:pPr>
        <w:pStyle w:val="BodyText"/>
      </w:pPr>
      <w:r>
        <w:t xml:space="preserve">Intention of Use: For users’ intentions to use within their course, the</w:t>
      </w:r>
      <w:r>
        <w:t xml:space="preserve"> </w:t>
      </w:r>
      <w:r>
        <w:t xml:space="preserve">result of the Mann-Whitney U test was not significant, U = , z = , p = .</w:t>
      </w:r>
      <w:r>
        <w:t xml:space="preserve"> </w:t>
      </w:r>
      <w:r>
        <w:t xml:space="preserve">in their intentions before use (m=xx, mode=xx) compared to after (m=xx,</w:t>
      </w:r>
      <w:r>
        <w:t xml:space="preserve"> </w:t>
      </w:r>
      <w:r>
        <w:t xml:space="preserve">mode=x), however there was improvement therefore the chatbots may have</w:t>
      </w:r>
      <w:r>
        <w:t xml:space="preserve"> </w:t>
      </w:r>
      <w:r>
        <w:t xml:space="preserve">more benefit than expected by students.</w:t>
      </w:r>
    </w:p>
    <w:bookmarkStart w:id="53" w:name="other-findings"/>
    <w:p>
      <w:pPr>
        <w:pStyle w:val="Heading3"/>
      </w:pPr>
      <w:r>
        <w:rPr>
          <w:rStyle w:val="SectionNumber"/>
        </w:rPr>
        <w:t xml:space="preserve">2.4.1</w:t>
      </w:r>
      <w:r>
        <w:tab/>
      </w:r>
      <w:r>
        <w:t xml:space="preserve">Other Findings</w:t>
      </w:r>
    </w:p>
    <w:p>
      <w:pPr>
        <w:pStyle w:val="FirstParagraph"/>
      </w:pPr>
      <w:r>
        <w:t xml:space="preserve">Other questions</w:t>
      </w:r>
    </w:p>
    <w:p>
      <w:pPr>
        <w:pStyle w:val="BodyText"/>
      </w:pPr>
      <w:r>
        <w:t xml:space="preserve">I intend to continue using chatbots in the future (BI1)</w:t>
      </w:r>
    </w:p>
    <w:p>
      <w:pPr>
        <w:pStyle w:val="BodyText"/>
      </w:pPr>
      <w:r>
        <w:t xml:space="preserve">The chatbot provided the information I needed with minimal commands</w:t>
      </w:r>
    </w:p>
    <w:p>
      <w:pPr>
        <w:pStyle w:val="BodyText"/>
      </w:pPr>
      <w:r>
        <w:t xml:space="preserve">My knowledge of the topic improved after i had used the Chatbot</w:t>
      </w:r>
    </w:p>
    <w:p>
      <w:pPr>
        <w:pStyle w:val="BodyText"/>
      </w:pPr>
      <w:r>
        <w:t xml:space="preserve">My confidence in understanding the topic improved after I had used the</w:t>
      </w:r>
      <w:r>
        <w:t xml:space="preserve"> </w:t>
      </w:r>
      <w:r>
        <w:t xml:space="preserve">Chatbot</w:t>
      </w:r>
    </w:p>
    <w:p>
      <w:pPr>
        <w:pStyle w:val="BodyText"/>
      </w:pPr>
      <w:r>
        <w:t xml:space="preserve">The chatbot provided me with the type of response i expected from asking</w:t>
      </w:r>
      <w:r>
        <w:t xml:space="preserve"> </w:t>
      </w:r>
      <w:r>
        <w:t xml:space="preserve">a tutor/lecturer</w:t>
      </w:r>
    </w:p>
    <w:p>
      <w:pPr>
        <w:pStyle w:val="BodyText"/>
      </w:pPr>
      <w:r>
        <w:t xml:space="preserve">The information provided was reliable</w:t>
      </w:r>
    </w:p>
    <w:p>
      <w:pPr>
        <w:pStyle w:val="BodyText"/>
      </w:pPr>
      <w:r>
        <w:t xml:space="preserve">The chatbot has a high level of trustworthiness</w:t>
      </w:r>
    </w:p>
    <w:p>
      <w:pPr>
        <w:pStyle w:val="BodyText"/>
      </w:pPr>
      <w:r>
        <w:t xml:space="preserve">The duration of conversations to find my answer was too long</w:t>
      </w:r>
    </w:p>
    <w:p>
      <w:pPr>
        <w:pStyle w:val="BodyText"/>
      </w:pPr>
      <w:r>
        <w:t xml:space="preserve">The videos/images provided were useful to my questions</w:t>
      </w:r>
    </w:p>
    <w:p>
      <w:pPr>
        <w:pStyle w:val="BodyText"/>
      </w:pPr>
      <w:r>
        <w:t xml:space="preserve">The chatbot exceeded my expectation of how it could help me</w:t>
      </w:r>
    </w:p>
    <w:p>
      <w:pPr>
        <w:pStyle w:val="BodyText"/>
      </w:pPr>
      <w:r>
        <w:t xml:space="preserve">The chatbot exceeded my expectation of how it could engage with me</w:t>
      </w:r>
    </w:p>
    <w:p>
      <w:pPr>
        <w:pStyle w:val="BodyText"/>
      </w:pPr>
      <w:r>
        <w:t xml:space="preserve">I think this learning method could help me to acquire knowledge</w:t>
      </w:r>
    </w:p>
    <w:p>
      <w:pPr>
        <w:pStyle w:val="BodyText"/>
      </w:pPr>
      <w:r>
        <w:t xml:space="preserve">I would use this tool again as it has some value to me</w:t>
      </w:r>
    </w:p>
    <w:p>
      <w:pPr>
        <w:pStyle w:val="BodyText"/>
      </w:pPr>
      <w:r>
        <w:t xml:space="preserve">I think i will actively use this learning method</w:t>
      </w:r>
    </w:p>
    <w:p>
      <w:pPr>
        <w:pStyle w:val="BodyText"/>
      </w:pPr>
      <w:r>
        <w:t xml:space="preserve">I believe I had some choice about learning during chatbot use</w:t>
      </w:r>
    </w:p>
    <w:p>
      <w:pPr>
        <w:pStyle w:val="BodyText"/>
      </w:pPr>
      <w:r>
        <w:t xml:space="preserve">I would trust the chatbot to provide me with information for my course</w:t>
      </w:r>
    </w:p>
    <w:p>
      <w:pPr>
        <w:pStyle w:val="BodyText"/>
      </w:pPr>
      <w:r>
        <w:t xml:space="preserve">One piece of knowledge i learned from the chatbot was..</w:t>
      </w:r>
    </w:p>
    <w:p>
      <w:pPr>
        <w:pStyle w:val="BodyText"/>
      </w:pPr>
      <w:r>
        <w:t xml:space="preserve">Repeated Measures t-test, aka paired t-test (before and after measurements)</w:t>
      </w:r>
    </w:p>
    <w:p>
      <w:pPr>
        <w:pStyle w:val="SourceCode"/>
      </w:pPr>
      <w:r>
        <w:rPr>
          <w:rStyle w:val="VerbatimChar"/>
        </w:rPr>
        <w:t xml:space="preserve">##  [1] "Sex"                                                                                            </w:t>
      </w:r>
      <w:r>
        <w:br/>
      </w:r>
      <w:r>
        <w:rPr>
          <w:rStyle w:val="VerbatimChar"/>
        </w:rPr>
        <w:t xml:space="preserve">##  [2] "before"                                                                                         </w:t>
      </w:r>
      <w:r>
        <w:br/>
      </w:r>
      <w:r>
        <w:rPr>
          <w:rStyle w:val="VerbatimChar"/>
        </w:rPr>
        <w:t xml:space="preserve">##  [3] "after"                                                                                          </w:t>
      </w:r>
      <w:r>
        <w:br/>
      </w:r>
      <w:r>
        <w:rPr>
          <w:rStyle w:val="VerbatimChar"/>
        </w:rPr>
        <w:t xml:space="preserve">##  [4] "Code"                                                                                           </w:t>
      </w:r>
      <w:r>
        <w:br/>
      </w:r>
      <w:r>
        <w:rPr>
          <w:rStyle w:val="VerbatimChar"/>
        </w:rPr>
        <w:t xml:space="preserve">##  [5] "Location"                                                                                       </w:t>
      </w:r>
      <w:r>
        <w:br/>
      </w:r>
      <w:r>
        <w:rPr>
          <w:rStyle w:val="VerbatimChar"/>
        </w:rPr>
        <w:t xml:space="preserve">##  [6] "Profession"                                                                                     </w:t>
      </w:r>
      <w:r>
        <w:br/>
      </w:r>
      <w:r>
        <w:rPr>
          <w:rStyle w:val="VerbatimChar"/>
        </w:rPr>
        <w:t xml:space="preserve">##  [7] "CurrentMaterials"                                                                               </w:t>
      </w:r>
      <w:r>
        <w:br/>
      </w:r>
      <w:r>
        <w:rPr>
          <w:rStyle w:val="VerbatimChar"/>
        </w:rPr>
        <w:t xml:space="preserve">##  [8] "Previous_Chatbot_Usage"                                                                         </w:t>
      </w:r>
      <w:r>
        <w:br/>
      </w:r>
      <w:r>
        <w:rPr>
          <w:rStyle w:val="VerbatimChar"/>
        </w:rPr>
        <w:t xml:space="preserve">##  [9] "Use chatbots frequently (pre)"                                                                  </w:t>
      </w:r>
      <w:r>
        <w:br/>
      </w:r>
      <w:r>
        <w:rPr>
          <w:rStyle w:val="VerbatimChar"/>
        </w:rPr>
        <w:t xml:space="preserve">## [10] "...10"                                                                                          </w:t>
      </w:r>
      <w:r>
        <w:br/>
      </w:r>
      <w:r>
        <w:rPr>
          <w:rStyle w:val="VerbatimChar"/>
        </w:rPr>
        <w:t xml:space="preserve">## [11] "I find chatbots can be useful in my daily life (PE1)(pre)"                                      </w:t>
      </w:r>
      <w:r>
        <w:br/>
      </w:r>
      <w:r>
        <w:rPr>
          <w:rStyle w:val="VerbatimChar"/>
        </w:rPr>
        <w:t xml:space="preserve">## [12] "Using chatbots increases my chances of achieving things that are important to me (PE2)(pre)"    </w:t>
      </w:r>
      <w:r>
        <w:br/>
      </w:r>
      <w:r>
        <w:rPr>
          <w:rStyle w:val="VerbatimChar"/>
        </w:rPr>
        <w:t xml:space="preserve">## [13] "Using chatbots can help me accomplish things more quickly (PE3)(pre)"                           </w:t>
      </w:r>
      <w:r>
        <w:br/>
      </w:r>
      <w:r>
        <w:rPr>
          <w:rStyle w:val="VerbatimChar"/>
        </w:rPr>
        <w:t xml:space="preserve">## [14] "Using chatbots increases my productivity (PE4)(pre)"                                            </w:t>
      </w:r>
      <w:r>
        <w:br/>
      </w:r>
      <w:r>
        <w:rPr>
          <w:rStyle w:val="VerbatimChar"/>
        </w:rPr>
        <w:t xml:space="preserve">## [15] "Learning how to use chatbots is, or would be, for me (EE1)(pre)"                                </w:t>
      </w:r>
      <w:r>
        <w:br/>
      </w:r>
      <w:r>
        <w:rPr>
          <w:rStyle w:val="VerbatimChar"/>
        </w:rPr>
        <w:t xml:space="preserve">## [16] "My interactions with chatbots are clear and understandable (EE2)(pre)"                          </w:t>
      </w:r>
      <w:r>
        <w:br/>
      </w:r>
      <w:r>
        <w:rPr>
          <w:rStyle w:val="VerbatimChar"/>
        </w:rPr>
        <w:t xml:space="preserve">## [17] "I find chatbots easy to use (EE3)(pre)"                                                         </w:t>
      </w:r>
      <w:r>
        <w:br/>
      </w:r>
      <w:r>
        <w:rPr>
          <w:rStyle w:val="VerbatimChar"/>
        </w:rPr>
        <w:t xml:space="preserve">## [18] "It is easy for me to become skilful at using chatbots (EE4)(pre)"                               </w:t>
      </w:r>
      <w:r>
        <w:br/>
      </w:r>
      <w:r>
        <w:rPr>
          <w:rStyle w:val="VerbatimChar"/>
        </w:rPr>
        <w:t xml:space="preserve">## [19] "People who are important to me think that I should use chatbots (SI1)(pre)"                     </w:t>
      </w:r>
      <w:r>
        <w:br/>
      </w:r>
      <w:r>
        <w:rPr>
          <w:rStyle w:val="VerbatimChar"/>
        </w:rPr>
        <w:t xml:space="preserve">## [20] "People who influence my behaviour think that I should use chatbots (SI2)(pre)"                  </w:t>
      </w:r>
      <w:r>
        <w:br/>
      </w:r>
      <w:r>
        <w:rPr>
          <w:rStyle w:val="VerbatimChar"/>
        </w:rPr>
        <w:t xml:space="preserve">## [21] "People whose opinions that I value prefer that I use chatbots (SI3)(pre)"                       </w:t>
      </w:r>
      <w:r>
        <w:br/>
      </w:r>
      <w:r>
        <w:rPr>
          <w:rStyle w:val="VerbatimChar"/>
        </w:rPr>
        <w:t xml:space="preserve">## [22] "I have the resources necessary to use chatbots (FC1)(pre)"                                      </w:t>
      </w:r>
      <w:r>
        <w:br/>
      </w:r>
      <w:r>
        <w:rPr>
          <w:rStyle w:val="VerbatimChar"/>
        </w:rPr>
        <w:t xml:space="preserve">## [23] "I have the knowledge necessary to use chatbots (FC2)(pre)"                                      </w:t>
      </w:r>
      <w:r>
        <w:br/>
      </w:r>
      <w:r>
        <w:rPr>
          <w:rStyle w:val="VerbatimChar"/>
        </w:rPr>
        <w:t xml:space="preserve">## [24] "Chatbots are compatible with other technologies I use (FC3)(pre)"                               </w:t>
      </w:r>
      <w:r>
        <w:br/>
      </w:r>
      <w:r>
        <w:rPr>
          <w:rStyle w:val="VerbatimChar"/>
        </w:rPr>
        <w:t xml:space="preserve">## [25] "I can get help from others when I have difficulties using chatbots (FC3)(pre)"                  </w:t>
      </w:r>
      <w:r>
        <w:br/>
      </w:r>
      <w:r>
        <w:rPr>
          <w:rStyle w:val="VerbatimChar"/>
        </w:rPr>
        <w:t xml:space="preserve">## [26] "Using chatbots is enjoyable (HM2)(pre)"                                                         </w:t>
      </w:r>
      <w:r>
        <w:br/>
      </w:r>
      <w:r>
        <w:rPr>
          <w:rStyle w:val="VerbatimChar"/>
        </w:rPr>
        <w:t xml:space="preserve">## [27] "Using chatbots is very entertaining (HM3)(pre)"                                                 </w:t>
      </w:r>
      <w:r>
        <w:br/>
      </w:r>
      <w:r>
        <w:rPr>
          <w:rStyle w:val="VerbatimChar"/>
        </w:rPr>
        <w:t xml:space="preserve">## [28] "I intend to continue using chatbots in the future (BI1)(pre)"                                   </w:t>
      </w:r>
      <w:r>
        <w:br/>
      </w:r>
      <w:r>
        <w:rPr>
          <w:rStyle w:val="VerbatimChar"/>
        </w:rPr>
        <w:t xml:space="preserve">## [29] "ChatbotUsed"                                                                                    </w:t>
      </w:r>
      <w:r>
        <w:br/>
      </w:r>
      <w:r>
        <w:rPr>
          <w:rStyle w:val="VerbatimChar"/>
        </w:rPr>
        <w:t xml:space="preserve">## [30] "The chatbot provided the information I needed with minimal commands(post)"                      </w:t>
      </w:r>
      <w:r>
        <w:br/>
      </w:r>
      <w:r>
        <w:rPr>
          <w:rStyle w:val="VerbatimChar"/>
        </w:rPr>
        <w:t xml:space="preserve">## [31] "My knowledge of the topic improved after i had used the Chatbot(post)"                          </w:t>
      </w:r>
      <w:r>
        <w:br/>
      </w:r>
      <w:r>
        <w:rPr>
          <w:rStyle w:val="VerbatimChar"/>
        </w:rPr>
        <w:t xml:space="preserve">## [32] "My confidence in understanding the topic improved after I had used the Chatbot(post)"           </w:t>
      </w:r>
      <w:r>
        <w:br/>
      </w:r>
      <w:r>
        <w:rPr>
          <w:rStyle w:val="VerbatimChar"/>
        </w:rPr>
        <w:t xml:space="preserve">## [33] "The chatbot provided me with the type of response i expected from asking a tutor/lecturer(post)"</w:t>
      </w:r>
      <w:r>
        <w:br/>
      </w:r>
      <w:r>
        <w:rPr>
          <w:rStyle w:val="VerbatimChar"/>
        </w:rPr>
        <w:t xml:space="preserve">## [34] "The information provided was reliable (post)"                                                   </w:t>
      </w:r>
      <w:r>
        <w:br/>
      </w:r>
      <w:r>
        <w:rPr>
          <w:rStyle w:val="VerbatimChar"/>
        </w:rPr>
        <w:t xml:space="preserve">## [35] "The chatbots personality was realistic and engaging (CUQ1)(post)"                               </w:t>
      </w:r>
      <w:r>
        <w:br/>
      </w:r>
      <w:r>
        <w:rPr>
          <w:rStyle w:val="VerbatimChar"/>
        </w:rPr>
        <w:t xml:space="preserve">## [36] "The chatbot seemed too robotic (CUQ2)(post)"                                                    </w:t>
      </w:r>
      <w:r>
        <w:br/>
      </w:r>
      <w:r>
        <w:rPr>
          <w:rStyle w:val="VerbatimChar"/>
        </w:rPr>
        <w:t xml:space="preserve">## [37] "The chatbot was welcoming during initial setup (CUQ3)(post)"                                    </w:t>
      </w:r>
      <w:r>
        <w:br/>
      </w:r>
      <w:r>
        <w:rPr>
          <w:rStyle w:val="VerbatimChar"/>
        </w:rPr>
        <w:t xml:space="preserve">## [38] "The chatbot seemed very unfriendly (CUQ4)(post)"                                                </w:t>
      </w:r>
      <w:r>
        <w:br/>
      </w:r>
      <w:r>
        <w:rPr>
          <w:rStyle w:val="VerbatimChar"/>
        </w:rPr>
        <w:t xml:space="preserve">## [39] "The chatbot explained its scope and purpose well (CUQ5)(post)"                                  </w:t>
      </w:r>
      <w:r>
        <w:br/>
      </w:r>
      <w:r>
        <w:rPr>
          <w:rStyle w:val="VerbatimChar"/>
        </w:rPr>
        <w:t xml:space="preserve">## [40] "The chatbot gave no indication as to its purpose (CUQ6)(post)"                                  </w:t>
      </w:r>
      <w:r>
        <w:br/>
      </w:r>
      <w:r>
        <w:rPr>
          <w:rStyle w:val="VerbatimChar"/>
        </w:rPr>
        <w:t xml:space="preserve">## [41] "The chatbot was easy to navigate (CUQ7)(post)"                                                  </w:t>
      </w:r>
      <w:r>
        <w:br/>
      </w:r>
      <w:r>
        <w:rPr>
          <w:rStyle w:val="VerbatimChar"/>
        </w:rPr>
        <w:t xml:space="preserve">## [42] "It would be easy to get confused when using the chatbot (CUQ8)(post)"                           </w:t>
      </w:r>
      <w:r>
        <w:br/>
      </w:r>
      <w:r>
        <w:rPr>
          <w:rStyle w:val="VerbatimChar"/>
        </w:rPr>
        <w:t xml:space="preserve">## [43] "The chatbot understood me well (CUQ9)(post)"                                                    </w:t>
      </w:r>
      <w:r>
        <w:br/>
      </w:r>
      <w:r>
        <w:rPr>
          <w:rStyle w:val="VerbatimChar"/>
        </w:rPr>
        <w:t xml:space="preserve">## [44] "The chatbot failed to recognise a lot of my inputs (CUQ10)(post)"                               </w:t>
      </w:r>
      <w:r>
        <w:br/>
      </w:r>
      <w:r>
        <w:rPr>
          <w:rStyle w:val="VerbatimChar"/>
        </w:rPr>
        <w:t xml:space="preserve">## [45] "Chatbot responses were useful, appropriate and informative (CUQ11)(post)"                       </w:t>
      </w:r>
      <w:r>
        <w:br/>
      </w:r>
      <w:r>
        <w:rPr>
          <w:rStyle w:val="VerbatimChar"/>
        </w:rPr>
        <w:t xml:space="preserve">## [46] "Chatbot responses were irrelevant (CUQ12)(post)"                                                </w:t>
      </w:r>
      <w:r>
        <w:br/>
      </w:r>
      <w:r>
        <w:rPr>
          <w:rStyle w:val="VerbatimChar"/>
        </w:rPr>
        <w:t xml:space="preserve">## [47] "The chatbot coped well with any errors or mistakes (CUQ13)(post)"                               </w:t>
      </w:r>
      <w:r>
        <w:br/>
      </w:r>
      <w:r>
        <w:rPr>
          <w:rStyle w:val="VerbatimChar"/>
        </w:rPr>
        <w:t xml:space="preserve">## [48] "The chatbot seemed unable to handle any errors (CUQ14)(post)"                                   </w:t>
      </w:r>
      <w:r>
        <w:br/>
      </w:r>
      <w:r>
        <w:rPr>
          <w:rStyle w:val="VerbatimChar"/>
        </w:rPr>
        <w:t xml:space="preserve">## [49] "The chatbot was very easy to use (CUQ15)(post)"                                                 </w:t>
      </w:r>
      <w:r>
        <w:br/>
      </w:r>
      <w:r>
        <w:rPr>
          <w:rStyle w:val="VerbatimChar"/>
        </w:rPr>
        <w:t xml:space="preserve">## [50] "The chatbot was very complex (CUQ16)(post)"                                                     </w:t>
      </w:r>
      <w:r>
        <w:br/>
      </w:r>
      <w:r>
        <w:rPr>
          <w:rStyle w:val="VerbatimChar"/>
        </w:rPr>
        <w:t xml:space="preserve">## [51] "I would like to use the CEPEH chatbot i tested, more frequently (SUS1)(post)"                   </w:t>
      </w:r>
      <w:r>
        <w:br/>
      </w:r>
      <w:r>
        <w:rPr>
          <w:rStyle w:val="VerbatimChar"/>
        </w:rPr>
        <w:t xml:space="preserve">## [52] "...52"                                                                                          </w:t>
      </w:r>
      <w:r>
        <w:br/>
      </w:r>
      <w:r>
        <w:rPr>
          <w:rStyle w:val="VerbatimChar"/>
        </w:rPr>
        <w:t xml:space="preserve">## [53] "...53"                                                                                          </w:t>
      </w:r>
      <w:r>
        <w:br/>
      </w:r>
      <w:r>
        <w:rPr>
          <w:rStyle w:val="VerbatimChar"/>
        </w:rPr>
        <w:t xml:space="preserve">## [54] "The chatbot has a high level of trustworthiness(post)"                                          </w:t>
      </w:r>
      <w:r>
        <w:br/>
      </w:r>
      <w:r>
        <w:rPr>
          <w:rStyle w:val="VerbatimChar"/>
        </w:rPr>
        <w:t xml:space="preserve">## [55] "The duration of conversations to find my answer was too long(post)"                             </w:t>
      </w:r>
      <w:r>
        <w:br/>
      </w:r>
      <w:r>
        <w:rPr>
          <w:rStyle w:val="VerbatimChar"/>
        </w:rPr>
        <w:t xml:space="preserve">## [56] "I found the CEPEH chatbots useful in my daily life (PE1)(post)"                                 </w:t>
      </w:r>
      <w:r>
        <w:br/>
      </w:r>
      <w:r>
        <w:rPr>
          <w:rStyle w:val="VerbatimChar"/>
        </w:rPr>
        <w:t xml:space="preserve">## [57] "Using CEPEH chatbots increases my chances of achieving things important to me (PE2)(post)"      </w:t>
      </w:r>
      <w:r>
        <w:br/>
      </w:r>
      <w:r>
        <w:rPr>
          <w:rStyle w:val="VerbatimChar"/>
        </w:rPr>
        <w:t xml:space="preserve">## [58] "Using CEPEH chatbots can help me accomplish things more quickly (PE3)(post)"                    </w:t>
      </w:r>
      <w:r>
        <w:br/>
      </w:r>
      <w:r>
        <w:rPr>
          <w:rStyle w:val="VerbatimChar"/>
        </w:rPr>
        <w:t xml:space="preserve">## [59] "Using CEPEH chatbots increases my productivity (PE4)(post)"                                     </w:t>
      </w:r>
      <w:r>
        <w:br/>
      </w:r>
      <w:r>
        <w:rPr>
          <w:rStyle w:val="VerbatimChar"/>
        </w:rPr>
        <w:t xml:space="preserve">## [60] "Learning how to use CEPEH chatbots is easy for me (EE1)(post)"                                  </w:t>
      </w:r>
      <w:r>
        <w:br/>
      </w:r>
      <w:r>
        <w:rPr>
          <w:rStyle w:val="VerbatimChar"/>
        </w:rPr>
        <w:t xml:space="preserve">## [61] "My interaction with CEPEH chatbots is clear and understandable (EE2)(post)"                     </w:t>
      </w:r>
      <w:r>
        <w:br/>
      </w:r>
      <w:r>
        <w:rPr>
          <w:rStyle w:val="VerbatimChar"/>
        </w:rPr>
        <w:t xml:space="preserve">## [62] "I find CEPEH chatbots easy to use (EE3)(post)"                                                  </w:t>
      </w:r>
      <w:r>
        <w:br/>
      </w:r>
      <w:r>
        <w:rPr>
          <w:rStyle w:val="VerbatimChar"/>
        </w:rPr>
        <w:t xml:space="preserve">## [63] "It is easy for me to become skilful at using CEPEH chatbots (EE4)(post)"                        </w:t>
      </w:r>
      <w:r>
        <w:br/>
      </w:r>
      <w:r>
        <w:rPr>
          <w:rStyle w:val="VerbatimChar"/>
        </w:rPr>
        <w:t xml:space="preserve">## [64] "People who are important to me think that I should use CEPEH chatbots (SI1)(post)"              </w:t>
      </w:r>
      <w:r>
        <w:br/>
      </w:r>
      <w:r>
        <w:rPr>
          <w:rStyle w:val="VerbatimChar"/>
        </w:rPr>
        <w:t xml:space="preserve">## [65] "People who influence my behaviour think that I should use CEPEH chatbots (SI2)(post)"           </w:t>
      </w:r>
      <w:r>
        <w:br/>
      </w:r>
      <w:r>
        <w:rPr>
          <w:rStyle w:val="VerbatimChar"/>
        </w:rPr>
        <w:t xml:space="preserve">## [66] "People whose opinions that I value prefer that I use CEPEH chatbots (SI3)(post)"                </w:t>
      </w:r>
      <w:r>
        <w:br/>
      </w:r>
      <w:r>
        <w:rPr>
          <w:rStyle w:val="VerbatimChar"/>
        </w:rPr>
        <w:t xml:space="preserve">## [67] "I have the resources necessary to use CEPEH chatbots (FC1)(post)"                               </w:t>
      </w:r>
      <w:r>
        <w:br/>
      </w:r>
      <w:r>
        <w:rPr>
          <w:rStyle w:val="VerbatimChar"/>
        </w:rPr>
        <w:t xml:space="preserve">## [68] "I have the knowledge necessary to use CEPEH chatbots (FC2)(post)"                               </w:t>
      </w:r>
      <w:r>
        <w:br/>
      </w:r>
      <w:r>
        <w:rPr>
          <w:rStyle w:val="VerbatimChar"/>
        </w:rPr>
        <w:t xml:space="preserve">## [69] "CEPEH Chatbots are compatible with other technologies I use (FC3)(post)"                        </w:t>
      </w:r>
      <w:r>
        <w:br/>
      </w:r>
      <w:r>
        <w:rPr>
          <w:rStyle w:val="VerbatimChar"/>
        </w:rPr>
        <w:t xml:space="preserve">## [70] "I can get help from others when I have difficulties using CEPEH chatbots (FC4)(post)"           </w:t>
      </w:r>
      <w:r>
        <w:br/>
      </w:r>
      <w:r>
        <w:rPr>
          <w:rStyle w:val="VerbatimChar"/>
        </w:rPr>
        <w:t xml:space="preserve">## [71] "Using CEPEH chatbots is enjoyable (HM2)(post)"                                                  </w:t>
      </w:r>
      <w:r>
        <w:br/>
      </w:r>
      <w:r>
        <w:rPr>
          <w:rStyle w:val="VerbatimChar"/>
        </w:rPr>
        <w:t xml:space="preserve">## [72] "Intend"                                                                                         </w:t>
      </w:r>
      <w:r>
        <w:br/>
      </w:r>
      <w:r>
        <w:rPr>
          <w:rStyle w:val="VerbatimChar"/>
        </w:rPr>
        <w:t xml:space="preserve">## [73] "The videos/images provided were useful to my questions(post)"                                   </w:t>
      </w:r>
      <w:r>
        <w:br/>
      </w:r>
      <w:r>
        <w:rPr>
          <w:rStyle w:val="VerbatimChar"/>
        </w:rPr>
        <w:t xml:space="preserve">## [74] "The chatbot exceeded my expectation of how it could help me(post)"                              </w:t>
      </w:r>
      <w:r>
        <w:br/>
      </w:r>
      <w:r>
        <w:rPr>
          <w:rStyle w:val="VerbatimChar"/>
        </w:rPr>
        <w:t xml:space="preserve">## [75] "The chatbot exceeded my expectation of how it could engage with me(post)"                       </w:t>
      </w:r>
      <w:r>
        <w:br/>
      </w:r>
      <w:r>
        <w:rPr>
          <w:rStyle w:val="VerbatimChar"/>
        </w:rPr>
        <w:t xml:space="preserve">## [76] "The chatbot exceeded my expectation of how entertaining it was to use(post)"                    </w:t>
      </w:r>
      <w:r>
        <w:br/>
      </w:r>
      <w:r>
        <w:rPr>
          <w:rStyle w:val="VerbatimChar"/>
        </w:rPr>
        <w:t xml:space="preserve">## [77] "I think this learning method could help me to acquire knowledge(post)"                          </w:t>
      </w:r>
      <w:r>
        <w:br/>
      </w:r>
      <w:r>
        <w:rPr>
          <w:rStyle w:val="VerbatimChar"/>
        </w:rPr>
        <w:t xml:space="preserve">## [78] "Reuse"                                                                                          </w:t>
      </w:r>
      <w:r>
        <w:br/>
      </w:r>
      <w:r>
        <w:rPr>
          <w:rStyle w:val="VerbatimChar"/>
        </w:rPr>
        <w:t xml:space="preserve">## [79] "I think i will actively use this learning method(post)"                                         </w:t>
      </w:r>
      <w:r>
        <w:br/>
      </w:r>
      <w:r>
        <w:rPr>
          <w:rStyle w:val="VerbatimChar"/>
        </w:rPr>
        <w:t xml:space="preserve">## [80] "I believe i had some choice about learning during chatbot use(post)"                            </w:t>
      </w:r>
      <w:r>
        <w:br/>
      </w:r>
      <w:r>
        <w:rPr>
          <w:rStyle w:val="VerbatimChar"/>
        </w:rPr>
        <w:t xml:space="preserve">## [81] "I would trust the chatbot to provide me with information for my course(post)"                   </w:t>
      </w:r>
      <w:r>
        <w:br/>
      </w:r>
      <w:r>
        <w:rPr>
          <w:rStyle w:val="VerbatimChar"/>
        </w:rPr>
        <w:t xml:space="preserve">## [82] "Informed of results(post)"                                                                      </w:t>
      </w:r>
      <w:r>
        <w:br/>
      </w:r>
      <w:r>
        <w:rPr>
          <w:rStyle w:val="VerbatimChar"/>
        </w:rPr>
        <w:t xml:space="preserve">## [83] "CUQ"</w:t>
      </w:r>
    </w:p>
    <w:p>
      <w:pPr>
        <w:pStyle w:val="SourceCode"/>
      </w:pPr>
      <w:r>
        <w:rPr>
          <w:rStyle w:val="VerbatimChar"/>
        </w:rPr>
        <w:t xml:space="preserve">## # A tibble: 168 × 3</w:t>
      </w:r>
      <w:r>
        <w:br/>
      </w:r>
      <w:r>
        <w:rPr>
          <w:rStyle w:val="VerbatimChar"/>
        </w:rPr>
        <w:t xml:space="preserve">##    Sex    before after</w:t>
      </w:r>
      <w:r>
        <w:br/>
      </w:r>
      <w:r>
        <w:rPr>
          <w:rStyle w:val="VerbatimChar"/>
        </w:rPr>
        <w:t xml:space="preserve">##    &lt;chr&gt;   &lt;dbl&gt; &lt;dbl&gt;</w:t>
      </w:r>
      <w:r>
        <w:br/>
      </w:r>
      <w:r>
        <w:rPr>
          <w:rStyle w:val="VerbatimChar"/>
        </w:rPr>
        <w:t xml:space="preserve">##  1 Female      2     2</w:t>
      </w:r>
      <w:r>
        <w:br/>
      </w:r>
      <w:r>
        <w:rPr>
          <w:rStyle w:val="VerbatimChar"/>
        </w:rPr>
        <w:t xml:space="preserve">##  2 Female      2     2</w:t>
      </w:r>
      <w:r>
        <w:br/>
      </w:r>
      <w:r>
        <w:rPr>
          <w:rStyle w:val="VerbatimChar"/>
        </w:rPr>
        <w:t xml:space="preserve">##  3 Female      2     2</w:t>
      </w:r>
      <w:r>
        <w:br/>
      </w:r>
      <w:r>
        <w:rPr>
          <w:rStyle w:val="VerbatimChar"/>
        </w:rPr>
        <w:t xml:space="preserve">##  4 Female      2     2</w:t>
      </w:r>
      <w:r>
        <w:br/>
      </w:r>
      <w:r>
        <w:rPr>
          <w:rStyle w:val="VerbatimChar"/>
        </w:rPr>
        <w:t xml:space="preserve">##  5 Female      2     2</w:t>
      </w:r>
      <w:r>
        <w:br/>
      </w:r>
      <w:r>
        <w:rPr>
          <w:rStyle w:val="VerbatimChar"/>
        </w:rPr>
        <w:t xml:space="preserve">##  6 Female      2     2</w:t>
      </w:r>
      <w:r>
        <w:br/>
      </w:r>
      <w:r>
        <w:rPr>
          <w:rStyle w:val="VerbatimChar"/>
        </w:rPr>
        <w:t xml:space="preserve">##  7 Female      2     2</w:t>
      </w:r>
      <w:r>
        <w:br/>
      </w:r>
      <w:r>
        <w:rPr>
          <w:rStyle w:val="VerbatimChar"/>
        </w:rPr>
        <w:t xml:space="preserve">##  8 Female      2     2</w:t>
      </w:r>
      <w:r>
        <w:br/>
      </w:r>
      <w:r>
        <w:rPr>
          <w:rStyle w:val="VerbatimChar"/>
        </w:rPr>
        <w:t xml:space="preserve">##  9 Female      2     2</w:t>
      </w:r>
      <w:r>
        <w:br/>
      </w:r>
      <w:r>
        <w:rPr>
          <w:rStyle w:val="VerbatimChar"/>
        </w:rPr>
        <w:t xml:space="preserve">## 10 Female      2     2</w:t>
      </w:r>
      <w:r>
        <w:br/>
      </w:r>
      <w:r>
        <w:rPr>
          <w:rStyle w:val="VerbatimChar"/>
        </w:rPr>
        <w:t xml:space="preserve">## # … with 158 more rows</w:t>
      </w:r>
    </w:p>
    <w:p>
      <w:pPr>
        <w:pStyle w:val="FirstParagraph"/>
      </w:pPr>
      <w:r>
        <w:drawing>
          <wp:inline>
            <wp:extent cx="4620126" cy="3696101"/>
            <wp:effectExtent b="0" l="0" r="0" t="0"/>
            <wp:docPr descr="" title="" id="48" name="Picture"/>
            <a:graphic>
              <a:graphicData uri="http://schemas.openxmlformats.org/drawingml/2006/picture">
                <pic:pic>
                  <pic:nvPicPr>
                    <pic:cNvPr descr="_main_files/figure-docx/T-test-1.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51" name="Picture"/>
            <a:graphic>
              <a:graphicData uri="http://schemas.openxmlformats.org/drawingml/2006/picture">
                <pic:pic>
                  <pic:nvPicPr>
                    <pic:cNvPr descr="_main_files/figure-docx/T-test-2.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Paired t-test</w:t>
      </w:r>
      <w:r>
        <w:br/>
      </w:r>
      <w:r>
        <w:rPr>
          <w:rStyle w:val="VerbatimChar"/>
        </w:rPr>
        <w:t xml:space="preserve">## </w:t>
      </w:r>
      <w:r>
        <w:br/>
      </w:r>
      <w:r>
        <w:rPr>
          <w:rStyle w:val="VerbatimChar"/>
        </w:rPr>
        <w:t xml:space="preserve">## data:  before and after</w:t>
      </w:r>
      <w:r>
        <w:br/>
      </w:r>
      <w:r>
        <w:rPr>
          <w:rStyle w:val="VerbatimChar"/>
        </w:rPr>
        <w:t xml:space="preserve">## t = -1.3109, df = 41, p-value = 0.1972</w:t>
      </w:r>
      <w:r>
        <w:br/>
      </w:r>
      <w:r>
        <w:rPr>
          <w:rStyle w:val="VerbatimChar"/>
        </w:rPr>
        <w:t xml:space="preserve">## alternative hypothesis: true mean difference is not equal to 0</w:t>
      </w:r>
      <w:r>
        <w:br/>
      </w:r>
      <w:r>
        <w:rPr>
          <w:rStyle w:val="VerbatimChar"/>
        </w:rPr>
        <w:t xml:space="preserve">## 9.5 percent confidence interval:</w:t>
      </w:r>
      <w:r>
        <w:br/>
      </w:r>
      <w:r>
        <w:rPr>
          <w:rStyle w:val="VerbatimChar"/>
        </w:rPr>
        <w:t xml:space="preserve">##  -0.1819341 -0.1513992</w:t>
      </w:r>
      <w:r>
        <w:br/>
      </w:r>
      <w:r>
        <w:rPr>
          <w:rStyle w:val="VerbatimChar"/>
        </w:rPr>
        <w:t xml:space="preserve">## sample estimates:</w:t>
      </w:r>
      <w:r>
        <w:br/>
      </w:r>
      <w:r>
        <w:rPr>
          <w:rStyle w:val="VerbatimChar"/>
        </w:rPr>
        <w:t xml:space="preserve">## mean difference </w:t>
      </w:r>
      <w:r>
        <w:br/>
      </w:r>
      <w:r>
        <w:rPr>
          <w:rStyle w:val="VerbatimChar"/>
        </w:rPr>
        <w:t xml:space="preserve">##      -0.1666667</w:t>
      </w:r>
    </w:p>
    <w:p>
      <w:pPr>
        <w:pStyle w:val="FirstParagraph"/>
      </w:pPr>
      <w:r>
        <w:t xml:space="preserve">This t-test compares confident using mobile chatbots before and after CEPEH chatbot usage.</w:t>
      </w:r>
    </w:p>
    <w:bookmarkEnd w:id="53"/>
    <w:bookmarkEnd w:id="54"/>
    <w:bookmarkEnd w:id="55"/>
    <w:bookmarkStart w:id="57" w:name="cites-and-refs"/>
    <w:p>
      <w:pPr>
        <w:pStyle w:val="Heading1"/>
      </w:pPr>
      <w:r>
        <w:rPr>
          <w:rStyle w:val="SectionNumber"/>
        </w:rPr>
        <w:t xml:space="preserve">3</w:t>
      </w:r>
      <w:r>
        <w:tab/>
      </w:r>
      <w:r>
        <w:t xml:space="preserve">Training Event Results</w:t>
      </w:r>
    </w:p>
    <w:p>
      <w:pPr>
        <w:pStyle w:val="FirstParagraph"/>
      </w:pPr>
    </w:p>
    <w:bookmarkStart w:id="56" w:name="cepeh-training-event-c1"/>
    <w:p>
      <w:pPr>
        <w:pStyle w:val="Heading2"/>
      </w:pPr>
      <w:r>
        <w:rPr>
          <w:rStyle w:val="SectionNumber"/>
        </w:rPr>
        <w:t xml:space="preserve">3.1</w:t>
      </w:r>
      <w:r>
        <w:tab/>
      </w:r>
      <w:r>
        <w:t xml:space="preserve">CEPEH Training Event C1</w:t>
      </w:r>
    </w:p>
    <w:p>
      <w:pPr>
        <w:pStyle w:val="FirstParagraph"/>
      </w:pPr>
      <w:r>
        <w:t xml:space="preserve">The CEPEH training event C1 held at the premises of University of Nottingham aiming to prepare participants for the practical elements of co-creation and implementation of chatbots as an educational resource. It combined both theoretical and hands-on training.</w:t>
      </w:r>
      <w:r>
        <w:t xml:space="preserve"> </w:t>
      </w:r>
      <w:r>
        <w:t xml:space="preserve">15 participants were from RISE, AUTH, UoN.</w:t>
      </w:r>
    </w:p>
    <w:p>
      <w:pPr>
        <w:pStyle w:val="BodyText"/>
      </w:pPr>
      <w:r>
        <w:t xml:space="preserve">Project managers of partners signposted the person involved, and relevant announcements were made though social media channels to the wider public. External to the project speakers were from University of Leeds, and Computer Science Department of University of Nottingham. It included academics, medical doctors, and researchers with focus both on clinical research and digital innovations in healthcare education and IT specialist/learning technologists 11.18 years of experiences (SD=7.2). A balance between male and female participants achieved.</w:t>
      </w:r>
    </w:p>
    <w:bookmarkEnd w:id="56"/>
    <w:bookmarkEnd w:id="57"/>
    <w:bookmarkStart w:id="83" w:name="overall-training-events-evalaution"/>
    <w:p>
      <w:pPr>
        <w:pStyle w:val="Heading1"/>
      </w:pPr>
      <w:r>
        <w:rPr>
          <w:rStyle w:val="SectionNumber"/>
        </w:rPr>
        <w:t xml:space="preserve">4</w:t>
      </w:r>
      <w:r>
        <w:tab/>
      </w:r>
      <w:r>
        <w:t xml:space="preserve">Overall Training Events Evalaution</w:t>
      </w:r>
    </w:p>
    <w:p>
      <w:pPr>
        <w:pStyle w:val="FirstParagraph"/>
      </w:pPr>
      <w:r>
        <w:t xml:space="preserve">Participants were asked to highlight what they liked for each day and how each day can be improved. Findings are described below per day of the training event</w:t>
      </w:r>
    </w:p>
    <w:p>
      <w:pPr>
        <w:pStyle w:val="BodyText"/>
      </w:pPr>
      <w:r>
        <w:t xml:space="preserve">Day 1</w:t>
      </w:r>
      <w:r>
        <w:br/>
      </w:r>
      <w:r>
        <w:t xml:space="preserve">The participants comment that they liked the design method for educational resources presented using a co-creation approach, they liked the interactions with other groups, and they liked the overview of existing chatbot resources of the partners. On the areas that can be improved, more media material were requested.</w:t>
      </w:r>
    </w:p>
    <w:p>
      <w:pPr>
        <w:pStyle w:val="BodyText"/>
      </w:pPr>
      <w:r>
        <w:t xml:space="preserve">Day 2</w:t>
      </w:r>
      <w:r>
        <w:t xml:space="preserve"> </w:t>
      </w:r>
      <w:r>
        <w:t xml:space="preserve">Participants enjoyed the presentation from the invited speaker from another faculty of the University of Nottingham, the CEPEH recources presented and the storyboarding process. Participants highlighted that the participation of more clinicians in the event would be an added value in regards with the storyboarding process.</w:t>
      </w:r>
    </w:p>
    <w:p>
      <w:pPr>
        <w:pStyle w:val="BodyText"/>
      </w:pPr>
      <w:r>
        <w:t xml:space="preserve">Day3</w:t>
      </w:r>
      <w:r>
        <w:t xml:space="preserve"> </w:t>
      </w:r>
      <w:r>
        <w:t xml:space="preserve">Participants liked the hands-on activities of the day also enjoyed the creativity of the groups on the online chatbot development tool. As an area of improvement, participants wanted more time on hands on sections.</w:t>
      </w:r>
    </w:p>
    <w:bookmarkStart w:id="67" w:name="cepeh-training-event-2"/>
    <w:p>
      <w:pPr>
        <w:pStyle w:val="Heading2"/>
      </w:pPr>
      <w:r>
        <w:rPr>
          <w:rStyle w:val="SectionNumber"/>
        </w:rPr>
        <w:t xml:space="preserve">4.1</w:t>
      </w:r>
      <w:r>
        <w:tab/>
      </w:r>
      <w:r>
        <w:t xml:space="preserve">CEPEH Training Event 2</w:t>
      </w:r>
    </w:p>
    <w:p>
      <w:pPr>
        <w:pStyle w:val="FirstParagraph"/>
      </w:pPr>
      <w:r>
        <w:rPr>
          <w:bCs/>
          <w:b/>
        </w:rPr>
        <w:t xml:space="preserve">Pre-Training Event survey May 9th-13th 2022 Thessaloniki, Greece</w:t>
      </w:r>
    </w:p>
    <w:p>
      <w:pPr>
        <w:pStyle w:val="BodyText"/>
      </w:pPr>
      <w:r>
        <w:t xml:space="preserve">Twenty-six participants attended the Training Event, along with approximately 10 staff members. There were 21 undergraduate students and 5 postgraduate students, who completed the survey for a total of 26 responses. There were 86% of participants who stated they had not been to a similar event like the training event CEPEH facilitated. There were 90% of students who found the event schedule very organised, and 70% agreed most of the planned sessions were relevant to that interest with the remaining 30% not having enough experience to understand the context to determine if they are interested in the training event. There were 95% of students agreeing or strongly agreeing the training event location is great, the remaining person did not leave additional comments.</w:t>
      </w:r>
    </w:p>
    <w:p>
      <w:pPr>
        <w:pStyle w:val="BodyText"/>
      </w:pPr>
      <w:r>
        <w:t xml:space="preserve">Table 1 suggested attendees had minimal intention to share their own ideas due to lack of previous experience of attending such events, or due to lack of knowledge on the area. However, most were interested in listening to other groups and hearing contextual cases in healthcare.</w:t>
      </w:r>
    </w:p>
    <w:p>
      <w:pPr>
        <w:pStyle w:val="BodyText"/>
      </w:pPr>
      <w:r>
        <w:t xml:space="preserve">There were 77% of participants stated they were novices in experience with chatbots in healthcare and were attending to learn more. The remaining 23% (7 students) stated they were competent and had limited experience with chatbots in healthcare.</w:t>
      </w:r>
    </w:p>
    <w:p>
      <w:pPr>
        <w:pStyle w:val="BodyText"/>
      </w:pPr>
      <w:r>
        <w:t xml:space="preserve">One day had several events regarding cybersecurity in healthcare. When asked before these events, 83% stated they were neutral or disagreed that they felt confident about their cybersecurity knowledge in healthcare. In addition, 80% stated they when neutral or disagreed that they felt they had strong cybersecurity safety in healthcare. Table 2 shows the main pre and post results suggesting a positive experience for more than 75% of attendees on all measures.</w:t>
      </w:r>
    </w:p>
    <w:p>
      <w:pPr>
        <w:pStyle w:val="BodyText"/>
      </w:pPr>
      <w:r>
        <w:t xml:space="preserve">There were 90% (23) of students who heard about the event through a lecturer or a professor, the CEPEH newsletter (2), and 1 person was informed through the anatomy tutoring system at Karolinska Institute. Additionally, 60% suggested the training event to somebody else before the course started.</w:t>
      </w:r>
    </w:p>
    <w:p>
      <w:pPr>
        <w:pStyle w:val="BodyText"/>
      </w:pPr>
      <w:r>
        <w:t xml:space="preserve">There were six individuals who stated neutral or disagree when asked if having issues on registration or finding the information for the event. This may have been due to being dependent on emails to receive the information, instead of a dedicated website where the information is available anytime.</w:t>
      </w:r>
    </w:p>
    <w:p>
      <w:pPr>
        <w:pStyle w:val="BodyText"/>
      </w:pPr>
      <w:r>
        <w:t xml:space="preserve">As this was face-to-face, participants were asked about sufficient Covid-19 precautions in place at the facility, 94% agreed with sufficient precautions, two individuals stated no but did not give further information in the additional input box provided.</w:t>
      </w:r>
      <w:r>
        <w:t xml:space="preserve"> </w:t>
      </w:r>
      <w:r>
        <w:t xml:space="preserve">In summary, most participants were undergraduate students with novice experience, happy with the training event location, felt the sessions were relevant to them, and most shared the event with their colleagues. The values of co-creation, chatbots in healthcare, and taking patient history were bestowed to students in an engaging and well-received manner. Notably, the highest ratings were for staff friendliness which is key to engagement and consistent interaction throughout the intense and long 5-day duration. The sessions were recorded there for the online recordings may be viewed with higher numbers over the subsequent weeks.</w:t>
      </w:r>
    </w:p>
    <w:p>
      <w:pPr>
        <w:pStyle w:val="BodyText"/>
      </w:pPr>
      <w:r>
        <w:t xml:space="preserve">The usual way to include citations in an</w:t>
      </w:r>
      <w:r>
        <w:t xml:space="preserve"> </w:t>
      </w:r>
      <w:r>
        <w:rPr>
          <w:iCs/>
          <w:i/>
        </w:rPr>
        <w:t xml:space="preserve">R Markdown</w:t>
      </w:r>
      <w:r>
        <w:t xml:space="preserve"> </w:t>
      </w:r>
      <w:r>
        <w:t xml:space="preserve">document is to put references in a plain text file with the extension</w:t>
      </w:r>
      <w:r>
        <w:t xml:space="preserve"> </w:t>
      </w:r>
      <w:r>
        <w:rPr>
          <w:bCs/>
          <w:b/>
        </w:rPr>
        <w:t xml:space="preserve">.bib</w:t>
      </w:r>
      <w:r>
        <w:t xml:space="preserve">, in</w:t>
      </w:r>
      <w:r>
        <w:t xml:space="preserve"> </w:t>
      </w:r>
      <w:r>
        <w:rPr>
          <w:bCs/>
          <w:b/>
        </w:rPr>
        <w:t xml:space="preserve">BibTex</w:t>
      </w:r>
      <w:r>
        <w:t xml:space="preserve"> </w:t>
      </w:r>
      <w:r>
        <w:t xml:space="preserve">format.</w:t>
      </w:r>
      <w:r>
        <w:rPr>
          <w:rStyle w:val="FootnoteReference"/>
        </w:rPr>
        <w:footnoteReference w:id="58"/>
      </w:r>
      <w:r>
        <w:t xml:space="preserve"> </w:t>
      </w:r>
      <w:r>
        <w:t xml:space="preserve">Then reference the path to this file in</w:t>
      </w:r>
      <w:r>
        <w:t xml:space="preserve"> </w:t>
      </w:r>
      <w:r>
        <w:rPr>
          <w:bCs/>
          <w:b/>
        </w:rPr>
        <w:t xml:space="preserve">index.Rmd</w:t>
      </w:r>
      <w:r>
        <w:t xml:space="preserve">’s YAML header with</w:t>
      </w:r>
      <w:r>
        <w:t xml:space="preserve"> </w:t>
      </w:r>
      <w:r>
        <w:rPr>
          <w:rStyle w:val="VerbatimChar"/>
        </w:rPr>
        <w:t xml:space="preserve">bibliography: example.bib</w:t>
      </w:r>
      <w:r>
        <w:t xml:space="preserve">.</w:t>
      </w:r>
    </w:p>
    <w:p>
      <w:pPr>
        <w:pStyle w:val="BodyText"/>
      </w:pPr>
      <w:r>
        <w:t xml:space="preserve">Most reference managers can create a .bib file with you references automatically.</w:t>
      </w:r>
      <w:r>
        <w:t xml:space="preserve"> </w:t>
      </w:r>
      <w:r>
        <w:t xml:space="preserve">However, the</w:t>
      </w:r>
      <w:r>
        <w:t xml:space="preserve"> </w:t>
      </w:r>
      <w:r>
        <w:rPr>
          <w:bCs/>
          <w:b/>
        </w:rPr>
        <w:t xml:space="preserve">by far</w:t>
      </w:r>
      <w:r>
        <w:t xml:space="preserve"> </w:t>
      </w:r>
      <w:r>
        <w:t xml:space="preserve">best reference manager to use with</w:t>
      </w:r>
      <w:r>
        <w:t xml:space="preserve"> </w:t>
      </w:r>
      <w:r>
        <w:rPr>
          <w:iCs/>
          <w:i/>
        </w:rPr>
        <w:t xml:space="preserve">R Markdown</w:t>
      </w:r>
      <w:r>
        <w:t xml:space="preserve"> </w:t>
      </w:r>
      <w:r>
        <w:t xml:space="preserve">is</w:t>
      </w:r>
      <w:r>
        <w:t xml:space="preserve"> </w:t>
      </w:r>
      <w:hyperlink r:id="rId60">
        <w:r>
          <w:rPr>
            <w:rStyle w:val="Hyperlink"/>
          </w:rPr>
          <w:t xml:space="preserve">Zotero</w:t>
        </w:r>
      </w:hyperlink>
      <w:r>
        <w:t xml:space="preserve"> </w:t>
      </w:r>
      <w:r>
        <w:t xml:space="preserve">with the</w:t>
      </w:r>
      <w:r>
        <w:t xml:space="preserve"> </w:t>
      </w:r>
      <w:hyperlink r:id="rId61">
        <w:r>
          <w:rPr>
            <w:rStyle w:val="Hyperlink"/>
          </w:rPr>
          <w:t xml:space="preserve">Better BibTex plug-in</w:t>
        </w:r>
      </w:hyperlink>
      <w:r>
        <w:t xml:space="preserve">, because the</w:t>
      </w:r>
      <w:r>
        <w:t xml:space="preserve"> </w:t>
      </w:r>
      <w:r>
        <w:rPr>
          <w:rStyle w:val="VerbatimChar"/>
        </w:rPr>
        <w:t xml:space="preserve">citr</w:t>
      </w:r>
      <w:r>
        <w:t xml:space="preserve"> </w:t>
      </w:r>
      <w:r>
        <w:t xml:space="preserve">plugin for RStudio (see below) can read references directly from your Zotero library!</w:t>
      </w:r>
    </w:p>
    <w:p>
      <w:pPr>
        <w:pStyle w:val="BodyText"/>
      </w:pPr>
      <w:r>
        <w:t xml:space="preserve">Here is an example of an entry in a</w:t>
      </w:r>
      <w:r>
        <w:t xml:space="preserve"> </w:t>
      </w:r>
      <w:r>
        <w:rPr>
          <w:bCs/>
          <w:b/>
        </w:rPr>
        <w:t xml:space="preserve">.bib</w:t>
      </w:r>
      <w:r>
        <w:t xml:space="preserve"> </w:t>
      </w:r>
      <w:r>
        <w:t xml:space="preserve">file:</w:t>
      </w:r>
    </w:p>
    <w:p>
      <w:pPr>
        <w:pStyle w:val="SourceCode"/>
      </w:pPr>
      <w:r>
        <w:rPr>
          <w:rStyle w:val="VariableTok"/>
        </w:rPr>
        <w:t xml:space="preserve">@article</w:t>
      </w:r>
      <w:r>
        <w:rPr>
          <w:rStyle w:val="NormalTok"/>
        </w:rPr>
        <w:t xml:space="preserve">{</w:t>
      </w:r>
      <w:r>
        <w:rPr>
          <w:rStyle w:val="OtherTok"/>
        </w:rPr>
        <w:t xml:space="preserve">Shea2014</w:t>
      </w:r>
      <w:r>
        <w:rPr>
          <w:rStyle w:val="NormalTok"/>
        </w:rPr>
        <w:t xml:space="preserve">,</w:t>
      </w:r>
      <w:r>
        <w:br/>
      </w:r>
      <w:r>
        <w:rPr>
          <w:rStyle w:val="NormalTok"/>
        </w:rPr>
        <w:t xml:space="preserve">  </w:t>
      </w:r>
      <w:r>
        <w:rPr>
          <w:rStyle w:val="DataTypeTok"/>
        </w:rPr>
        <w:t xml:space="preserve">author</w:t>
      </w:r>
      <w:r>
        <w:rPr>
          <w:rStyle w:val="NormalTok"/>
        </w:rPr>
        <w:t xml:space="preserve"> =        {Shea, Nicholas and Boldt, Annika},</w:t>
      </w:r>
      <w:r>
        <w:br/>
      </w:r>
      <w:r>
        <w:rPr>
          <w:rStyle w:val="NormalTok"/>
        </w:rPr>
        <w:t xml:space="preserve">  </w:t>
      </w:r>
      <w:r>
        <w:rPr>
          <w:rStyle w:val="DataTypeTok"/>
        </w:rPr>
        <w:t xml:space="preserve">journal</w:t>
      </w:r>
      <w:r>
        <w:rPr>
          <w:rStyle w:val="NormalTok"/>
        </w:rPr>
        <w:t xml:space="preserve"> =       {Trends in Cognitive Sciences},</w:t>
      </w:r>
      <w:r>
        <w:br/>
      </w:r>
      <w:r>
        <w:rPr>
          <w:rStyle w:val="NormalTok"/>
        </w:rPr>
        <w:t xml:space="preserve">  </w:t>
      </w:r>
      <w:r>
        <w:rPr>
          <w:rStyle w:val="DataTypeTok"/>
        </w:rPr>
        <w:t xml:space="preserve">pages</w:t>
      </w:r>
      <w:r>
        <w:rPr>
          <w:rStyle w:val="NormalTok"/>
        </w:rPr>
        <w:t xml:space="preserve"> =         {186--193},</w:t>
      </w:r>
      <w:r>
        <w:br/>
      </w:r>
      <w:r>
        <w:rPr>
          <w:rStyle w:val="NormalTok"/>
        </w:rPr>
        <w:t xml:space="preserve">  </w:t>
      </w:r>
      <w:r>
        <w:rPr>
          <w:rStyle w:val="DataTypeTok"/>
        </w:rPr>
        <w:t xml:space="preserve">title</w:t>
      </w:r>
      <w:r>
        <w:rPr>
          <w:rStyle w:val="NormalTok"/>
        </w:rPr>
        <w:t xml:space="preserve"> =         {{Supra-personal cognitive control}},</w:t>
      </w:r>
      <w:r>
        <w:br/>
      </w:r>
      <w:r>
        <w:rPr>
          <w:rStyle w:val="NormalTok"/>
        </w:rPr>
        <w:t xml:space="preserve">  </w:t>
      </w:r>
      <w:r>
        <w:rPr>
          <w:rStyle w:val="DataTypeTok"/>
        </w:rPr>
        <w:t xml:space="preserve">volume</w:t>
      </w:r>
      <w:r>
        <w:rPr>
          <w:rStyle w:val="NormalTok"/>
        </w:rPr>
        <w:t xml:space="preserve"> =        {18},</w:t>
      </w:r>
      <w:r>
        <w:br/>
      </w:r>
      <w:r>
        <w:rPr>
          <w:rStyle w:val="NormalTok"/>
        </w:rPr>
        <w:t xml:space="preserve">  </w:t>
      </w:r>
      <w:r>
        <w:rPr>
          <w:rStyle w:val="DataTypeTok"/>
        </w:rPr>
        <w:t xml:space="preserve">year</w:t>
      </w:r>
      <w:r>
        <w:rPr>
          <w:rStyle w:val="NormalTok"/>
        </w:rPr>
        <w:t xml:space="preserve"> =          {2014},</w:t>
      </w:r>
      <w:r>
        <w:br/>
      </w:r>
      <w:r>
        <w:rPr>
          <w:rStyle w:val="NormalTok"/>
        </w:rPr>
        <w:t xml:space="preserve">  </w:t>
      </w:r>
      <w:r>
        <w:rPr>
          <w:rStyle w:val="DataTypeTok"/>
        </w:rPr>
        <w:t xml:space="preserve">doi</w:t>
      </w:r>
      <w:r>
        <w:rPr>
          <w:rStyle w:val="NormalTok"/>
        </w:rPr>
        <w:t xml:space="preserve"> =           {10.1016/j.tics.2014.01.006},</w:t>
      </w:r>
      <w:r>
        <w:br/>
      </w:r>
      <w:r>
        <w:rPr>
          <w:rStyle w:val="NormalTok"/>
        </w:rPr>
        <w:t xml:space="preserve">}</w:t>
      </w:r>
    </w:p>
    <w:p>
      <w:pPr>
        <w:pStyle w:val="FirstParagraph"/>
      </w:pPr>
      <w:r>
        <w:t xml:space="preserve">In this entry highlighted section,</w:t>
      </w:r>
      <w:r>
        <w:t xml:space="preserve"> </w:t>
      </w:r>
      <w:r>
        <w:t xml:space="preserve">‘</w:t>
      </w:r>
      <w:r>
        <w:t xml:space="preserve">Shea2014</w:t>
      </w:r>
      <w:r>
        <w:t xml:space="preserve">’</w:t>
      </w:r>
      <w:r>
        <w:t xml:space="preserve"> </w:t>
      </w:r>
      <w:r>
        <w:t xml:space="preserve">is the</w:t>
      </w:r>
      <w:r>
        <w:t xml:space="preserve"> </w:t>
      </w:r>
      <w:r>
        <w:rPr>
          <w:bCs/>
          <w:b/>
        </w:rPr>
        <w:t xml:space="preserve">citation identifier</w:t>
      </w:r>
      <w:r>
        <w:t xml:space="preserve">.</w:t>
      </w:r>
      <w:r>
        <w:t xml:space="preserve"> </w:t>
      </w:r>
      <w:r>
        <w:t xml:space="preserve">To default way to cite an entry in your text is with this syntax:</w:t>
      </w:r>
      <w:r>
        <w:t xml:space="preserve"> </w:t>
      </w:r>
      <w:r>
        <w:rPr>
          <w:rStyle w:val="VerbatimChar"/>
        </w:rPr>
        <w:t xml:space="preserve">[@citation-identifier]</w:t>
      </w:r>
      <w:r>
        <w:t xml:space="preserve">.</w:t>
      </w:r>
    </w:p>
    <w:p>
      <w:pPr>
        <w:pStyle w:val="BodyText"/>
      </w:pPr>
      <w:r>
        <w:t xml:space="preserve">So I might cite some things</w:t>
      </w:r>
      <w:r>
        <w:t xml:space="preserve"> </w:t>
      </w:r>
      <w:r>
        <w:t xml:space="preserve">(</w:t>
      </w:r>
      <w:hyperlink w:anchor="ref-Lottridge2012">
        <w:r>
          <w:rPr>
            <w:rStyle w:val="Hyperlink"/>
          </w:rPr>
          <w:t xml:space="preserve">Lottridge et al., 2012</w:t>
        </w:r>
      </w:hyperlink>
      <w:r>
        <w:t xml:space="preserve">;</w:t>
      </w:r>
      <w:r>
        <w:t xml:space="preserve"> </w:t>
      </w:r>
      <w:hyperlink w:anchor="ref-Mill1965">
        <w:r>
          <w:rPr>
            <w:rStyle w:val="Hyperlink"/>
          </w:rPr>
          <w:t xml:space="preserve">Mill, 1965 [1843]</w:t>
        </w:r>
      </w:hyperlink>
      <w:r>
        <w:t xml:space="preserve">;</w:t>
      </w:r>
      <w:r>
        <w:t xml:space="preserve"> </w:t>
      </w:r>
      <w:hyperlink w:anchor="ref-Shea2014">
        <w:r>
          <w:rPr>
            <w:rStyle w:val="Hyperlink"/>
          </w:rPr>
          <w:t xml:space="preserve">Shea et al., 2014</w:t>
        </w:r>
      </w:hyperlink>
      <w:r>
        <w:t xml:space="preserve">)</w:t>
      </w:r>
      <w:r>
        <w:t xml:space="preserve">.</w:t>
      </w:r>
    </w:p>
    <w:bookmarkStart w:id="64" w:name="citation-appearance"/>
    <w:p>
      <w:pPr>
        <w:pStyle w:val="Heading3"/>
      </w:pPr>
      <w:r>
        <w:rPr>
          <w:rStyle w:val="SectionNumber"/>
        </w:rPr>
        <w:t xml:space="preserve">4.1.1</w:t>
      </w:r>
      <w:r>
        <w:tab/>
      </w:r>
      <w:r>
        <w:t xml:space="preserve">Appearance of citations and references section (pandoc)</w:t>
      </w:r>
    </w:p>
    <w:p>
      <w:pPr>
        <w:pStyle w:val="FirstParagraph"/>
      </w:pPr>
      <w:r>
        <w:t xml:space="preserve">By default,</w:t>
      </w:r>
      <w:r>
        <w:t xml:space="preserve"> </w:t>
      </w:r>
      <w:r>
        <w:rPr>
          <w:rStyle w:val="VerbatimChar"/>
        </w:rPr>
        <w:t xml:space="preserve">oxforddown</w:t>
      </w:r>
      <w:r>
        <w:t xml:space="preserve"> </w:t>
      </w:r>
      <w:r>
        <w:t xml:space="preserve">lets</w:t>
      </w:r>
      <w:r>
        <w:t xml:space="preserve"> </w:t>
      </w:r>
      <w:hyperlink r:id="rId62">
        <w:r>
          <w:rPr>
            <w:rStyle w:val="Hyperlink"/>
          </w:rPr>
          <w:t xml:space="preserve">Pandoc</w:t>
        </w:r>
      </w:hyperlink>
      <w:r>
        <w:t xml:space="preserve"> </w:t>
      </w:r>
      <w:r>
        <w:t xml:space="preserve">handle how citations are inserted in your text and the references section.</w:t>
      </w:r>
      <w:r>
        <w:t xml:space="preserve"> </w:t>
      </w:r>
      <w:r>
        <w:t xml:space="preserve">You can change the appearance of citations and references by specifying a CSL (Citation Style Language) file in the</w:t>
      </w:r>
      <w:r>
        <w:t xml:space="preserve"> </w:t>
      </w:r>
      <w:r>
        <w:rPr>
          <w:rStyle w:val="VerbatimChar"/>
        </w:rPr>
        <w:t xml:space="preserve">csl</w:t>
      </w:r>
      <w:r>
        <w:t xml:space="preserve"> </w:t>
      </w:r>
      <w:r>
        <w:t xml:space="preserve">metadata field of</w:t>
      </w:r>
      <w:r>
        <w:t xml:space="preserve"> </w:t>
      </w:r>
      <w:r>
        <w:rPr>
          <w:bCs/>
          <w:b/>
        </w:rPr>
        <w:t xml:space="preserve">index.Rmd</w:t>
      </w:r>
      <w:r>
        <w:t xml:space="preserve">.</w:t>
      </w:r>
      <w:r>
        <w:t xml:space="preserve"> </w:t>
      </w:r>
      <w:r>
        <w:t xml:space="preserve">By default,</w:t>
      </w:r>
      <w:r>
        <w:t xml:space="preserve"> </w:t>
      </w:r>
      <w:r>
        <w:rPr>
          <w:rStyle w:val="VerbatimChar"/>
        </w:rPr>
        <w:t xml:space="preserve">oxforddown</w:t>
      </w:r>
      <w:r>
        <w:t xml:space="preserve"> </w:t>
      </w:r>
      <w:r>
        <w:t xml:space="preserve">by the Americal Psychological Association (7th Edition), which is an author-year format.</w:t>
      </w:r>
    </w:p>
    <w:p>
      <w:pPr>
        <w:pStyle w:val="BodyText"/>
      </w:pPr>
      <w:r>
        <w:t xml:space="preserve">With this style, a number of variations on the citation syntax are useful to know:</w:t>
      </w:r>
    </w:p>
    <w:p>
      <w:pPr>
        <w:numPr>
          <w:ilvl w:val="0"/>
          <w:numId w:val="1004"/>
        </w:numPr>
        <w:pStyle w:val="Compact"/>
      </w:pPr>
      <w:r>
        <w:t xml:space="preserve">Put author names outside the parenthesis</w:t>
      </w:r>
    </w:p>
    <w:p>
      <w:pPr>
        <w:numPr>
          <w:ilvl w:val="1"/>
          <w:numId w:val="1005"/>
        </w:numPr>
        <w:pStyle w:val="Compact"/>
      </w:pPr>
      <w:r>
        <w:t xml:space="preserve">This:</w:t>
      </w:r>
      <w:r>
        <w:t xml:space="preserve"> </w:t>
      </w:r>
      <w:r>
        <w:rPr>
          <w:rStyle w:val="VerbatimChar"/>
        </w:rPr>
        <w:t xml:space="preserve">@Shea2014 says blah.</w:t>
      </w:r>
    </w:p>
    <w:p>
      <w:pPr>
        <w:numPr>
          <w:ilvl w:val="1"/>
          <w:numId w:val="1005"/>
        </w:numPr>
        <w:pStyle w:val="Compact"/>
      </w:pPr>
      <w:r>
        <w:t xml:space="preserve">Becomes:</w:t>
      </w:r>
      <w:r>
        <w:t xml:space="preserve"> </w:t>
      </w:r>
      <w:r>
        <w:t xml:space="preserve">Shea et al. (</w:t>
      </w:r>
      <w:hyperlink w:anchor="ref-Shea2014">
        <w:r>
          <w:rPr>
            <w:rStyle w:val="Hyperlink"/>
          </w:rPr>
          <w:t xml:space="preserve">2014</w:t>
        </w:r>
      </w:hyperlink>
      <w:r>
        <w:t xml:space="preserve">)</w:t>
      </w:r>
      <w:r>
        <w:t xml:space="preserve"> </w:t>
      </w:r>
      <w:r>
        <w:t xml:space="preserve">says blah.</w:t>
      </w:r>
    </w:p>
    <w:p>
      <w:pPr>
        <w:numPr>
          <w:ilvl w:val="0"/>
          <w:numId w:val="1004"/>
        </w:numPr>
        <w:pStyle w:val="Compact"/>
      </w:pPr>
      <w:r>
        <w:t xml:space="preserve">Include only the citation-year (in parenthesis)</w:t>
      </w:r>
    </w:p>
    <w:p>
      <w:pPr>
        <w:numPr>
          <w:ilvl w:val="1"/>
          <w:numId w:val="1006"/>
        </w:numPr>
        <w:pStyle w:val="Compact"/>
      </w:pPr>
      <w:r>
        <w:t xml:space="preserve">This:</w:t>
      </w:r>
      <w:r>
        <w:t xml:space="preserve"> </w:t>
      </w:r>
      <w:r>
        <w:rPr>
          <w:rStyle w:val="VerbatimChar"/>
        </w:rPr>
        <w:t xml:space="preserve">Shea et al. says blah [-@Shea2014]</w:t>
      </w:r>
    </w:p>
    <w:p>
      <w:pPr>
        <w:numPr>
          <w:ilvl w:val="1"/>
          <w:numId w:val="1006"/>
        </w:numPr>
        <w:pStyle w:val="Compact"/>
      </w:pPr>
      <w:r>
        <w:t xml:space="preserve">Becomes: Shea et al. says blah</w:t>
      </w:r>
      <w:r>
        <w:t xml:space="preserve"> </w:t>
      </w:r>
      <w:r>
        <w:t xml:space="preserve">(</w:t>
      </w:r>
      <w:hyperlink w:anchor="ref-Shea2014">
        <w:r>
          <w:rPr>
            <w:rStyle w:val="Hyperlink"/>
          </w:rPr>
          <w:t xml:space="preserve">2014</w:t>
        </w:r>
      </w:hyperlink>
      <w:r>
        <w:t xml:space="preserve">)</w:t>
      </w:r>
    </w:p>
    <w:p>
      <w:pPr>
        <w:numPr>
          <w:ilvl w:val="0"/>
          <w:numId w:val="1004"/>
        </w:numPr>
        <w:pStyle w:val="Compact"/>
      </w:pPr>
      <w:r>
        <w:t xml:space="preserve">Add text and page or chapter references to the citation</w:t>
      </w:r>
    </w:p>
    <w:p>
      <w:pPr>
        <w:numPr>
          <w:ilvl w:val="1"/>
          <w:numId w:val="1007"/>
        </w:numPr>
        <w:pStyle w:val="Compact"/>
      </w:pPr>
      <w:r>
        <w:t xml:space="preserve">This:</w:t>
      </w:r>
      <w:r>
        <w:t xml:space="preserve"> </w:t>
      </w:r>
      <w:r>
        <w:rPr>
          <w:rStyle w:val="VerbatimChar"/>
        </w:rPr>
        <w:t xml:space="preserve">[see @Shea2014, pp. 33-35; also @Wu2016, ch. 1]</w:t>
      </w:r>
    </w:p>
    <w:p>
      <w:pPr>
        <w:numPr>
          <w:ilvl w:val="1"/>
          <w:numId w:val="1007"/>
        </w:numPr>
        <w:pStyle w:val="Compact"/>
      </w:pPr>
      <w:r>
        <w:t xml:space="preserve">Becomes: Blah blah</w:t>
      </w:r>
      <w:r>
        <w:t xml:space="preserve"> </w:t>
      </w:r>
      <w:r>
        <w:t xml:space="preserve">(see</w:t>
      </w:r>
      <w:r>
        <w:t xml:space="preserve"> </w:t>
      </w:r>
      <w:hyperlink w:anchor="ref-Shea2014">
        <w:r>
          <w:rPr>
            <w:rStyle w:val="Hyperlink"/>
          </w:rPr>
          <w:t xml:space="preserve">Shea et al., 2014, pp. 33–35</w:t>
        </w:r>
      </w:hyperlink>
      <w:r>
        <w:t xml:space="preserve">; also</w:t>
      </w:r>
      <w:r>
        <w:t xml:space="preserve"> </w:t>
      </w:r>
      <w:hyperlink w:anchor="ref-Wu2016">
        <w:r>
          <w:rPr>
            <w:rStyle w:val="Hyperlink"/>
          </w:rPr>
          <w:t xml:space="preserve">Wu, 2016</w:t>
        </w:r>
      </w:hyperlink>
      <w:r>
        <w:t xml:space="preserve">, ch. 1)</w:t>
      </w:r>
      <w:r>
        <w:t xml:space="preserve">.</w:t>
      </w:r>
    </w:p>
    <w:p>
      <w:pPr>
        <w:pStyle w:val="FirstParagraph"/>
      </w:pPr>
      <w:r>
        <w:t xml:space="preserve">If you want a numerical citation style instead, try</w:t>
      </w:r>
      <w:r>
        <w:t xml:space="preserve"> </w:t>
      </w:r>
      <w:r>
        <w:rPr>
          <w:rStyle w:val="VerbatimChar"/>
        </w:rPr>
        <w:t xml:space="preserve">csl: bibliography/transactions-on-computer-human-interaction.csl</w:t>
      </w:r>
      <w:r>
        <w:t xml:space="preserve"> </w:t>
      </w:r>
      <w:r>
        <w:t xml:space="preserve">or just have a browse through the</w:t>
      </w:r>
      <w:r>
        <w:t xml:space="preserve"> </w:t>
      </w:r>
      <w:hyperlink r:id="rId63">
        <w:r>
          <w:rPr>
            <w:rStyle w:val="Hyperlink"/>
          </w:rPr>
          <w:t xml:space="preserve">Zotero Style Repository</w:t>
        </w:r>
      </w:hyperlink>
      <w:r>
        <w:t xml:space="preserve"> </w:t>
      </w:r>
      <w:r>
        <w:t xml:space="preserve">and look for one you like.</w:t>
      </w:r>
      <w:r>
        <w:t xml:space="preserve"> </w:t>
      </w:r>
      <w:r>
        <w:t xml:space="preserve">For convenience, you can set the line spacing and the space between the bibliographic entries in the reference section directly from the YAML header in</w:t>
      </w:r>
      <w:r>
        <w:t xml:space="preserve"> </w:t>
      </w:r>
      <w:r>
        <w:rPr>
          <w:bCs/>
          <w:b/>
        </w:rPr>
        <w:t xml:space="preserve">index.Rmd</w:t>
      </w:r>
      <w:r>
        <w:t xml:space="preserve">.</w:t>
      </w:r>
    </w:p>
    <w:p>
      <w:pPr>
        <w:pStyle w:val="BodyText"/>
      </w:pPr>
      <w:r>
        <w:t xml:space="preserve">If you prefer to use</w:t>
      </w:r>
      <w:r>
        <w:t xml:space="preserve"> </w:t>
      </w:r>
      <w:r>
        <w:rPr>
          <w:rStyle w:val="VerbatimChar"/>
        </w:rPr>
        <w:t xml:space="preserve">biblatex</w:t>
      </w:r>
      <w:r>
        <w:t xml:space="preserve"> </w:t>
      </w:r>
      <w:r>
        <w:t xml:space="preserve">or</w:t>
      </w:r>
      <w:r>
        <w:t xml:space="preserve"> </w:t>
      </w:r>
      <w:r>
        <w:rPr>
          <w:rStyle w:val="VerbatimChar"/>
        </w:rPr>
        <w:t xml:space="preserve">natbib</w:t>
      </w:r>
      <w:r>
        <w:t xml:space="preserve"> </w:t>
      </w:r>
      <w:r>
        <w:t xml:space="preserve">to handle references, see</w:t>
      </w:r>
      <w:r>
        <w:t xml:space="preserve"> </w:t>
      </w:r>
      <w:hyperlink w:anchor="customising-citations">
        <w:r>
          <w:rPr>
            <w:rStyle w:val="Hyperlink"/>
          </w:rPr>
          <w:t xml:space="preserve">this chapter</w:t>
        </w:r>
      </w:hyperlink>
      <w:r>
        <w:t xml:space="preserve">.</w:t>
      </w:r>
    </w:p>
    <w:bookmarkEnd w:id="64"/>
    <w:bookmarkStart w:id="66" w:name="X6c5b3ddafdf9d3f8a197b666704f4ff23767ec4"/>
    <w:p>
      <w:pPr>
        <w:pStyle w:val="Heading3"/>
      </w:pPr>
      <w:r>
        <w:rPr>
          <w:rStyle w:val="SectionNumber"/>
        </w:rPr>
        <w:t xml:space="preserve">4.1.2</w:t>
      </w:r>
      <w:r>
        <w:tab/>
      </w:r>
      <w:r>
        <w:t xml:space="preserve">Insert references easily with RStudio’s Visual Editor</w:t>
      </w:r>
    </w:p>
    <w:p>
      <w:pPr>
        <w:pStyle w:val="FirstParagraph"/>
      </w:pPr>
      <w:r>
        <w:t xml:space="preserve">For an easy way to insert citations, use RStudio’s</w:t>
      </w:r>
      <w:r>
        <w:t xml:space="preserve"> </w:t>
      </w:r>
      <w:hyperlink r:id="rId65">
        <w:r>
          <w:rPr>
            <w:rStyle w:val="Hyperlink"/>
          </w:rPr>
          <w:t xml:space="preserve">Visual Editor</w:t>
        </w:r>
      </w:hyperlink>
      <w:r>
        <w:t xml:space="preserve">.</w:t>
      </w:r>
      <w:r>
        <w:t xml:space="preserve"> </w:t>
      </w:r>
      <w:r>
        <w:t xml:space="preserve">Make sure you have the latest version of RStudio – the visual editor was originally really buggy, especially in relation to references, but as per v2022.02.0, it’s great!</w:t>
      </w:r>
    </w:p>
    <w:bookmarkEnd w:id="66"/>
    <w:bookmarkEnd w:id="67"/>
    <w:bookmarkStart w:id="74" w:name="cross-referencing"/>
    <w:p>
      <w:pPr>
        <w:pStyle w:val="Heading2"/>
      </w:pPr>
      <w:r>
        <w:rPr>
          <w:rStyle w:val="SectionNumber"/>
        </w:rPr>
        <w:t xml:space="preserve">4.2</w:t>
      </w:r>
      <w:r>
        <w:tab/>
      </w:r>
      <w:r>
        <w:t xml:space="preserve">Cross-referencing</w:t>
      </w:r>
    </w:p>
    <w:p>
      <w:pPr>
        <w:pStyle w:val="FirstParagraph"/>
      </w:pPr>
      <w:r>
        <w:t xml:space="preserve">We can make cross-references to</w:t>
      </w:r>
      <w:r>
        <w:t xml:space="preserve"> </w:t>
      </w:r>
      <w:r>
        <w:rPr>
          <w:bCs/>
          <w:b/>
        </w:rPr>
        <w:t xml:space="preserve">sections</w:t>
      </w:r>
      <w:r>
        <w:t xml:space="preserve"> </w:t>
      </w:r>
      <w:r>
        <w:t xml:space="preserve">within our document, as well as to</w:t>
      </w:r>
      <w:r>
        <w:t xml:space="preserve"> </w:t>
      </w:r>
      <w:r>
        <w:rPr>
          <w:bCs/>
          <w:b/>
        </w:rPr>
        <w:t xml:space="preserve">figures</w:t>
      </w:r>
      <w:r>
        <w:t xml:space="preserve"> </w:t>
      </w:r>
      <w:r>
        <w:t xml:space="preserve">(images and plots) and</w:t>
      </w:r>
      <w:r>
        <w:t xml:space="preserve"> </w:t>
      </w:r>
      <w:r>
        <w:rPr>
          <w:bCs/>
          <w:b/>
        </w:rPr>
        <w:t xml:space="preserve">tables</w:t>
      </w:r>
      <w:r>
        <w:t xml:space="preserve">.</w:t>
      </w:r>
    </w:p>
    <w:p>
      <w:pPr>
        <w:pStyle w:val="BodyText"/>
      </w:pPr>
      <w:r>
        <w:t xml:space="preserve">The general cross-referencing syntax is</w:t>
      </w:r>
      <w:r>
        <w:t xml:space="preserve"> </w:t>
      </w:r>
      <w:r>
        <w:rPr>
          <w:rStyle w:val="VerbatimChar"/>
          <w:bCs/>
          <w:b/>
        </w:rPr>
        <w:t xml:space="preserve">\@ref(label)</w:t>
      </w:r>
    </w:p>
    <w:bookmarkStart w:id="69" w:name="section-references"/>
    <w:p>
      <w:pPr>
        <w:pStyle w:val="Heading3"/>
      </w:pPr>
      <w:r>
        <w:rPr>
          <w:rStyle w:val="SectionNumber"/>
        </w:rPr>
        <w:t xml:space="preserve">4.2.1</w:t>
      </w:r>
      <w:r>
        <w:tab/>
      </w:r>
      <w:r>
        <w:t xml:space="preserve">Section references</w:t>
      </w:r>
    </w:p>
    <w:p>
      <w:pPr>
        <w:pStyle w:val="FirstParagraph"/>
      </w:pPr>
      <w:r>
        <w:t xml:space="preserve">Headers are automatically assigned a reference label, which is the text in lower caps separated by dashes. For example,</w:t>
      </w:r>
      <w:r>
        <w:t xml:space="preserve"> </w:t>
      </w:r>
      <w:r>
        <w:rPr>
          <w:rStyle w:val="VerbatimChar"/>
        </w:rPr>
        <w:t xml:space="preserve"># My header</w:t>
      </w:r>
      <w:r>
        <w:t xml:space="preserve"> </w:t>
      </w:r>
      <w:r>
        <w:t xml:space="preserve">is automatically given the label</w:t>
      </w:r>
      <w:r>
        <w:t xml:space="preserve"> </w:t>
      </w:r>
      <w:r>
        <w:rPr>
          <w:rStyle w:val="VerbatimChar"/>
        </w:rPr>
        <w:t xml:space="preserve">my-header</w:t>
      </w:r>
      <w:r>
        <w:t xml:space="preserve">. So</w:t>
      </w:r>
      <w:r>
        <w:t xml:space="preserve"> </w:t>
      </w:r>
      <w:r>
        <w:rPr>
          <w:rStyle w:val="VerbatimChar"/>
        </w:rPr>
        <w:t xml:space="preserve"># My header</w:t>
      </w:r>
      <w:r>
        <w:t xml:space="preserve"> </w:t>
      </w:r>
      <w:r>
        <w:t xml:space="preserve">can be referenced with</w:t>
      </w:r>
      <w:r>
        <w:t xml:space="preserve"> </w:t>
      </w:r>
      <w:r>
        <w:rPr>
          <w:rStyle w:val="VerbatimChar"/>
        </w:rPr>
        <w:t xml:space="preserve">\@ref(my-section)</w:t>
      </w:r>
    </w:p>
    <w:p>
      <w:pPr>
        <w:pStyle w:val="BodyText"/>
      </w:pPr>
      <w:r>
        <w:t xml:space="preserve">Remember what we wrote in section</w:t>
      </w:r>
      <w:r>
        <w:t xml:space="preserve"> </w:t>
      </w:r>
      <w:r>
        <w:t xml:space="preserve">??</w:t>
      </w:r>
      <w:r>
        <w:t xml:space="preserve">?</w:t>
      </w:r>
    </w:p>
    <w:p>
      <w:pPr>
        <w:pStyle w:val="BodyText"/>
      </w:pPr>
      <w:r>
        <w:t xml:space="preserve">We can also use</w:t>
      </w:r>
      <w:r>
        <w:t xml:space="preserve"> </w:t>
      </w:r>
      <w:r>
        <w:rPr>
          <w:bCs/>
          <w:b/>
        </w:rPr>
        <w:t xml:space="preserve">hyperlink syntax</w:t>
      </w:r>
      <w:r>
        <w:t xml:space="preserve"> </w:t>
      </w:r>
      <w:r>
        <w:t xml:space="preserve">and add # before the label, though this is only guaranteed to work properly in HTML output:</w:t>
      </w:r>
    </w:p>
    <w:p>
      <w:pPr>
        <w:numPr>
          <w:ilvl w:val="0"/>
          <w:numId w:val="1008"/>
        </w:numPr>
        <w:pStyle w:val="Compact"/>
      </w:pPr>
      <w:r>
        <w:t xml:space="preserve">So if we write</w:t>
      </w:r>
      <w:r>
        <w:t xml:space="preserve"> </w:t>
      </w:r>
      <w:r>
        <w:rPr>
          <w:rStyle w:val="VerbatimChar"/>
        </w:rPr>
        <w:t xml:space="preserve">Remember what we wrote up in [the previous section](#citations)?</w:t>
      </w:r>
    </w:p>
    <w:p>
      <w:pPr>
        <w:numPr>
          <w:ilvl w:val="0"/>
          <w:numId w:val="1008"/>
        </w:numPr>
        <w:pStyle w:val="Compact"/>
      </w:pPr>
      <w:r>
        <w:t xml:space="preserve">It becomes Remember what we wrote up in</w:t>
      </w:r>
      <w:r>
        <w:t xml:space="preserve"> </w:t>
      </w:r>
      <w:hyperlink w:anchor="citations">
        <w:r>
          <w:rPr>
            <w:rStyle w:val="Hyperlink"/>
          </w:rPr>
          <w:t xml:space="preserve">the previous section</w:t>
        </w:r>
      </w:hyperlink>
      <w:r>
        <w:t xml:space="preserve">?</w:t>
      </w:r>
    </w:p>
    <w:bookmarkStart w:id="68" w:name="creating-custom-labels"/>
    <w:p>
      <w:pPr>
        <w:pStyle w:val="Heading4"/>
      </w:pPr>
      <w:r>
        <w:rPr>
          <w:rStyle w:val="SectionNumber"/>
        </w:rPr>
        <w:t xml:space="preserve">4.2.1.1</w:t>
      </w:r>
      <w:r>
        <w:tab/>
      </w:r>
      <w:r>
        <w:t xml:space="preserve">Creating custom labels</w:t>
      </w:r>
    </w:p>
    <w:p>
      <w:pPr>
        <w:pStyle w:val="FirstParagraph"/>
      </w:pPr>
      <w:r>
        <w:t xml:space="preserve">It is a very good idea to create</w:t>
      </w:r>
      <w:r>
        <w:t xml:space="preserve"> </w:t>
      </w:r>
      <w:r>
        <w:rPr>
          <w:bCs/>
          <w:b/>
        </w:rPr>
        <w:t xml:space="preserve">custom labels</w:t>
      </w:r>
      <w:r>
        <w:t xml:space="preserve"> </w:t>
      </w:r>
      <w:r>
        <w:t xml:space="preserve">for our sections. This is because the automatically assigned labels will change when we change the titles of the sections - to avoid this, we can create the labels ourselves and leave them untouched if we change the section titles.</w:t>
      </w:r>
    </w:p>
    <w:p>
      <w:pPr>
        <w:pStyle w:val="BodyText"/>
      </w:pPr>
      <w:r>
        <w:t xml:space="preserve">We create custom labels by adding</w:t>
      </w:r>
      <w:r>
        <w:t xml:space="preserve"> </w:t>
      </w:r>
      <w:r>
        <w:rPr>
          <w:rStyle w:val="VerbatimChar"/>
        </w:rPr>
        <w:t xml:space="preserve">{#label}</w:t>
      </w:r>
      <w:r>
        <w:t xml:space="preserve"> </w:t>
      </w:r>
      <w:r>
        <w:t xml:space="preserve">after a header, e.g. </w:t>
      </w:r>
      <w:r>
        <w:rPr>
          <w:rStyle w:val="VerbatimChar"/>
        </w:rPr>
        <w:t xml:space="preserve"># My section {#my-label}</w:t>
      </w:r>
      <w:r>
        <w:t xml:space="preserve">.</w:t>
      </w:r>
      <w:r>
        <w:t xml:space="preserve"> </w:t>
      </w:r>
      <w:r>
        <w:t xml:space="preserve">See</w:t>
      </w:r>
      <w:r>
        <w:t xml:space="preserve"> </w:t>
      </w:r>
      <w:hyperlink w:anchor="cites-and-refs">
        <w:r>
          <w:rPr>
            <w:rStyle w:val="Hyperlink"/>
          </w:rPr>
          <w:t xml:space="preserve">our chapter title</w:t>
        </w:r>
      </w:hyperlink>
      <w:r>
        <w:t xml:space="preserve"> </w:t>
      </w:r>
      <w:r>
        <w:t xml:space="preserve">for an example. That was section</w:t>
      </w:r>
      <w:r>
        <w:t xml:space="preserve"> </w:t>
      </w:r>
      <w:r>
        <w:t xml:space="preserve">3</w:t>
      </w:r>
      <w:r>
        <w:t xml:space="preserve">.</w:t>
      </w:r>
    </w:p>
    <w:bookmarkEnd w:id="68"/>
    <w:bookmarkEnd w:id="69"/>
    <w:bookmarkStart w:id="70" w:name="figure-image-and-plot-references"/>
    <w:p>
      <w:pPr>
        <w:pStyle w:val="Heading3"/>
      </w:pPr>
      <w:r>
        <w:rPr>
          <w:rStyle w:val="SectionNumber"/>
        </w:rPr>
        <w:t xml:space="preserve">4.2.2</w:t>
      </w:r>
      <w:r>
        <w:tab/>
      </w:r>
      <w:r>
        <w:t xml:space="preserve">Figure (image and plot) references</w:t>
      </w:r>
    </w:p>
    <w:p>
      <w:pPr>
        <w:numPr>
          <w:ilvl w:val="0"/>
          <w:numId w:val="1009"/>
        </w:numPr>
        <w:pStyle w:val="Compact"/>
      </w:pPr>
      <w:r>
        <w:t xml:space="preserve">To refer to figures (i.e. images and plots) use the syntax</w:t>
      </w:r>
      <w:r>
        <w:t xml:space="preserve"> </w:t>
      </w:r>
      <w:r>
        <w:rPr>
          <w:rStyle w:val="VerbatimChar"/>
        </w:rPr>
        <w:t xml:space="preserve">\@ref(fig:label)</w:t>
      </w:r>
    </w:p>
    <w:p>
      <w:pPr>
        <w:numPr>
          <w:ilvl w:val="0"/>
          <w:numId w:val="1009"/>
        </w:numPr>
        <w:pStyle w:val="Compact"/>
      </w:pPr>
      <w:r>
        <w:rPr>
          <w:bCs/>
          <w:b/>
        </w:rPr>
        <w:t xml:space="preserve">GOTCHA</w:t>
      </w:r>
      <w:r>
        <w:t xml:space="preserve">: Figures and tables must have captions if you wish to cross-reference them.</w:t>
      </w:r>
    </w:p>
    <w:p>
      <w:pPr>
        <w:pStyle w:val="FirstParagraph"/>
      </w:pPr>
      <w:r>
        <w:t xml:space="preserve">Let’s add an image:</w:t>
      </w:r>
    </w:p>
    <w:p>
      <w:pPr>
        <w:pStyle w:val="BodyText"/>
      </w:pPr>
      <w:r>
        <w:t xml:space="preserve">We refer to this image with</w:t>
      </w:r>
      <w:r>
        <w:t xml:space="preserve"> </w:t>
      </w:r>
      <w:r>
        <w:rPr>
          <w:rStyle w:val="VerbatimChar"/>
        </w:rPr>
        <w:t xml:space="preserve">\@ref(fig:captain)</w:t>
      </w:r>
      <w:r>
        <w:t xml:space="preserve">.</w:t>
      </w:r>
      <w:r>
        <w:t xml:space="preserve"> </w:t>
      </w:r>
      <w:r>
        <w:t xml:space="preserve">So Figure</w:t>
      </w:r>
      <w:r>
        <w:t xml:space="preserve"> </w:t>
      </w:r>
      <w:r>
        <w:t xml:space="preserve">??</w:t>
      </w:r>
      <w:r>
        <w:t xml:space="preserve"> </w:t>
      </w:r>
      <w:r>
        <w:t xml:space="preserve">is</w:t>
      </w:r>
      <w:r>
        <w:t xml:space="preserve"> </w:t>
      </w:r>
      <w:hyperlink w:anchor="fig:captain">
        <w:r>
          <w:rPr>
            <w:rStyle w:val="Hyperlink"/>
          </w:rPr>
          <w:t xml:space="preserve">this image</w:t>
        </w:r>
      </w:hyperlink>
      <w:r>
        <w:t xml:space="preserve">.</w:t>
      </w:r>
    </w:p>
    <w:p>
      <w:pPr>
        <w:pStyle w:val="BodyText"/>
      </w:pPr>
      <w:r>
        <w:t xml:space="preserve">And in Figure</w:t>
      </w:r>
      <w:r>
        <w:t xml:space="preserve"> </w:t>
      </w:r>
      <w:r>
        <w:t xml:space="preserve">??</w:t>
      </w:r>
      <w:r>
        <w:t xml:space="preserve"> </w:t>
      </w:r>
      <w:r>
        <w:t xml:space="preserve">we saw a</w:t>
      </w:r>
      <w:r>
        <w:t xml:space="preserve"> </w:t>
      </w:r>
      <w:hyperlink w:anchor="fig:cars-plot">
        <w:r>
          <w:rPr>
            <w:rStyle w:val="Hyperlink"/>
          </w:rPr>
          <w:t xml:space="preserve">cars plot</w:t>
        </w:r>
      </w:hyperlink>
      <w:r>
        <w:t xml:space="preserve">.</w:t>
      </w:r>
    </w:p>
    <w:bookmarkEnd w:id="70"/>
    <w:bookmarkStart w:id="71" w:name="table-references"/>
    <w:p>
      <w:pPr>
        <w:pStyle w:val="Heading3"/>
      </w:pPr>
      <w:r>
        <w:rPr>
          <w:rStyle w:val="SectionNumber"/>
        </w:rPr>
        <w:t xml:space="preserve">4.2.3</w:t>
      </w:r>
      <w:r>
        <w:tab/>
      </w:r>
      <w:r>
        <w:t xml:space="preserve">Table references</w:t>
      </w:r>
    </w:p>
    <w:p>
      <w:pPr>
        <w:numPr>
          <w:ilvl w:val="0"/>
          <w:numId w:val="1010"/>
        </w:numPr>
        <w:pStyle w:val="Compact"/>
      </w:pPr>
      <w:r>
        <w:t xml:space="preserve">To refer to tables use the syntax</w:t>
      </w:r>
      <w:r>
        <w:t xml:space="preserve"> </w:t>
      </w:r>
      <w:r>
        <w:rPr>
          <w:rStyle w:val="VerbatimChar"/>
        </w:rPr>
        <w:t xml:space="preserve">\@ref(tab:label)</w:t>
      </w:r>
    </w:p>
    <w:p>
      <w:pPr>
        <w:pStyle w:val="FirstParagraph"/>
      </w:pPr>
      <w:r>
        <w:t xml:space="preserve">Let’s include a table:</w:t>
      </w:r>
    </w:p>
    <w:p>
      <w:pPr>
        <w:pStyle w:val="BodyText"/>
      </w:pPr>
      <w:r>
        <w:t xml:space="preserve">We refer to this table with</w:t>
      </w:r>
      <w:r>
        <w:t xml:space="preserve"> </w:t>
      </w:r>
      <w:r>
        <w:rPr>
          <w:rStyle w:val="VerbatimChar"/>
        </w:rPr>
        <w:t xml:space="preserve">\@ref(tab:cars-table2)</w:t>
      </w:r>
      <w:r>
        <w:t xml:space="preserve">.</w:t>
      </w:r>
      <w:r>
        <w:t xml:space="preserve"> </w:t>
      </w:r>
      <w:r>
        <w:t xml:space="preserve">So Table</w:t>
      </w:r>
      <w:r>
        <w:t xml:space="preserve"> </w:t>
      </w:r>
      <w:r>
        <w:t xml:space="preserve">??</w:t>
      </w:r>
      <w:r>
        <w:t xml:space="preserve"> </w:t>
      </w:r>
      <w:r>
        <w:t xml:space="preserve">is</w:t>
      </w:r>
      <w:r>
        <w:t xml:space="preserve"> </w:t>
      </w:r>
      <w:hyperlink w:anchor="tab:cars-table2">
        <w:r>
          <w:rPr>
            <w:rStyle w:val="Hyperlink"/>
          </w:rPr>
          <w:t xml:space="preserve">this table</w:t>
        </w:r>
      </w:hyperlink>
      <w:r>
        <w:t xml:space="preserve">.</w:t>
      </w:r>
    </w:p>
    <w:p>
      <w:pPr>
        <w:pStyle w:val="BodyText"/>
      </w:pPr>
      <w:r>
        <w:t xml:space="preserve">And in Table</w:t>
      </w:r>
      <w:r>
        <w:t xml:space="preserve"> </w:t>
      </w:r>
      <w:r>
        <w:t xml:space="preserve">??</w:t>
      </w:r>
      <w:r>
        <w:t xml:space="preserve"> </w:t>
      </w:r>
      <w:r>
        <w:t xml:space="preserve">we saw more or less</w:t>
      </w:r>
      <w:r>
        <w:t xml:space="preserve"> </w:t>
      </w:r>
      <w:hyperlink w:anchor="tab:cars-table">
        <w:r>
          <w:rPr>
            <w:rStyle w:val="Hyperlink"/>
          </w:rPr>
          <w:t xml:space="preserve">the same cars table</w:t>
        </w:r>
      </w:hyperlink>
      <w:r>
        <w:t xml:space="preserve">.</w:t>
      </w:r>
    </w:p>
    <w:bookmarkEnd w:id="71"/>
    <w:bookmarkStart w:id="73" w:name="including-page-numbers"/>
    <w:p>
      <w:pPr>
        <w:pStyle w:val="Heading3"/>
      </w:pPr>
      <w:r>
        <w:rPr>
          <w:rStyle w:val="SectionNumber"/>
        </w:rPr>
        <w:t xml:space="preserve">4.2.4</w:t>
      </w:r>
      <w:r>
        <w:tab/>
      </w:r>
      <w:r>
        <w:t xml:space="preserve">Including page numbers</w:t>
      </w:r>
    </w:p>
    <w:p>
      <w:pPr>
        <w:pStyle w:val="FirstParagraph"/>
      </w:pPr>
      <w:r>
        <w:t xml:space="preserve">Finally, in the PDF output we might also want to include the page number of a reference, so that it’s easy to find in physical printed output.</w:t>
      </w:r>
      <w:r>
        <w:t xml:space="preserve"> </w:t>
      </w:r>
      <w:r>
        <w:t xml:space="preserve">LaTeX has a command for this, which looks like this:</w:t>
      </w:r>
      <w:r>
        <w:t xml:space="preserve"> </w:t>
      </w:r>
      <w:r>
        <w:rPr>
          <w:rStyle w:val="VerbatimChar"/>
        </w:rPr>
        <w:t xml:space="preserve">\pageref{fig/tab:label}</w:t>
      </w:r>
      <w:r>
        <w:t xml:space="preserve"> </w:t>
      </w:r>
      <w:r>
        <w:t xml:space="preserve">(note: curly braces, not parentheses)</w:t>
      </w:r>
    </w:p>
    <w:p>
      <w:pPr>
        <w:pStyle w:val="BodyText"/>
      </w:pPr>
      <w:r>
        <w:t xml:space="preserve">When we output to PDF, we can use raw LaTeX directly in our .Rmd files. So if we wanted to include the page of the cars plot we could write:</w:t>
      </w:r>
    </w:p>
    <w:p>
      <w:pPr>
        <w:numPr>
          <w:ilvl w:val="0"/>
          <w:numId w:val="1011"/>
        </w:numPr>
        <w:pStyle w:val="Compact"/>
      </w:pPr>
      <w:r>
        <w:t xml:space="preserve">This:</w:t>
      </w:r>
      <w:r>
        <w:t xml:space="preserve"> </w:t>
      </w:r>
      <w:r>
        <w:rPr>
          <w:rStyle w:val="VerbatimChar"/>
        </w:rPr>
        <w:t xml:space="preserve">Figure &lt;a href="#fig:cars-plot"&gt;&lt;strong&gt;??&lt;/strong&gt;&lt;/a&gt; on page \pageref(fig:cars-plot)</w:t>
      </w:r>
    </w:p>
    <w:p>
      <w:pPr>
        <w:numPr>
          <w:ilvl w:val="0"/>
          <w:numId w:val="1011"/>
        </w:numPr>
        <w:pStyle w:val="Compact"/>
      </w:pPr>
      <w:r>
        <w:t xml:space="preserve">Becomes: Figure</w:t>
      </w:r>
      <w:r>
        <w:t xml:space="preserve"> </w:t>
      </w:r>
      <w:r>
        <w:t xml:space="preserve">??</w:t>
      </w:r>
      <w:r>
        <w:t xml:space="preserve"> </w:t>
      </w:r>
      <w:r>
        <w:t xml:space="preserve">on page</w:t>
      </w:r>
      <w:r>
        <w:t xml:space="preserve"> </w:t>
      </w:r>
    </w:p>
    <w:bookmarkStart w:id="72" w:name="include-page-numbers-only-in-pdf-output"/>
    <w:p>
      <w:pPr>
        <w:pStyle w:val="Heading4"/>
      </w:pPr>
      <w:r>
        <w:rPr>
          <w:rStyle w:val="SectionNumber"/>
        </w:rPr>
        <w:t xml:space="preserve">4.2.4.1</w:t>
      </w:r>
      <w:r>
        <w:tab/>
      </w:r>
      <w:r>
        <w:t xml:space="preserve">Include page numbers only in PDF output</w:t>
      </w:r>
    </w:p>
    <w:p>
      <w:pPr>
        <w:pStyle w:val="FirstParagraph"/>
      </w:pPr>
      <w:r>
        <w:t xml:space="preserve">A problem here is that LaTeX commands don’t display in HTML output, so in the gitbook output we’d see simply</w:t>
      </w:r>
      <w:r>
        <w:t xml:space="preserve"> </w:t>
      </w:r>
      <w:r>
        <w:t xml:space="preserve">“</w:t>
      </w:r>
      <w:r>
        <w:t xml:space="preserve">Figure</w:t>
      </w:r>
      <w:r>
        <w:t xml:space="preserve"> </w:t>
      </w:r>
      <w:r>
        <w:t xml:space="preserve">??</w:t>
      </w:r>
      <w:r>
        <w:t xml:space="preserve"> </w:t>
      </w:r>
      <w:r>
        <w:t xml:space="preserve">on page</w:t>
      </w:r>
      <w:r>
        <w:t xml:space="preserve">”</w:t>
      </w:r>
      <w:r>
        <w:t xml:space="preserve">.</w:t>
      </w:r>
    </w:p>
    <w:p>
      <w:pPr>
        <w:pStyle w:val="BodyText"/>
      </w:pPr>
      <w:r>
        <w:t xml:space="preserve">One way to get around this is to use inline R code to insert the text, and use an</w:t>
      </w:r>
      <w:r>
        <w:t xml:space="preserve"> </w:t>
      </w:r>
      <w:r>
        <w:rPr>
          <w:rStyle w:val="VerbatimChar"/>
        </w:rPr>
        <w:t xml:space="preserve">ifelse</w:t>
      </w:r>
      <w:r>
        <w:t xml:space="preserve"> </w:t>
      </w:r>
      <w:r>
        <w:t xml:space="preserve">statement to check the output format and then insert the appropriate text.</w:t>
      </w:r>
    </w:p>
    <w:p>
      <w:pPr>
        <w:numPr>
          <w:ilvl w:val="0"/>
          <w:numId w:val="1012"/>
        </w:numPr>
        <w:pStyle w:val="Compact"/>
      </w:pPr>
      <w:r>
        <w:t xml:space="preserve">So this:</w:t>
      </w:r>
      <w:r>
        <w:t xml:space="preserve"> </w:t>
      </w:r>
      <w:r>
        <w:rPr>
          <w:rStyle w:val="VerbatimChar"/>
        </w:rPr>
        <w:t xml:space="preserve">`r ifelse(knitr::is_latex_output(), "Figure \&lt;a href="#fig:cars-plot"&gt;&lt;strong&gt;??&lt;/strong&gt;&lt;/a&gt; on page \\pageref{fig:cars-plot}", "")`</w:t>
      </w:r>
    </w:p>
    <w:p>
      <w:pPr>
        <w:numPr>
          <w:ilvl w:val="0"/>
          <w:numId w:val="1012"/>
        </w:numPr>
        <w:pStyle w:val="Compact"/>
      </w:pPr>
      <w:r>
        <w:t xml:space="preserve">Inserts this (check this on both PDF and gitbook):</w:t>
      </w:r>
    </w:p>
    <w:p>
      <w:pPr>
        <w:pStyle w:val="FirstParagraph"/>
      </w:pPr>
      <w:r>
        <w:t xml:space="preserve">Note that we need to escape the backslash with another backslash here to get the correct output.</w:t>
      </w:r>
    </w:p>
    <w:bookmarkEnd w:id="72"/>
    <w:bookmarkEnd w:id="73"/>
    <w:bookmarkEnd w:id="74"/>
    <w:bookmarkStart w:id="79" w:name="collaborative-writing"/>
    <w:p>
      <w:pPr>
        <w:pStyle w:val="Heading2"/>
      </w:pPr>
      <w:r>
        <w:rPr>
          <w:rStyle w:val="SectionNumber"/>
        </w:rPr>
        <w:t xml:space="preserve">4.3</w:t>
      </w:r>
      <w:r>
        <w:tab/>
      </w:r>
      <w:r>
        <w:t xml:space="preserve">Collaborative writing</w:t>
      </w:r>
    </w:p>
    <w:p>
      <w:pPr>
        <w:pStyle w:val="FirstParagraph"/>
      </w:pPr>
      <w:r>
        <w:t xml:space="preserve">Best practices for collaboration and change tracking when using R Markdown are still an open question.</w:t>
      </w:r>
      <w:r>
        <w:t xml:space="preserve"> </w:t>
      </w:r>
      <w:r>
        <w:t xml:space="preserve">In the blog post</w:t>
      </w:r>
      <w:r>
        <w:t xml:space="preserve"> </w:t>
      </w:r>
      <w:hyperlink r:id="rId75">
        <w:r>
          <w:rPr>
            <w:rStyle w:val="Hyperlink"/>
            <w:bCs/>
            <w:b/>
          </w:rPr>
          <w:t xml:space="preserve">One year to dissertate</w:t>
        </w:r>
      </w:hyperlink>
      <w:r>
        <w:t xml:space="preserve"> </w:t>
      </w:r>
      <w:r>
        <w:t xml:space="preserve">by Lucy D’Agostino, which I highly recommend, the author notes that she knits .Rmd files to a word document, then uses the</w:t>
      </w:r>
      <w:r>
        <w:t xml:space="preserve"> </w:t>
      </w:r>
      <w:r>
        <w:rPr>
          <w:rStyle w:val="VerbatimChar"/>
        </w:rPr>
        <w:t xml:space="preserve">googledrive</w:t>
      </w:r>
      <w:r>
        <w:t xml:space="preserve"> </w:t>
      </w:r>
      <w:r>
        <w:t xml:space="preserve">R package to send this to Google Drive for comments / revisions from co-authors, then incorporates Google Drive suggestions</w:t>
      </w:r>
      <w:r>
        <w:t xml:space="preserve"> </w:t>
      </w:r>
      <w:r>
        <w:rPr>
          <w:iCs/>
          <w:i/>
        </w:rPr>
        <w:t xml:space="preserve">by hand</w:t>
      </w:r>
      <w:r>
        <w:t xml:space="preserve"> </w:t>
      </w:r>
      <w:r>
        <w:t xml:space="preserve">into the .Rmd source files.</w:t>
      </w:r>
      <w:r>
        <w:t xml:space="preserve"> </w:t>
      </w:r>
      <w:r>
        <w:t xml:space="preserve">This is a bit clunky, and there are ongoing discussions among the</w:t>
      </w:r>
      <w:r>
        <w:t xml:space="preserve"> </w:t>
      </w:r>
      <w:r>
        <w:rPr>
          <w:iCs/>
          <w:i/>
        </w:rPr>
        <w:t xml:space="preserve">R Markdown</w:t>
      </w:r>
      <w:r>
        <w:t xml:space="preserve"> </w:t>
      </w:r>
      <w:r>
        <w:t xml:space="preserve">developers about what the best way is to handle collaborative writing (see</w:t>
      </w:r>
      <w:r>
        <w:t xml:space="preserve"> </w:t>
      </w:r>
      <w:hyperlink r:id="rId76">
        <w:r>
          <w:rPr>
            <w:rStyle w:val="Hyperlink"/>
          </w:rPr>
          <w:t xml:space="preserve">issue #1463</w:t>
        </w:r>
      </w:hyperlink>
      <w:r>
        <w:t xml:space="preserve"> </w:t>
      </w:r>
      <w:r>
        <w:t xml:space="preserve">on GitHub, where</w:t>
      </w:r>
      <w:r>
        <w:t xml:space="preserve"> </w:t>
      </w:r>
      <w:hyperlink r:id="rId77">
        <w:r>
          <w:rPr>
            <w:rStyle w:val="Hyperlink"/>
          </w:rPr>
          <w:t xml:space="preserve">CriticMarkup</w:t>
        </w:r>
      </w:hyperlink>
      <w:r>
        <w:t xml:space="preserve"> </w:t>
      </w:r>
      <w:r>
        <w:t xml:space="preserve">is among the suggestions).</w:t>
      </w:r>
    </w:p>
    <w:p>
      <w:pPr>
        <w:pStyle w:val="BodyText"/>
      </w:pPr>
      <w:r>
        <w:t xml:space="preserve">For now, this is an open question in the community of R Markdown users.</w:t>
      </w:r>
      <w:r>
        <w:t xml:space="preserve"> </w:t>
      </w:r>
      <w:r>
        <w:t xml:space="preserve">I often knit to a format that can easily be imported to Google Docs for comments, then go over suggested revisions and manually incorporate them back in to the .Rmd source files.</w:t>
      </w:r>
      <w:r>
        <w:t xml:space="preserve"> </w:t>
      </w:r>
      <w:r>
        <w:t xml:space="preserve">For articles, I sometimes upload a near-final draft to</w:t>
      </w:r>
      <w:r>
        <w:t xml:space="preserve"> </w:t>
      </w:r>
      <w:hyperlink r:id="rId78">
        <w:r>
          <w:rPr>
            <w:rStyle w:val="Hyperlink"/>
          </w:rPr>
          <w:t xml:space="preserve">Overleaf</w:t>
        </w:r>
      </w:hyperlink>
      <w:r>
        <w:t xml:space="preserve">, then collaboratively make final edits to the LaTeX file there.</w:t>
      </w:r>
      <w:r>
        <w:t xml:space="preserve"> </w:t>
      </w:r>
      <w:r>
        <w:t xml:space="preserve">I suspect some great solution will be developed in the not-to-distant future, probably by the RStudio team.</w:t>
      </w:r>
    </w:p>
    <w:bookmarkEnd w:id="79"/>
    <w:bookmarkStart w:id="82" w:name="additional-resources"/>
    <w:p>
      <w:pPr>
        <w:pStyle w:val="Heading2"/>
      </w:pPr>
      <w:r>
        <w:rPr>
          <w:rStyle w:val="SectionNumber"/>
        </w:rPr>
        <w:t xml:space="preserve">4.4</w:t>
      </w:r>
      <w:r>
        <w:tab/>
      </w:r>
      <w:r>
        <w:t xml:space="preserve">Additional resources</w:t>
      </w:r>
    </w:p>
    <w:p>
      <w:pPr>
        <w:numPr>
          <w:ilvl w:val="0"/>
          <w:numId w:val="1013"/>
        </w:numPr>
      </w:pPr>
      <w:r>
        <w:rPr>
          <w:iCs/>
          <w:i/>
        </w:rPr>
        <w:t xml:space="preserve">R Markdown: The Definitive Guide</w:t>
      </w:r>
      <w:r>
        <w:t xml:space="preserve"> </w:t>
      </w:r>
      <w:r>
        <w:t xml:space="preserve">-</w:t>
      </w:r>
      <w:r>
        <w:t xml:space="preserve"> </w:t>
      </w:r>
      <w:hyperlink r:id="rId80">
        <w:r>
          <w:rPr>
            <w:rStyle w:val="Hyperlink"/>
          </w:rPr>
          <w:t xml:space="preserve">https://bookdown.org/yihui/rmarkdown/</w:t>
        </w:r>
      </w:hyperlink>
    </w:p>
    <w:p>
      <w:pPr>
        <w:numPr>
          <w:ilvl w:val="0"/>
          <w:numId w:val="1013"/>
        </w:numPr>
      </w:pPr>
      <w:r>
        <w:rPr>
          <w:iCs/>
          <w:i/>
        </w:rPr>
        <w:t xml:space="preserve">R for Data Science</w:t>
      </w:r>
      <w:r>
        <w:t xml:space="preserve"> </w:t>
      </w:r>
      <w:r>
        <w:t xml:space="preserve">-</w:t>
      </w:r>
      <w:r>
        <w:t xml:space="preserve"> </w:t>
      </w:r>
      <w:hyperlink r:id="rId81">
        <w:r>
          <w:rPr>
            <w:rStyle w:val="Hyperlink"/>
          </w:rPr>
          <w:t xml:space="preserve">https://r4ds.had.co.nz</w:t>
        </w:r>
      </w:hyperlink>
    </w:p>
    <w:bookmarkEnd w:id="82"/>
    <w:bookmarkEnd w:id="83"/>
    <w:bookmarkStart w:id="93" w:name="Discussion"/>
    <w:p>
      <w:pPr>
        <w:pStyle w:val="Heading1"/>
      </w:pPr>
      <w:r>
        <w:rPr>
          <w:rStyle w:val="SectionNumber"/>
        </w:rPr>
        <w:t xml:space="preserve">5</w:t>
      </w:r>
      <w:r>
        <w:tab/>
      </w:r>
      <w:r>
        <w:t xml:space="preserve">Discussion</w:t>
      </w:r>
    </w:p>
    <w:p>
      <w:pPr>
        <w:pStyle w:val="FirstParagraph"/>
      </w:pPr>
    </w:p>
    <w:p>
      <w:pPr>
        <w:pStyle w:val="BodyText"/>
      </w:pPr>
      <w:r>
        <w:t xml:space="preserve">Here is a (very large) table with all of the currently active RLOS.</w:t>
      </w:r>
    </w:p>
    <w:p>
      <w:pPr>
        <w:pStyle w:val="BodyText"/>
      </w:pPr>
      <w:r>
        <w:t xml:space="preserve">Those results can be interpreted that the learning objectives of the training event was chosen appropriately for the diverse audience including clinicians, academics, researchers, and learning technologists/IT specialist resulting to a successful training event that enable participants to take the acquired knowledge back to their organisations in order to co-design and implement. As it was expected and can be depicted from self-confidence statements that some participants being very confident before the event, not all the objectives expected to be reached by everyone, since the training was targeting both technical and non-technical participants. However, on both average and individual matched responses participants self-statements showed that they improved their knowledge and understanding in using co-creation approaches to develop digital education resources and in designing and developing chatbots as educational resources.</w:t>
      </w:r>
    </w:p>
    <w:bookmarkStart w:id="92" w:name="reach-impact-and-qualatative-analysis"/>
    <w:p>
      <w:pPr>
        <w:pStyle w:val="Heading2"/>
      </w:pPr>
      <w:r>
        <w:rPr>
          <w:rStyle w:val="SectionNumber"/>
        </w:rPr>
        <w:t xml:space="preserve">5.1</w:t>
      </w:r>
      <w:r>
        <w:tab/>
      </w:r>
      <w:r>
        <w:t xml:space="preserve">Reach, Impact, and Qualatative analysis</w:t>
      </w:r>
    </w:p>
    <w:p>
      <w:pPr>
        <w:pStyle w:val="FirstParagraph"/>
      </w:pPr>
      <w:r>
        <w:t xml:space="preserve">Dealing with tables in LaTeX can be painful.</w:t>
      </w:r>
      <w:r>
        <w:t xml:space="preserve"> </w:t>
      </w:r>
      <w:r>
        <w:t xml:space="preserve">This section explains the main tricks you need to make the pain go away.</w:t>
      </w:r>
    </w:p>
    <w:p>
      <w:pPr>
        <w:pStyle w:val="BodyText"/>
      </w:pPr>
      <w:r>
        <w:t xml:space="preserve">(Note: if you are looking at the eBook version, you will not see much difference in this section, as it is only relevant for PDF output!)</w:t>
      </w:r>
    </w:p>
    <w:bookmarkStart w:id="84" w:name="making-your-table-pretty"/>
    <w:p>
      <w:pPr>
        <w:pStyle w:val="Heading3"/>
      </w:pPr>
      <w:r>
        <w:rPr>
          <w:rStyle w:val="SectionNumber"/>
        </w:rPr>
        <w:t xml:space="preserve">5.1.1</w:t>
      </w:r>
      <w:r>
        <w:tab/>
      </w:r>
      <w:r>
        <w:t xml:space="preserve">Making your table pretty</w:t>
      </w:r>
    </w:p>
    <w:p>
      <w:pPr>
        <w:pStyle w:val="FirstParagraph"/>
      </w:pPr>
      <w:r>
        <w:t xml:space="preserve">When you use</w:t>
      </w:r>
      <w:r>
        <w:t xml:space="preserve"> </w:t>
      </w:r>
      <w:r>
        <w:rPr>
          <w:rStyle w:val="VerbatimChar"/>
        </w:rPr>
        <w:t xml:space="preserve">kable</w:t>
      </w:r>
      <w:r>
        <w:t xml:space="preserve"> </w:t>
      </w:r>
      <w:r>
        <w:t xml:space="preserve">to create tables, you will almost certainly want to set the option</w:t>
      </w:r>
      <w:r>
        <w:t xml:space="preserve"> </w:t>
      </w:r>
      <w:r>
        <w:rPr>
          <w:rStyle w:val="VerbatimChar"/>
        </w:rPr>
        <w:t xml:space="preserve">booktabs = TRUE</w:t>
      </w:r>
      <w:r>
        <w:t xml:space="preserve">.</w:t>
      </w:r>
      <w:r>
        <w:t xml:space="preserve"> </w:t>
      </w:r>
      <w:r>
        <w:t xml:space="preserve">This makes your table look a million times better:</w:t>
      </w:r>
    </w:p>
    <w:p>
      <w:pPr>
        <w:pStyle w:val="BodyText"/>
      </w:pPr>
      <w:r>
        <w:t xml:space="preserve">Compare this to the default style, which looks terrible:</w:t>
      </w:r>
    </w:p>
    <w:bookmarkEnd w:id="84"/>
    <w:bookmarkStart w:id="86" w:name="if-your-table-is-too-wide"/>
    <w:p>
      <w:pPr>
        <w:pStyle w:val="Heading3"/>
      </w:pPr>
      <w:r>
        <w:rPr>
          <w:rStyle w:val="SectionNumber"/>
        </w:rPr>
        <w:t xml:space="preserve">5.1.2</w:t>
      </w:r>
      <w:r>
        <w:tab/>
      </w:r>
      <w:r>
        <w:t xml:space="preserve">If your table is too wide</w:t>
      </w:r>
    </w:p>
    <w:p>
      <w:pPr>
        <w:pStyle w:val="FirstParagraph"/>
      </w:pPr>
      <w:r>
        <w:t xml:space="preserve">You might find that your table expands into the margins of the page, like the tables above.</w:t>
      </w:r>
      <w:r>
        <w:t xml:space="preserve"> </w:t>
      </w:r>
      <w:r>
        <w:t xml:space="preserve">Fix this with the</w:t>
      </w:r>
      <w:r>
        <w:t xml:space="preserve"> </w:t>
      </w:r>
      <w:r>
        <w:rPr>
          <w:rStyle w:val="VerbatimChar"/>
        </w:rPr>
        <w:t xml:space="preserve">kable_styling</w:t>
      </w:r>
      <w:r>
        <w:t xml:space="preserve"> </w:t>
      </w:r>
      <w:r>
        <w:t xml:space="preserve">function from the</w:t>
      </w:r>
      <w:r>
        <w:t xml:space="preserve"> </w:t>
      </w:r>
      <w:hyperlink r:id="rId85">
        <w:r>
          <w:rPr>
            <w:rStyle w:val="VerbatimChar"/>
          </w:rPr>
          <w:t xml:space="preserve">kableExtra</w:t>
        </w:r>
      </w:hyperlink>
      <w:r>
        <w:t xml:space="preserve"> </w:t>
      </w:r>
      <w:r>
        <w:t xml:space="preserve">package:</w:t>
      </w:r>
    </w:p>
    <w:p>
      <w:pPr>
        <w:pStyle w:val="BodyText"/>
      </w:pPr>
      <w:r>
        <w:t xml:space="preserve">This scales down the table to fit the page width.</w:t>
      </w:r>
    </w:p>
    <w:bookmarkEnd w:id="86"/>
    <w:bookmarkStart w:id="87" w:name="if-your-table-is-too-long"/>
    <w:p>
      <w:pPr>
        <w:pStyle w:val="Heading3"/>
      </w:pPr>
      <w:r>
        <w:rPr>
          <w:rStyle w:val="SectionNumber"/>
        </w:rPr>
        <w:t xml:space="preserve">5.1.3</w:t>
      </w:r>
      <w:r>
        <w:tab/>
      </w:r>
      <w:r>
        <w:t xml:space="preserve">If your table is too long</w:t>
      </w:r>
    </w:p>
    <w:p>
      <w:pPr>
        <w:pStyle w:val="FirstParagraph"/>
      </w:pPr>
      <w:r>
        <w:t xml:space="preserve">If your table is too long to fit on a single page, set</w:t>
      </w:r>
      <w:r>
        <w:t xml:space="preserve"> </w:t>
      </w:r>
      <w:r>
        <w:rPr>
          <w:rStyle w:val="VerbatimChar"/>
        </w:rPr>
        <w:t xml:space="preserve">longtable = TRUE</w:t>
      </w:r>
      <w:r>
        <w:t xml:space="preserve"> </w:t>
      </w:r>
      <w:r>
        <w:t xml:space="preserve">in the</w:t>
      </w:r>
      <w:r>
        <w:t xml:space="preserve"> </w:t>
      </w:r>
      <w:r>
        <w:rPr>
          <w:rStyle w:val="VerbatimChar"/>
        </w:rPr>
        <w:t xml:space="preserve">kable</w:t>
      </w:r>
      <w:r>
        <w:t xml:space="preserve"> </w:t>
      </w:r>
      <w:r>
        <w:t xml:space="preserve">function to split the table across multiple pages.</w:t>
      </w:r>
    </w:p>
    <w:p>
      <w:pPr>
        <w:pStyle w:val="BodyText"/>
      </w:pPr>
      <w:r>
        <w:t xml:space="preserve">When you do this, you’ll probably want to make the header repeat on new pages.</w:t>
      </w:r>
      <w:r>
        <w:t xml:space="preserve"> </w:t>
      </w:r>
      <w:r>
        <w:t xml:space="preserve">Do this with the</w:t>
      </w:r>
      <w:r>
        <w:t xml:space="preserve"> </w:t>
      </w:r>
      <w:r>
        <w:rPr>
          <w:rStyle w:val="VerbatimChar"/>
        </w:rPr>
        <w:t xml:space="preserve">kable_styling</w:t>
      </w:r>
      <w:r>
        <w:t xml:space="preserve"> </w:t>
      </w:r>
      <w:r>
        <w:t xml:space="preserve">function from</w:t>
      </w:r>
      <w:r>
        <w:t xml:space="preserve"> </w:t>
      </w:r>
      <w:r>
        <w:rPr>
          <w:rStyle w:val="VerbatimChar"/>
        </w:rPr>
        <w:t xml:space="preserve">kableExtra</w:t>
      </w:r>
      <w:r>
        <w:t xml:space="preserve">:</w:t>
      </w:r>
    </w:p>
    <w:p>
      <w:pPr>
        <w:pStyle w:val="BodyText"/>
      </w:pPr>
      <w:r>
        <w:t xml:space="preserve">Unfortunately, we cannot use the</w:t>
      </w:r>
      <w:r>
        <w:t xml:space="preserve"> </w:t>
      </w:r>
      <w:r>
        <w:rPr>
          <w:rStyle w:val="VerbatimChar"/>
        </w:rPr>
        <w:t xml:space="preserve">scale_down</w:t>
      </w:r>
      <w:r>
        <w:t xml:space="preserve"> </w:t>
      </w:r>
      <w:r>
        <w:t xml:space="preserve">option with a</w:t>
      </w:r>
      <w:r>
        <w:t xml:space="preserve"> </w:t>
      </w:r>
      <w:r>
        <w:rPr>
          <w:rStyle w:val="VerbatimChar"/>
        </w:rPr>
        <w:t xml:space="preserve">longtable</w:t>
      </w:r>
      <w:r>
        <w:t xml:space="preserve">.</w:t>
      </w:r>
      <w:r>
        <w:t xml:space="preserve"> </w:t>
      </w:r>
      <w:r>
        <w:t xml:space="preserve">So if a</w:t>
      </w:r>
      <w:r>
        <w:t xml:space="preserve"> </w:t>
      </w:r>
      <w:r>
        <w:rPr>
          <w:rStyle w:val="VerbatimChar"/>
        </w:rPr>
        <w:t xml:space="preserve">longtable</w:t>
      </w:r>
      <w:r>
        <w:t xml:space="preserve"> </w:t>
      </w:r>
      <w:r>
        <w:t xml:space="preserve">is too wide, you can either manually adjust the font size, or show the table in landscape layout.</w:t>
      </w:r>
      <w:r>
        <w:t xml:space="preserve"> </w:t>
      </w:r>
      <w:r>
        <w:t xml:space="preserve">To adjust the font size, use kableExtra’s</w:t>
      </w:r>
      <w:r>
        <w:t xml:space="preserve"> </w:t>
      </w:r>
      <w:r>
        <w:rPr>
          <w:rStyle w:val="VerbatimChar"/>
        </w:rPr>
        <w:t xml:space="preserve">font_size</w:t>
      </w:r>
      <w:r>
        <w:t xml:space="preserve"> </w:t>
      </w:r>
      <w:r>
        <w:t xml:space="preserve">option:</w:t>
      </w:r>
    </w:p>
    <w:p>
      <w:pPr>
        <w:pStyle w:val="BodyText"/>
      </w:pPr>
      <w:r>
        <w:t xml:space="preserve">To put the table in landscape mode, use kableExtra’s</w:t>
      </w:r>
      <w:r>
        <w:t xml:space="preserve"> </w:t>
      </w:r>
      <w:r>
        <w:rPr>
          <w:rStyle w:val="VerbatimChar"/>
        </w:rPr>
        <w:t xml:space="preserve">landscape</w:t>
      </w:r>
      <w:r>
        <w:t xml:space="preserve"> </w:t>
      </w:r>
      <w:r>
        <w:t xml:space="preserve">function:</w:t>
      </w:r>
    </w:p>
    <w:bookmarkEnd w:id="87"/>
    <w:bookmarkStart w:id="91" w:name="max-power"/>
    <w:p>
      <w:pPr>
        <w:pStyle w:val="Heading3"/>
      </w:pPr>
      <w:r>
        <w:rPr>
          <w:rStyle w:val="SectionNumber"/>
        </w:rPr>
        <w:t xml:space="preserve">5.1.4</w:t>
      </w:r>
      <w:r>
        <w:tab/>
      </w:r>
      <w:r>
        <w:t xml:space="preserve">Max power: manually adjust the raw LaTeX output</w:t>
      </w:r>
    </w:p>
    <w:p>
      <w:pPr>
        <w:pStyle w:val="FirstParagraph"/>
      </w:pPr>
      <w:r>
        <w:t xml:space="preserve">For total flexibility, you can adjust the raw LaTeX output from</w:t>
      </w:r>
      <w:r>
        <w:t xml:space="preserve"> </w:t>
      </w:r>
      <w:r>
        <w:rPr>
          <w:rStyle w:val="VerbatimChar"/>
        </w:rPr>
        <w:t xml:space="preserve">kable</w:t>
      </w:r>
      <w:r>
        <w:t xml:space="preserve">/</w:t>
      </w:r>
      <w:r>
        <w:rPr>
          <w:rStyle w:val="VerbatimChar"/>
        </w:rPr>
        <w:t xml:space="preserve">kableExtra</w:t>
      </w:r>
      <w:r>
        <w:t xml:space="preserve"> </w:t>
      </w:r>
      <w:r>
        <w:t xml:space="preserve">that generates the table.</w:t>
      </w:r>
      <w:r>
        <w:t xml:space="preserve"> </w:t>
      </w:r>
      <w:r>
        <w:t xml:space="preserve">Let us consider how we would do this for the example of adjusting the font size if our table is too wide:</w:t>
      </w:r>
      <w:r>
        <w:t xml:space="preserve"> </w:t>
      </w:r>
      <w:r>
        <w:t xml:space="preserve">Latex has a bunch of standard commands that set an approximate font size, as shown below in Figure</w:t>
      </w:r>
      <w:r>
        <w:t xml:space="preserve"> </w:t>
      </w:r>
      <w:r>
        <w:t xml:space="preserve">5.1</w:t>
      </w:r>
      <w:r>
        <w:t xml:space="preserve">.</w:t>
      </w:r>
    </w:p>
    <w:p>
      <w:pPr>
        <w:pStyle w:val="CaptionedFigure"/>
      </w:pPr>
      <w:r>
        <w:drawing>
          <wp:inline>
            <wp:extent cx="4105208" cy="3082103"/>
            <wp:effectExtent b="0" l="0" r="0" t="0"/>
            <wp:docPr descr="Figure 5.1: Font sizes in LaTeX" title="" id="89" name="Picture"/>
            <a:graphic>
              <a:graphicData uri="http://schemas.openxmlformats.org/drawingml/2006/picture">
                <pic:pic>
                  <pic:nvPicPr>
                    <pic:cNvPr descr="figures/sample-content/latex_font_sizes.png" id="90" name="Picture"/>
                    <pic:cNvPicPr>
                      <a:picLocks noChangeArrowheads="1" noChangeAspect="1"/>
                    </pic:cNvPicPr>
                  </pic:nvPicPr>
                  <pic:blipFill>
                    <a:blip r:embed="rId88"/>
                    <a:stretch>
                      <a:fillRect/>
                    </a:stretch>
                  </pic:blipFill>
                  <pic:spPr bwMode="auto">
                    <a:xfrm>
                      <a:off x="0" y="0"/>
                      <a:ext cx="4105208" cy="3082103"/>
                    </a:xfrm>
                    <a:prstGeom prst="rect">
                      <a:avLst/>
                    </a:prstGeom>
                    <a:noFill/>
                    <a:ln w="9525">
                      <a:noFill/>
                      <a:headEnd/>
                      <a:tailEnd/>
                    </a:ln>
                  </pic:spPr>
                </pic:pic>
              </a:graphicData>
            </a:graphic>
          </wp:inline>
        </w:drawing>
      </w:r>
    </w:p>
    <w:p>
      <w:pPr>
        <w:pStyle w:val="ImageCaption"/>
      </w:pPr>
      <w:r>
        <w:t xml:space="preserve">Figure 5.1: Font sizes in LaTeX</w:t>
      </w:r>
    </w:p>
    <w:p>
      <w:pPr>
        <w:pStyle w:val="BodyText"/>
      </w:pPr>
      <w:r>
        <w:t xml:space="preserve">You could use these to manually adjust the font size in your longtable in two steps:</w:t>
      </w:r>
    </w:p>
    <w:p>
      <w:pPr>
        <w:numPr>
          <w:ilvl w:val="0"/>
          <w:numId w:val="1014"/>
        </w:numPr>
        <w:pStyle w:val="Compact"/>
      </w:pPr>
      <w:r>
        <w:t xml:space="preserve">Wrap the longtable environment in, e.g., a</w:t>
      </w:r>
      <w:r>
        <w:t xml:space="preserve"> </w:t>
      </w:r>
      <w:r>
        <w:rPr>
          <w:rStyle w:val="VerbatimChar"/>
        </w:rPr>
        <w:t xml:space="preserve">scriptsize</w:t>
      </w:r>
      <w:r>
        <w:t xml:space="preserve"> </w:t>
      </w:r>
      <w:r>
        <w:t xml:space="preserve">environment, by doing a string replacement in the output from</w:t>
      </w:r>
      <w:r>
        <w:t xml:space="preserve"> </w:t>
      </w:r>
      <w:r>
        <w:rPr>
          <w:rStyle w:val="VerbatimChar"/>
        </w:rPr>
        <w:t xml:space="preserve">kable</w:t>
      </w:r>
      <w:r>
        <w:t xml:space="preserve">/</w:t>
      </w:r>
      <w:r>
        <w:rPr>
          <w:rStyle w:val="VerbatimChar"/>
        </w:rPr>
        <w:t xml:space="preserve">kableExtra</w:t>
      </w:r>
    </w:p>
    <w:p>
      <w:pPr>
        <w:numPr>
          <w:ilvl w:val="0"/>
          <w:numId w:val="1014"/>
        </w:numPr>
        <w:pStyle w:val="Compact"/>
      </w:pPr>
      <w:r>
        <w:t xml:space="preserve">Add the attributes that make R Markdown understand that the table is a table (it seems R drops these when we do the string replacement)</w:t>
      </w:r>
    </w:p>
    <w:bookmarkEnd w:id="91"/>
    <w:bookmarkEnd w:id="92"/>
    <w:bookmarkEnd w:id="93"/>
    <w:bookmarkStart w:id="120" w:name="X51bc91f4e64bb84a1de0d4ebcf29499e1120650"/>
    <w:p>
      <w:pPr>
        <w:pStyle w:val="Heading1"/>
      </w:pPr>
      <w:r>
        <w:rPr>
          <w:rStyle w:val="SectionNumber"/>
        </w:rPr>
        <w:t xml:space="preserve">6</w:t>
      </w:r>
      <w:r>
        <w:tab/>
      </w:r>
      <w:r>
        <w:t xml:space="preserve">Text Mining, Natural Language Processing, and Sentiment Analysis</w:t>
      </w:r>
    </w:p>
    <w:bookmarkStart w:id="94" w:name="cepeh-qualatative-feedback"/>
    <w:p>
      <w:pPr>
        <w:pStyle w:val="Heading2"/>
      </w:pPr>
      <w:r>
        <w:rPr>
          <w:rStyle w:val="SectionNumber"/>
        </w:rPr>
        <w:t xml:space="preserve">6.1</w:t>
      </w:r>
      <w:r>
        <w:tab/>
      </w:r>
      <w:r>
        <w:t xml:space="preserve">CEPEH Qualatative Feedback</w:t>
      </w:r>
    </w:p>
    <w:p>
      <w:pPr>
        <w:pStyle w:val="FirstParagraph"/>
      </w:pPr>
      <w:r>
        <w:t xml:space="preserve">The focus group discussions provided a lot of feedback for how the participants experienced their interactions with the chatbots, and how the CEPEH team can improve them, improve the design and development processes, and improve uptake and sharing.</w:t>
      </w:r>
    </w:p>
    <w:p>
      <w:pPr>
        <w:pStyle w:val="BodyText"/>
      </w:pPr>
      <w:r>
        <w:t xml:space="preserve">One method of analysing this data is with use of text mining and data manipulation, creating word clouds, sentiment analysis, and using a model which can distinguish the unique themes in text, and highlights for us what text is used to create these themes.</w:t>
      </w:r>
    </w:p>
    <w:p>
      <w:pPr>
        <w:pStyle w:val="BodyText"/>
      </w:pPr>
      <w:r>
        <w:t xml:space="preserve">Therefore, we have created such tools to allow efficient and intelligent analysis of this open/free focus group data.</w:t>
      </w:r>
    </w:p>
    <w:bookmarkEnd w:id="94"/>
    <w:bookmarkStart w:id="97" w:name="tokenising"/>
    <w:p>
      <w:pPr>
        <w:pStyle w:val="Heading2"/>
      </w:pPr>
      <w:r>
        <w:rPr>
          <w:rStyle w:val="SectionNumber"/>
        </w:rPr>
        <w:t xml:space="preserve">6.2</w:t>
      </w:r>
      <w:r>
        <w:tab/>
      </w:r>
      <w:r>
        <w:t xml:space="preserve">Tokenising</w:t>
      </w:r>
    </w:p>
    <w:p>
      <w:pPr>
        <w:pStyle w:val="FirstParagraph"/>
      </w:pPr>
      <w:r>
        <w:t xml:space="preserve">A Token is</w:t>
      </w:r>
      <w:r>
        <w:t xml:space="preserve"> </w:t>
      </w:r>
      <w:r>
        <w:t xml:space="preserve">“</w:t>
      </w:r>
      <w:r>
        <w:t xml:space="preserve">a meaningful unit of text, most often a word, that we are interested in using for further analysis</w:t>
      </w:r>
      <w:r>
        <w:t xml:space="preserve">”</w:t>
      </w:r>
      <w:r>
        <w:t xml:space="preserve"> </w:t>
      </w:r>
      <w:r>
        <w:t xml:space="preserve">Meaning, for each word we give it a property that we can call upon later.</w:t>
      </w:r>
    </w:p>
    <w:p>
      <w:pPr>
        <w:pStyle w:val="BodyText"/>
      </w:pPr>
      <w:r>
        <w:t xml:space="preserve">The data manipulation for this included removing punctuation, converting to lower-case, and setting word type to word (and not such types as</w:t>
      </w:r>
      <w:r>
        <w:t xml:space="preserve"> </w:t>
      </w:r>
      <w:r>
        <w:t xml:space="preserve">“</w:t>
      </w:r>
      <w:r>
        <w:t xml:space="preserve">characters</w:t>
      </w:r>
      <w:r>
        <w:t xml:space="preserve">”</w:t>
      </w:r>
      <w:r>
        <w:t xml:space="preserve">,</w:t>
      </w:r>
      <w:r>
        <w:t xml:space="preserve"> </w:t>
      </w:r>
      <w:r>
        <w:t xml:space="preserve">“</w:t>
      </w:r>
      <w:r>
        <w:t xml:space="preserve">ngrams</w:t>
      </w:r>
      <w:r>
        <w:t xml:space="preserve">”</w:t>
      </w:r>
      <w:r>
        <w:t xml:space="preserve">,</w:t>
      </w:r>
      <w:r>
        <w:t xml:space="preserve"> </w:t>
      </w:r>
      <w:r>
        <w:t xml:space="preserve">“</w:t>
      </w:r>
      <w:r>
        <w:t xml:space="preserve">sentences</w:t>
      </w:r>
      <w:r>
        <w:t xml:space="preserve">”</w:t>
      </w:r>
      <w:r>
        <w:t xml:space="preserve">,</w:t>
      </w:r>
      <w:r>
        <w:t xml:space="preserve"> </w:t>
      </w:r>
      <w:r>
        <w:t xml:space="preserve">“</w:t>
      </w:r>
      <w:r>
        <w:t xml:space="preserve">lines</w:t>
      </w:r>
      <w:r>
        <w:t xml:space="preserve">”</w:t>
      </w:r>
      <w:r>
        <w:t xml:space="preserve">,</w:t>
      </w:r>
      <w:r>
        <w:t xml:space="preserve"> </w:t>
      </w:r>
      <w:r>
        <w:t xml:space="preserve">“</w:t>
      </w:r>
      <w:r>
        <w:t xml:space="preserve">regex</w:t>
      </w:r>
      <w:r>
        <w:t xml:space="preserve">”</w:t>
      </w:r>
      <w:r>
        <w:t xml:space="preserve">,</w:t>
      </w:r>
      <w:r>
        <w:t xml:space="preserve"> </w:t>
      </w:r>
      <w:r>
        <w:t xml:space="preserve">“</w:t>
      </w:r>
      <w:r>
        <w:t xml:space="preserve">paragraphs</w:t>
      </w:r>
      <w:r>
        <w:t xml:space="preserve">”</w:t>
      </w:r>
      <w:r>
        <w:t xml:space="preserve">)</w:t>
      </w:r>
    </w:p>
    <w:p>
      <w:pPr>
        <w:pStyle w:val="SourceCode"/>
      </w:pPr>
      <w:r>
        <w:rPr>
          <w:rStyle w:val="VerbatimChar"/>
        </w:rPr>
        <w:t xml:space="preserve">## readtext object consisting of 6 documents and 0 docvars.</w:t>
      </w:r>
      <w:r>
        <w:br/>
      </w:r>
      <w:r>
        <w:rPr>
          <w:rStyle w:val="VerbatimChar"/>
        </w:rPr>
        <w:t xml:space="preserve">## # Description: df [6 × 3]</w:t>
      </w:r>
      <w:r>
        <w:br/>
      </w:r>
      <w:r>
        <w:rPr>
          <w:rStyle w:val="VerbatimChar"/>
        </w:rPr>
        <w:t xml:space="preserve">##   doc_id word       text     </w:t>
      </w:r>
      <w:r>
        <w:br/>
      </w:r>
      <w:r>
        <w:rPr>
          <w:rStyle w:val="VerbatimChar"/>
        </w:rPr>
        <w:t xml:space="preserve">##   &lt;fct&gt;  &lt;chr&gt;      &lt;chr&gt;    </w:t>
      </w:r>
      <w:r>
        <w:br/>
      </w:r>
      <w:r>
        <w:rPr>
          <w:rStyle w:val="VerbatimChar"/>
        </w:rPr>
        <w:t xml:space="preserve">## 1 1      p1         "\"\"..."</w:t>
      </w:r>
      <w:r>
        <w:br/>
      </w:r>
      <w:r>
        <w:rPr>
          <w:rStyle w:val="VerbatimChar"/>
        </w:rPr>
        <w:t xml:space="preserve">## 2 1      for        "\"\"..."</w:t>
      </w:r>
      <w:r>
        <w:br/>
      </w:r>
      <w:r>
        <w:rPr>
          <w:rStyle w:val="VerbatimChar"/>
        </w:rPr>
        <w:t xml:space="preserve">## 3 1      me         "\"\"..."</w:t>
      </w:r>
      <w:r>
        <w:br/>
      </w:r>
      <w:r>
        <w:rPr>
          <w:rStyle w:val="VerbatimChar"/>
        </w:rPr>
        <w:t xml:space="preserve">## 4 1      personally "\"\"..."</w:t>
      </w:r>
      <w:r>
        <w:br/>
      </w:r>
      <w:r>
        <w:rPr>
          <w:rStyle w:val="VerbatimChar"/>
        </w:rPr>
        <w:t xml:space="preserve">## 5 1      it         "\"\"..."</w:t>
      </w:r>
      <w:r>
        <w:br/>
      </w:r>
      <w:r>
        <w:rPr>
          <w:rStyle w:val="VerbatimChar"/>
        </w:rPr>
        <w:t xml:space="preserve">## 6 1      was        "\"\"..."</w:t>
      </w:r>
    </w:p>
    <w:bookmarkStart w:id="95" w:name="removing-non-alphanumeric-characters"/>
    <w:p>
      <w:pPr>
        <w:pStyle w:val="Heading3"/>
      </w:pPr>
      <w:r>
        <w:rPr>
          <w:rStyle w:val="SectionNumber"/>
        </w:rPr>
        <w:t xml:space="preserve">6.2.1</w:t>
      </w:r>
      <w:r>
        <w:tab/>
      </w:r>
      <w:r>
        <w:t xml:space="preserve">2.2 Removing non-alphanumeric characters</w:t>
      </w:r>
    </w:p>
    <w:p>
      <w:pPr>
        <w:numPr>
          <w:ilvl w:val="0"/>
          <w:numId w:val="1015"/>
        </w:numPr>
        <w:pStyle w:val="Compact"/>
      </w:pPr>
      <w:r>
        <w:t xml:space="preserve">str_extract is used to get rid of non-alphanumeric characters (because we don’t want to count</w:t>
      </w:r>
      <w:r>
        <w:t xml:space="preserve"> </w:t>
      </w:r>
      <w:r>
        <w:rPr>
          <w:iCs/>
          <w:i/>
        </w:rPr>
        <w:t xml:space="preserve">word</w:t>
      </w:r>
      <w:r>
        <w:t xml:space="preserve"> </w:t>
      </w:r>
      <w:r>
        <w:t xml:space="preserve">separately from word)</w:t>
      </w:r>
    </w:p>
    <w:bookmarkEnd w:id="95"/>
    <w:bookmarkStart w:id="96" w:name="stop-words"/>
    <w:p>
      <w:pPr>
        <w:pStyle w:val="Heading3"/>
      </w:pPr>
      <w:r>
        <w:rPr>
          <w:rStyle w:val="SectionNumber"/>
        </w:rPr>
        <w:t xml:space="preserve">6.2.2</w:t>
      </w:r>
      <w:r>
        <w:tab/>
      </w:r>
      <w:r>
        <w:t xml:space="preserve">2.3 Stop words</w:t>
      </w:r>
    </w:p>
    <w:p>
      <w:pPr>
        <w:numPr>
          <w:ilvl w:val="0"/>
          <w:numId w:val="1016"/>
        </w:numPr>
        <w:pStyle w:val="Compact"/>
      </w:pPr>
      <w:r>
        <w:t xml:space="preserve">Stop words: very common,</w:t>
      </w:r>
      <w:r>
        <w:t xml:space="preserve"> </w:t>
      </w:r>
      <w:r>
        <w:t xml:space="preserve">“</w:t>
      </w:r>
      <w:r>
        <w:t xml:space="preserve">meaningless</w:t>
      </w:r>
      <w:r>
        <w:t xml:space="preserve">”</w:t>
      </w:r>
      <w:r>
        <w:t xml:space="preserve"> </w:t>
      </w:r>
      <w:r>
        <w:t xml:space="preserve">function words like</w:t>
      </w:r>
      <w:r>
        <w:t xml:space="preserve"> </w:t>
      </w:r>
      <w:r>
        <w:t xml:space="preserve">“</w:t>
      </w:r>
      <w:r>
        <w:t xml:space="preserve">the</w:t>
      </w:r>
      <w:r>
        <w:t xml:space="preserve">”</w:t>
      </w:r>
      <w:r>
        <w:t xml:space="preserve">,</w:t>
      </w:r>
      <w:r>
        <w:t xml:space="preserve"> </w:t>
      </w:r>
      <w:r>
        <w:t xml:space="preserve">“</w:t>
      </w:r>
      <w:r>
        <w:t xml:space="preserve">of</w:t>
      </w:r>
      <w:r>
        <w:t xml:space="preserve">”</w:t>
      </w:r>
      <w:r>
        <w:t xml:space="preserve"> </w:t>
      </w:r>
      <w:r>
        <w:t xml:space="preserve">and</w:t>
      </w:r>
      <w:r>
        <w:t xml:space="preserve"> </w:t>
      </w:r>
      <w:r>
        <w:t xml:space="preserve">“</w:t>
      </w:r>
      <w:r>
        <w:t xml:space="preserve">to</w:t>
      </w:r>
      <w:r>
        <w:t xml:space="preserve">”</w:t>
      </w:r>
      <w:r>
        <w:t xml:space="preserve"> </w:t>
      </w:r>
      <w:r>
        <w:t xml:space="preserve">– not usually important in an analysis (i.e. to find out that the most common word in two books you are comparing is</w:t>
      </w:r>
      <w:r>
        <w:t xml:space="preserve"> </w:t>
      </w:r>
      <w:r>
        <w:t xml:space="preserve">“</w:t>
      </w:r>
      <w:r>
        <w:t xml:space="preserve">the</w:t>
      </w:r>
      <w:r>
        <w:t xml:space="preserve">”</w:t>
      </w:r>
      <w:r>
        <w:t xml:space="preserve">)</w:t>
      </w:r>
    </w:p>
    <w:p>
      <w:pPr>
        <w:numPr>
          <w:ilvl w:val="0"/>
          <w:numId w:val="1016"/>
        </w:numPr>
        <w:pStyle w:val="Compact"/>
      </w:pPr>
      <w:r>
        <w:t xml:space="preserve">tidytext has a built-in df called stop_words for English</w:t>
      </w:r>
    </w:p>
    <w:p>
      <w:pPr>
        <w:numPr>
          <w:ilvl w:val="0"/>
          <w:numId w:val="1016"/>
        </w:numPr>
        <w:pStyle w:val="Compact"/>
      </w:pPr>
      <w:r>
        <w:t xml:space="preserve">remove these from your dataset with anti_join</w:t>
      </w:r>
    </w:p>
    <w:p>
      <w:pPr>
        <w:pStyle w:val="FirstParagraph"/>
      </w:pPr>
      <w:r>
        <w:t xml:space="preserve">We can take a look:</w:t>
      </w:r>
    </w:p>
    <w:p>
      <w:pPr>
        <w:pStyle w:val="SourceCode"/>
      </w:pPr>
      <w:r>
        <w:rPr>
          <w:rStyle w:val="VerbatimChar"/>
        </w:rPr>
        <w:t xml:space="preserve">## # A tibble: 1,149 × 2</w:t>
      </w:r>
      <w:r>
        <w:br/>
      </w:r>
      <w:r>
        <w:rPr>
          <w:rStyle w:val="VerbatimChar"/>
        </w:rPr>
        <w:t xml:space="preserve">##    word        lexicon</w:t>
      </w:r>
      <w:r>
        <w:br/>
      </w:r>
      <w:r>
        <w:rPr>
          <w:rStyle w:val="VerbatimChar"/>
        </w:rPr>
        <w:t xml:space="preserve">##    &lt;chr&gt;       &lt;chr&gt;  </w:t>
      </w:r>
      <w:r>
        <w:br/>
      </w:r>
      <w:r>
        <w:rPr>
          <w:rStyle w:val="VerbatimChar"/>
        </w:rPr>
        <w:t xml:space="preserve">##  1 a           SMART  </w:t>
      </w:r>
      <w:r>
        <w:br/>
      </w:r>
      <w:r>
        <w:rPr>
          <w:rStyle w:val="VerbatimChar"/>
        </w:rPr>
        <w:t xml:space="preserve">##  2 a's         SMART  </w:t>
      </w:r>
      <w:r>
        <w:br/>
      </w:r>
      <w:r>
        <w:rPr>
          <w:rStyle w:val="VerbatimChar"/>
        </w:rPr>
        <w:t xml:space="preserve">##  3 able        SMART  </w:t>
      </w:r>
      <w:r>
        <w:br/>
      </w:r>
      <w:r>
        <w:rPr>
          <w:rStyle w:val="VerbatimChar"/>
        </w:rPr>
        <w:t xml:space="preserve">##  4 about       SMART  </w:t>
      </w:r>
      <w:r>
        <w:br/>
      </w:r>
      <w:r>
        <w:rPr>
          <w:rStyle w:val="VerbatimChar"/>
        </w:rPr>
        <w:t xml:space="preserve">##  5 above       SMART  </w:t>
      </w:r>
      <w:r>
        <w:br/>
      </w:r>
      <w:r>
        <w:rPr>
          <w:rStyle w:val="VerbatimChar"/>
        </w:rPr>
        <w:t xml:space="preserve">##  6 according   SMART  </w:t>
      </w:r>
      <w:r>
        <w:br/>
      </w:r>
      <w:r>
        <w:rPr>
          <w:rStyle w:val="VerbatimChar"/>
        </w:rPr>
        <w:t xml:space="preserve">##  7 accordingly SMART  </w:t>
      </w:r>
      <w:r>
        <w:br/>
      </w:r>
      <w:r>
        <w:rPr>
          <w:rStyle w:val="VerbatimChar"/>
        </w:rPr>
        <w:t xml:space="preserve">##  8 across      SMART  </w:t>
      </w:r>
      <w:r>
        <w:br/>
      </w:r>
      <w:r>
        <w:rPr>
          <w:rStyle w:val="VerbatimChar"/>
        </w:rPr>
        <w:t xml:space="preserve">##  9 actually    SMART  </w:t>
      </w:r>
      <w:r>
        <w:br/>
      </w:r>
      <w:r>
        <w:rPr>
          <w:rStyle w:val="VerbatimChar"/>
        </w:rPr>
        <w:t xml:space="preserve">## 10 after       SMART  </w:t>
      </w:r>
      <w:r>
        <w:br/>
      </w:r>
      <w:r>
        <w:rPr>
          <w:rStyle w:val="VerbatimChar"/>
        </w:rPr>
        <w:t xml:space="preserve">## # … with 1,139 more rows</w:t>
      </w:r>
    </w:p>
    <w:p>
      <w:pPr>
        <w:pStyle w:val="SourceCode"/>
      </w:pPr>
      <w:r>
        <w:rPr>
          <w:rStyle w:val="VerbatimChar"/>
        </w:rPr>
        <w:t xml:space="preserve">## readtext object consisting of 806 documents and 0 docvars.</w:t>
      </w:r>
      <w:r>
        <w:br/>
      </w:r>
      <w:r>
        <w:rPr>
          <w:rStyle w:val="VerbatimChar"/>
        </w:rPr>
        <w:t xml:space="preserve">## # Description: df [806 × 3]</w:t>
      </w:r>
      <w:r>
        <w:br/>
      </w:r>
      <w:r>
        <w:rPr>
          <w:rStyle w:val="VerbatimChar"/>
        </w:rPr>
        <w:t xml:space="preserve">##   doc_id word       text     </w:t>
      </w:r>
      <w:r>
        <w:br/>
      </w:r>
      <w:r>
        <w:rPr>
          <w:rStyle w:val="VerbatimChar"/>
        </w:rPr>
        <w:t xml:space="preserve">##   &lt;fct&gt;  &lt;chr&gt;      &lt;chr&gt;    </w:t>
      </w:r>
      <w:r>
        <w:br/>
      </w:r>
      <w:r>
        <w:rPr>
          <w:rStyle w:val="VerbatimChar"/>
        </w:rPr>
        <w:t xml:space="preserve">## 1 1      personally "\"\"..."</w:t>
      </w:r>
      <w:r>
        <w:br/>
      </w:r>
      <w:r>
        <w:rPr>
          <w:rStyle w:val="VerbatimChar"/>
        </w:rPr>
        <w:t xml:space="preserve">## 2 1      nice       "\"\"..."</w:t>
      </w:r>
      <w:r>
        <w:br/>
      </w:r>
      <w:r>
        <w:rPr>
          <w:rStyle w:val="VerbatimChar"/>
        </w:rPr>
        <w:t xml:space="preserve">## 3 1      week       "\"\"..."</w:t>
      </w:r>
      <w:r>
        <w:br/>
      </w:r>
      <w:r>
        <w:rPr>
          <w:rStyle w:val="VerbatimChar"/>
        </w:rPr>
        <w:t xml:space="preserve">## 4 1      ive        "\"\"..."</w:t>
      </w:r>
      <w:r>
        <w:br/>
      </w:r>
      <w:r>
        <w:rPr>
          <w:rStyle w:val="VerbatimChar"/>
        </w:rPr>
        <w:t xml:space="preserve">## 5 1      feeling    "\"\"..."</w:t>
      </w:r>
      <w:r>
        <w:br/>
      </w:r>
      <w:r>
        <w:rPr>
          <w:rStyle w:val="VerbatimChar"/>
        </w:rPr>
        <w:t xml:space="preserve">## 6 1      chatbots   "\"\"..."</w:t>
      </w:r>
      <w:r>
        <w:br/>
      </w:r>
      <w:r>
        <w:rPr>
          <w:rStyle w:val="VerbatimChar"/>
        </w:rPr>
        <w:t xml:space="preserve">## # … with 800 more rows</w:t>
      </w:r>
    </w:p>
    <w:p>
      <w:pPr>
        <w:pStyle w:val="FirstParagraph"/>
      </w:pPr>
      <w:r>
        <w:t xml:space="preserve">Define other stop words:</w:t>
      </w:r>
    </w:p>
    <w:p>
      <w:pPr>
        <w:pStyle w:val="BodyText"/>
      </w:pPr>
      <w:r>
        <w:t xml:space="preserve">Break: Prepare your data with the steps above. 1) Unnest tokens, 2) Remove alpha-numeric characters, 3) Remove stopwords</w:t>
      </w:r>
    </w:p>
    <w:bookmarkEnd w:id="96"/>
    <w:bookmarkEnd w:id="97"/>
    <w:bookmarkStart w:id="115" w:name="analysing-frequencies"/>
    <w:p>
      <w:pPr>
        <w:pStyle w:val="Heading2"/>
      </w:pPr>
      <w:r>
        <w:rPr>
          <w:rStyle w:val="SectionNumber"/>
        </w:rPr>
        <w:t xml:space="preserve">6.3</w:t>
      </w:r>
      <w:r>
        <w:tab/>
      </w:r>
      <w:r>
        <w:t xml:space="preserve">3 Analysing frequencies</w:t>
      </w:r>
    </w:p>
    <w:bookmarkStart w:id="105" w:name="find-most-frequent-words"/>
    <w:p>
      <w:pPr>
        <w:pStyle w:val="Heading3"/>
      </w:pPr>
      <w:r>
        <w:rPr>
          <w:rStyle w:val="SectionNumber"/>
        </w:rPr>
        <w:t xml:space="preserve">6.3.1</w:t>
      </w:r>
      <w:r>
        <w:tab/>
      </w:r>
      <w:r>
        <w:t xml:space="preserve">3.1 Find most frequent words</w:t>
      </w:r>
    </w:p>
    <w:p>
      <w:pPr>
        <w:numPr>
          <w:ilvl w:val="0"/>
          <w:numId w:val="1017"/>
        </w:numPr>
        <w:pStyle w:val="Compact"/>
      </w:pPr>
      <w:r>
        <w:t xml:space="preserve">Easily find frequent words using count()</w:t>
      </w:r>
    </w:p>
    <w:p>
      <w:pPr>
        <w:numPr>
          <w:ilvl w:val="0"/>
          <w:numId w:val="1017"/>
        </w:numPr>
        <w:pStyle w:val="Compact"/>
      </w:pPr>
      <w:r>
        <w:t xml:space="preserve">Data must be in tidy format (one token per line)</w:t>
      </w:r>
    </w:p>
    <w:p>
      <w:pPr>
        <w:numPr>
          <w:ilvl w:val="0"/>
          <w:numId w:val="1017"/>
        </w:numPr>
        <w:pStyle w:val="Compact"/>
      </w:pPr>
      <w:r>
        <w:t xml:space="preserve">sort = TRUE to show the most frequent words first</w:t>
      </w:r>
    </w:p>
    <w:p>
      <w:pPr>
        <w:pStyle w:val="FirstParagraph"/>
      </w:pPr>
      <w:r>
        <w:t xml:space="preserve">tidy_books %&gt;%</w:t>
      </w:r>
      <w:r>
        <w:t xml:space="preserve"> </w:t>
      </w:r>
      <w:r>
        <w:t xml:space="preserve">count(word, sort = TRUE)</w:t>
      </w:r>
    </w:p>
    <w:p>
      <w:pPr>
        <w:pStyle w:val="SourceCode"/>
      </w:pPr>
      <w:r>
        <w:rPr>
          <w:rStyle w:val="FunctionTok"/>
        </w:rPr>
        <w:t xml:space="preserve">library</w:t>
      </w:r>
      <w:r>
        <w:rPr>
          <w:rStyle w:val="NormalTok"/>
        </w:rPr>
        <w:t xml:space="preserve">(tidytext)</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(tm)</w:t>
      </w:r>
      <w:r>
        <w:br/>
      </w:r>
      <w:r>
        <w:rPr>
          <w:rStyle w:val="FunctionTok"/>
        </w:rPr>
        <w:t xml:space="preserve">library</w:t>
      </w:r>
      <w:r>
        <w:rPr>
          <w:rStyle w:val="NormalTok"/>
        </w:rPr>
        <w:t xml:space="preserve">(tigerstats)</w:t>
      </w:r>
      <w:r>
        <w:br/>
      </w:r>
      <w:r>
        <w:rPr>
          <w:rStyle w:val="FunctionTok"/>
        </w:rPr>
        <w:t xml:space="preserve">library</w:t>
      </w:r>
      <w:r>
        <w:rPr>
          <w:rStyle w:val="NormalTok"/>
        </w:rPr>
        <w:t xml:space="preserve">(tidyselect)</w:t>
      </w:r>
      <w:r>
        <w:br/>
      </w:r>
      <w:r>
        <w:br/>
      </w:r>
      <w:r>
        <w:rPr>
          <w:rStyle w:val="NormalTok"/>
        </w:rPr>
        <w:t xml:space="preserve">CEPEHQ_freq </w:t>
      </w:r>
      <w:r>
        <w:rPr>
          <w:rStyle w:val="OtherTok"/>
        </w:rPr>
        <w:t xml:space="preserve">&lt;-</w:t>
      </w:r>
      <w:r>
        <w:rPr>
          <w:rStyle w:val="NormalTok"/>
        </w:rPr>
        <w:t xml:space="preserve"> CEPEHQ_tidy </w:t>
      </w:r>
      <w:r>
        <w:rPr>
          <w:rStyle w:val="SpecialCharTok"/>
        </w:rPr>
        <w:t xml:space="preserve">%&gt;%</w:t>
      </w:r>
      <w:r>
        <w:rPr>
          <w:rStyle w:val="NormalTok"/>
        </w:rPr>
        <w:t xml:space="preserve"> </w:t>
      </w:r>
      <w:r>
        <w:rPr>
          <w:rStyle w:val="FunctionTok"/>
        </w:rPr>
        <w:t xml:space="preserve">group_by</w:t>
      </w:r>
      <w:r>
        <w:rPr>
          <w:rStyle w:val="NormalTok"/>
        </w:rPr>
        <w:t xml:space="preserve">(doc_id) </w:t>
      </w:r>
      <w:r>
        <w:rPr>
          <w:rStyle w:val="SpecialCharTok"/>
        </w:rPr>
        <w:t xml:space="preserve">%&gt;%</w:t>
      </w:r>
      <w:r>
        <w:rPr>
          <w:rStyle w:val="NormalTok"/>
        </w:rPr>
        <w:t xml:space="preserve"> </w:t>
      </w:r>
      <w:r>
        <w:rPr>
          <w:rStyle w:val="FunctionTok"/>
        </w:rPr>
        <w:t xml:space="preserve">count</w:t>
      </w:r>
      <w:r>
        <w:rPr>
          <w:rStyle w:val="NormalTok"/>
        </w:rPr>
        <w:t xml:space="preserve">(word, </w:t>
      </w:r>
      <w:r>
        <w:rPr>
          <w:rStyle w:val="AttributeTok"/>
        </w:rPr>
        <w:t xml:space="preserve">sort=</w:t>
      </w:r>
      <w:r>
        <w:rPr>
          <w:rStyle w:val="ConstantTok"/>
        </w:rPr>
        <w:t xml:space="preserve">TRUE</w:t>
      </w:r>
      <w:r>
        <w:rPr>
          <w:rStyle w:val="NormalTok"/>
        </w:rPr>
        <w:t xml:space="preserve">)</w:t>
      </w:r>
      <w:r>
        <w:br/>
      </w:r>
      <w:r>
        <w:br/>
      </w:r>
      <w:r>
        <w:rPr>
          <w:rStyle w:val="NormalTok"/>
        </w:rPr>
        <w:t xml:space="preserve">CEPEHQ_freq </w:t>
      </w:r>
      <w:r>
        <w:rPr>
          <w:rStyle w:val="OtherTok"/>
        </w:rPr>
        <w:t xml:space="preserve">&lt;-</w:t>
      </w:r>
      <w:r>
        <w:rPr>
          <w:rStyle w:val="NormalTok"/>
        </w:rPr>
        <w:t xml:space="preserve"> CEPEHQ_freq[</w:t>
      </w:r>
      <w:r>
        <w:rPr>
          <w:rStyle w:val="SpecialCharTok"/>
        </w:rPr>
        <w:t xml:space="preserve">-</w:t>
      </w:r>
      <w:r>
        <w:rPr>
          <w:rStyle w:val="DecValTok"/>
        </w:rPr>
        <w:t xml:space="preserve">6</w:t>
      </w:r>
      <w:r>
        <w:rPr>
          <w:rStyle w:val="NormalTok"/>
        </w:rPr>
        <w:t xml:space="preserve">,]</w:t>
      </w:r>
      <w:r>
        <w:br/>
      </w:r>
      <w:r>
        <w:br/>
      </w:r>
      <w:r>
        <w:rPr>
          <w:rStyle w:val="NormalTok"/>
        </w:rPr>
        <w:t xml:space="preserve">CEPEHQ_freq</w:t>
      </w:r>
    </w:p>
    <w:p>
      <w:pPr>
        <w:pStyle w:val="SourceCode"/>
      </w:pPr>
      <w:r>
        <w:rPr>
          <w:rStyle w:val="VerbatimChar"/>
        </w:rPr>
        <w:t xml:space="preserve">## # A tibble: 386 × 3</w:t>
      </w:r>
      <w:r>
        <w:br/>
      </w:r>
      <w:r>
        <w:rPr>
          <w:rStyle w:val="VerbatimChar"/>
        </w:rPr>
        <w:t xml:space="preserve">## # Groups:   doc_id [1]</w:t>
      </w:r>
      <w:r>
        <w:br/>
      </w:r>
      <w:r>
        <w:rPr>
          <w:rStyle w:val="VerbatimChar"/>
        </w:rPr>
        <w:t xml:space="preserve">##    doc_id word              n</w:t>
      </w:r>
      <w:r>
        <w:br/>
      </w:r>
      <w:r>
        <w:rPr>
          <w:rStyle w:val="VerbatimChar"/>
        </w:rPr>
        <w:t xml:space="preserve">##    &lt;fct&gt;  &lt;chr&gt;         &lt;int&gt;</w:t>
      </w:r>
      <w:r>
        <w:br/>
      </w:r>
      <w:r>
        <w:rPr>
          <w:rStyle w:val="VerbatimChar"/>
        </w:rPr>
        <w:t xml:space="preserve">##  1 1      cybersecurity    11</w:t>
      </w:r>
      <w:r>
        <w:br/>
      </w:r>
      <w:r>
        <w:rPr>
          <w:rStyle w:val="VerbatimChar"/>
        </w:rPr>
        <w:t xml:space="preserve">##  2 1      information      11</w:t>
      </w:r>
      <w:r>
        <w:br/>
      </w:r>
      <w:r>
        <w:rPr>
          <w:rStyle w:val="VerbatimChar"/>
        </w:rPr>
        <w:t xml:space="preserve">##  3 1      presentation      9</w:t>
      </w:r>
      <w:r>
        <w:br/>
      </w:r>
      <w:r>
        <w:rPr>
          <w:rStyle w:val="VerbatimChar"/>
        </w:rPr>
        <w:t xml:space="preserve">##  4 1      helpful           8</w:t>
      </w:r>
      <w:r>
        <w:br/>
      </w:r>
      <w:r>
        <w:rPr>
          <w:rStyle w:val="VerbatimChar"/>
        </w:rPr>
        <w:t xml:space="preserve">##  5 1      understand        8</w:t>
      </w:r>
      <w:r>
        <w:br/>
      </w:r>
      <w:r>
        <w:rPr>
          <w:rStyle w:val="VerbatimChar"/>
        </w:rPr>
        <w:t xml:space="preserve">##  6 1      ideas             7</w:t>
      </w:r>
      <w:r>
        <w:br/>
      </w:r>
      <w:r>
        <w:rPr>
          <w:rStyle w:val="VerbatimChar"/>
        </w:rPr>
        <w:t xml:space="preserve">##  7 1      lot               7</w:t>
      </w:r>
      <w:r>
        <w:br/>
      </w:r>
      <w:r>
        <w:rPr>
          <w:rStyle w:val="VerbatimChar"/>
        </w:rPr>
        <w:t xml:space="preserve">##  8 1      workshop          7</w:t>
      </w:r>
      <w:r>
        <w:br/>
      </w:r>
      <w:r>
        <w:rPr>
          <w:rStyle w:val="VerbatimChar"/>
        </w:rPr>
        <w:t xml:space="preserve">##  9 1      beginning         6</w:t>
      </w:r>
      <w:r>
        <w:br/>
      </w:r>
      <w:r>
        <w:rPr>
          <w:rStyle w:val="VerbatimChar"/>
        </w:rPr>
        <w:t xml:space="preserve">## 10 1      dont              6</w:t>
      </w:r>
      <w:r>
        <w:br/>
      </w:r>
      <w:r>
        <w:rPr>
          <w:rStyle w:val="VerbatimChar"/>
        </w:rPr>
        <w:t xml:space="preserve">## # … with 376 more rows</w:t>
      </w:r>
    </w:p>
    <w:p>
      <w:pPr>
        <w:pStyle w:val="FirstParagraph"/>
      </w:pPr>
      <w:r>
        <w:t xml:space="preserve">The preparation of these words has some use in understanding the frequencies, but their emotional valence are not compared. The table above has the word</w:t>
      </w:r>
      <w:r>
        <w:t xml:space="preserve"> </w:t>
      </w:r>
      <w:r>
        <w:rPr>
          <w:iCs/>
          <w:i/>
        </w:rPr>
        <w:t xml:space="preserve">‘</w:t>
      </w:r>
      <w:r>
        <w:rPr>
          <w:iCs/>
          <w:i/>
        </w:rPr>
        <w:t xml:space="preserve">helpful</w:t>
      </w:r>
      <w:r>
        <w:rPr>
          <w:iCs/>
          <w:i/>
        </w:rPr>
        <w:t xml:space="preserve">’</w:t>
      </w:r>
      <w:r>
        <w:t xml:space="preserve"> </w:t>
      </w:r>
      <w:r>
        <w:t xml:space="preserve">which has a positive connotation, however there are 386 words, with many having several occurrences.</w:t>
      </w:r>
    </w:p>
    <w:p>
      <w:pPr>
        <w:pStyle w:val="BodyText"/>
      </w:pPr>
      <w:r>
        <w:t xml:space="preserve">What is the sentiment of all participants? What is types of emotional words are being used?</w:t>
      </w:r>
    </w:p>
    <w:p>
      <w:pPr>
        <w:pStyle w:val="SourceCode"/>
      </w:pPr>
      <w:r>
        <w:rPr>
          <w:rStyle w:val="VerbatimChar"/>
        </w:rPr>
        <w:t xml:space="preserve">## # A tibble: 387 × 3</w:t>
      </w:r>
      <w:r>
        <w:br/>
      </w:r>
      <w:r>
        <w:rPr>
          <w:rStyle w:val="VerbatimChar"/>
        </w:rPr>
        <w:t xml:space="preserve">## # Groups:   doc_id [1]</w:t>
      </w:r>
      <w:r>
        <w:br/>
      </w:r>
      <w:r>
        <w:rPr>
          <w:rStyle w:val="VerbatimChar"/>
        </w:rPr>
        <w:t xml:space="preserve">##    doc_id word              n</w:t>
      </w:r>
      <w:r>
        <w:br/>
      </w:r>
      <w:r>
        <w:rPr>
          <w:rStyle w:val="VerbatimChar"/>
        </w:rPr>
        <w:t xml:space="preserve">##    &lt;fct&gt;  &lt;chr&gt;         &lt;int&gt;</w:t>
      </w:r>
      <w:r>
        <w:br/>
      </w:r>
      <w:r>
        <w:rPr>
          <w:rStyle w:val="VerbatimChar"/>
        </w:rPr>
        <w:t xml:space="preserve">##  1 1      cybersecurity    11</w:t>
      </w:r>
      <w:r>
        <w:br/>
      </w:r>
      <w:r>
        <w:rPr>
          <w:rStyle w:val="VerbatimChar"/>
        </w:rPr>
        <w:t xml:space="preserve">##  2 1      information      11</w:t>
      </w:r>
      <w:r>
        <w:br/>
      </w:r>
      <w:r>
        <w:rPr>
          <w:rStyle w:val="VerbatimChar"/>
        </w:rPr>
        <w:t xml:space="preserve">##  3 1      presentation      9</w:t>
      </w:r>
      <w:r>
        <w:br/>
      </w:r>
      <w:r>
        <w:rPr>
          <w:rStyle w:val="VerbatimChar"/>
        </w:rPr>
        <w:t xml:space="preserve">##  4 1      helpful           8</w:t>
      </w:r>
      <w:r>
        <w:br/>
      </w:r>
      <w:r>
        <w:rPr>
          <w:rStyle w:val="VerbatimChar"/>
        </w:rPr>
        <w:t xml:space="preserve">##  5 1      understand        8</w:t>
      </w:r>
      <w:r>
        <w:br/>
      </w:r>
      <w:r>
        <w:rPr>
          <w:rStyle w:val="VerbatimChar"/>
        </w:rPr>
        <w:t xml:space="preserve">##  6 1      idea              7</w:t>
      </w:r>
      <w:r>
        <w:br/>
      </w:r>
      <w:r>
        <w:rPr>
          <w:rStyle w:val="VerbatimChar"/>
        </w:rPr>
        <w:t xml:space="preserve">##  7 1      ideas             7</w:t>
      </w:r>
      <w:r>
        <w:br/>
      </w:r>
      <w:r>
        <w:rPr>
          <w:rStyle w:val="VerbatimChar"/>
        </w:rPr>
        <w:t xml:space="preserve">##  8 1      lot               7</w:t>
      </w:r>
      <w:r>
        <w:br/>
      </w:r>
      <w:r>
        <w:rPr>
          <w:rStyle w:val="VerbatimChar"/>
        </w:rPr>
        <w:t xml:space="preserve">##  9 1      workshop          7</w:t>
      </w:r>
      <w:r>
        <w:br/>
      </w:r>
      <w:r>
        <w:rPr>
          <w:rStyle w:val="VerbatimChar"/>
        </w:rPr>
        <w:t xml:space="preserve">## 10 1      beginning         6</w:t>
      </w:r>
      <w:r>
        <w:br/>
      </w:r>
      <w:r>
        <w:rPr>
          <w:rStyle w:val="VerbatimChar"/>
        </w:rPr>
        <w:t xml:space="preserve">## # … with 377 more rows</w:t>
      </w:r>
    </w:p>
    <w:bookmarkStart w:id="104" w:name="plotting-word-frequencies---bar-graphs"/>
    <w:p>
      <w:pPr>
        <w:pStyle w:val="Heading4"/>
      </w:pPr>
      <w:r>
        <w:rPr>
          <w:rStyle w:val="SectionNumber"/>
        </w:rPr>
        <w:t xml:space="preserve">6.3.1.1</w:t>
      </w:r>
      <w:r>
        <w:tab/>
      </w:r>
      <w:r>
        <w:t xml:space="preserve">Plotting word frequencies - bar graphs</w:t>
      </w:r>
    </w:p>
    <w:p>
      <w:pPr>
        <w:pStyle w:val="FirstParagraph"/>
      </w:pPr>
      <w:r>
        <w:t xml:space="preserve">Bar graph of top words in CEPEHQ.</w:t>
      </w:r>
    </w:p>
    <w:p>
      <w:pPr>
        <w:pStyle w:val="BodyText"/>
      </w:pPr>
      <w:r>
        <w:t xml:space="preserve">Basic graph:</w:t>
      </w:r>
    </w:p>
    <w:p>
      <w:pPr>
        <w:pStyle w:val="BodyText"/>
      </w:pPr>
      <w:r>
        <w:drawing>
          <wp:inline>
            <wp:extent cx="4620126" cy="3696101"/>
            <wp:effectExtent b="0" l="0" r="0" t="0"/>
            <wp:docPr descr="" title="" id="99" name="Picture"/>
            <a:graphic>
              <a:graphicData uri="http://schemas.openxmlformats.org/drawingml/2006/picture">
                <pic:pic>
                  <pic:nvPicPr>
                    <pic:cNvPr descr="_main_files/figure-docx/Readable%20labels-1.png" id="100" name="Picture"/>
                    <pic:cNvPicPr>
                      <a:picLocks noChangeArrowheads="1" noChangeAspect="1"/>
                    </pic:cNvPicPr>
                  </pic:nvPicPr>
                  <pic:blipFill>
                    <a:blip r:embed="rId9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words can be grouped and plotted onto a bar chart, and to show more words this chart is presented with horizontal bars.</w:t>
      </w:r>
      <w:r>
        <w:t xml:space="preserve"> </w:t>
      </w:r>
      <w:r>
        <w:t xml:space="preserve">The most frequent words present in the various focus group discussions after using the 4 CEPEH chatbots are in the Figure below.</w:t>
      </w:r>
    </w:p>
    <w:p>
      <w:pPr>
        <w:pStyle w:val="BodyText"/>
      </w:pPr>
      <w:r>
        <w:drawing>
          <wp:inline>
            <wp:extent cx="4620126" cy="3696101"/>
            <wp:effectExtent b="0" l="0" r="0" t="0"/>
            <wp:docPr descr="" title="" id="102" name="Picture"/>
            <a:graphic>
              <a:graphicData uri="http://schemas.openxmlformats.org/drawingml/2006/picture">
                <pic:pic>
                  <pic:nvPicPr>
                    <pic:cNvPr descr="_main_files/figure-docx/unnamed-chunk-17-1.png" id="103" name="Picture"/>
                    <pic:cNvPicPr>
                      <a:picLocks noChangeArrowheads="1" noChangeAspect="1"/>
                    </pic:cNvPicPr>
                  </pic:nvPicPr>
                  <pic:blipFill>
                    <a:blip r:embed="rId10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Although the frequency is not high for each word, we are able to get a general picture of the sentiments, intensities, and concerns which would be immediately occurring when plotted.</w:t>
      </w:r>
    </w:p>
    <w:bookmarkEnd w:id="104"/>
    <w:bookmarkEnd w:id="105"/>
    <w:bookmarkStart w:id="110" w:name="normalised-frequency"/>
    <w:p>
      <w:pPr>
        <w:pStyle w:val="Heading3"/>
      </w:pPr>
      <w:r>
        <w:rPr>
          <w:rStyle w:val="SectionNumber"/>
        </w:rPr>
        <w:t xml:space="preserve">6.3.2</w:t>
      </w:r>
      <w:r>
        <w:tab/>
      </w:r>
      <w:r>
        <w:t xml:space="preserve">3.2 Normalised frequency</w:t>
      </w:r>
    </w:p>
    <w:p>
      <w:pPr>
        <w:numPr>
          <w:ilvl w:val="0"/>
          <w:numId w:val="1018"/>
        </w:numPr>
        <w:pStyle w:val="Compact"/>
      </w:pPr>
      <w:r>
        <w:t xml:space="preserve">when comparing the frequencies of words from different texts, they are commonly normalised</w:t>
      </w:r>
    </w:p>
    <w:p>
      <w:pPr>
        <w:numPr>
          <w:ilvl w:val="0"/>
          <w:numId w:val="1018"/>
        </w:numPr>
        <w:pStyle w:val="Compact"/>
      </w:pPr>
      <w:r>
        <w:t xml:space="preserve">convention in corpus linguistics: report the frequency per 1 million words</w:t>
      </w:r>
    </w:p>
    <w:p>
      <w:pPr>
        <w:numPr>
          <w:ilvl w:val="0"/>
          <w:numId w:val="1018"/>
        </w:numPr>
        <w:pStyle w:val="Compact"/>
      </w:pPr>
      <w:r>
        <w:t xml:space="preserve">for shorter texts: per 10,000 or per 100,000 words</w:t>
      </w:r>
    </w:p>
    <w:p>
      <w:pPr>
        <w:numPr>
          <w:ilvl w:val="0"/>
          <w:numId w:val="1018"/>
        </w:numPr>
        <w:pStyle w:val="Compact"/>
      </w:pPr>
      <w:r>
        <w:t xml:space="preserve">calculation: raw frequency * 1,000,000 / total numbers in text</w:t>
      </w:r>
    </w:p>
    <w:p>
      <w:pPr>
        <w:pStyle w:val="SourceCode"/>
      </w:pPr>
      <w:r>
        <w:rPr>
          <w:rStyle w:val="VerbatimChar"/>
        </w:rPr>
        <w:t xml:space="preserve">## # A tibble: 1 × 2</w:t>
      </w:r>
      <w:r>
        <w:br/>
      </w:r>
      <w:r>
        <w:rPr>
          <w:rStyle w:val="VerbatimChar"/>
        </w:rPr>
        <w:t xml:space="preserve">## # Groups:   doc_id [1]</w:t>
      </w:r>
      <w:r>
        <w:br/>
      </w:r>
      <w:r>
        <w:rPr>
          <w:rStyle w:val="VerbatimChar"/>
        </w:rPr>
        <w:t xml:space="preserve">##   doc_id `sum(n)`</w:t>
      </w:r>
      <w:r>
        <w:br/>
      </w:r>
      <w:r>
        <w:rPr>
          <w:rStyle w:val="VerbatimChar"/>
        </w:rPr>
        <w:t xml:space="preserve">##   &lt;fct&gt;     &lt;int&gt;</w:t>
      </w:r>
      <w:r>
        <w:br/>
      </w:r>
      <w:r>
        <w:rPr>
          <w:rStyle w:val="VerbatimChar"/>
        </w:rPr>
        <w:t xml:space="preserve">## 1 1           682</w:t>
      </w:r>
    </w:p>
    <w:p>
      <w:pPr>
        <w:pStyle w:val="SourceCode"/>
      </w:pPr>
      <w:r>
        <w:rPr>
          <w:rStyle w:val="VerbatimChar"/>
        </w:rPr>
        <w:t xml:space="preserve">## # A tibble: 385 × 2</w:t>
      </w:r>
      <w:r>
        <w:br/>
      </w:r>
      <w:r>
        <w:rPr>
          <w:rStyle w:val="VerbatimChar"/>
        </w:rPr>
        <w:t xml:space="preserve">##    word            pmw</w:t>
      </w:r>
      <w:r>
        <w:br/>
      </w:r>
      <w:r>
        <w:rPr>
          <w:rStyle w:val="VerbatimChar"/>
        </w:rPr>
        <w:t xml:space="preserve">##    &lt;chr&gt;         &lt;dbl&gt;</w:t>
      </w:r>
      <w:r>
        <w:br/>
      </w:r>
      <w:r>
        <w:rPr>
          <w:rStyle w:val="VerbatimChar"/>
        </w:rPr>
        <w:t xml:space="preserve">##  1 cybersecurity 16.3 </w:t>
      </w:r>
      <w:r>
        <w:br/>
      </w:r>
      <w:r>
        <w:rPr>
          <w:rStyle w:val="VerbatimChar"/>
        </w:rPr>
        <w:t xml:space="preserve">##  2 information   16.3 </w:t>
      </w:r>
      <w:r>
        <w:br/>
      </w:r>
      <w:r>
        <w:rPr>
          <w:rStyle w:val="VerbatimChar"/>
        </w:rPr>
        <w:t xml:space="preserve">##  3 presentation  13.3 </w:t>
      </w:r>
      <w:r>
        <w:br/>
      </w:r>
      <w:r>
        <w:rPr>
          <w:rStyle w:val="VerbatimChar"/>
        </w:rPr>
        <w:t xml:space="preserve">##  4 helpful       11.8 </w:t>
      </w:r>
      <w:r>
        <w:br/>
      </w:r>
      <w:r>
        <w:rPr>
          <w:rStyle w:val="VerbatimChar"/>
        </w:rPr>
        <w:t xml:space="preserve">##  5 understand    11.8 </w:t>
      </w:r>
      <w:r>
        <w:br/>
      </w:r>
      <w:r>
        <w:rPr>
          <w:rStyle w:val="VerbatimChar"/>
        </w:rPr>
        <w:t xml:space="preserve">##  6 ideas         10.4 </w:t>
      </w:r>
      <w:r>
        <w:br/>
      </w:r>
      <w:r>
        <w:rPr>
          <w:rStyle w:val="VerbatimChar"/>
        </w:rPr>
        <w:t xml:space="preserve">##  7 lot           10.4 </w:t>
      </w:r>
      <w:r>
        <w:br/>
      </w:r>
      <w:r>
        <w:rPr>
          <w:rStyle w:val="VerbatimChar"/>
        </w:rPr>
        <w:t xml:space="preserve">##  8 workshop      10.4 </w:t>
      </w:r>
      <w:r>
        <w:br/>
      </w:r>
      <w:r>
        <w:rPr>
          <w:rStyle w:val="VerbatimChar"/>
        </w:rPr>
        <w:t xml:space="preserve">##  9 beginning      8.88</w:t>
      </w:r>
      <w:r>
        <w:br/>
      </w:r>
      <w:r>
        <w:rPr>
          <w:rStyle w:val="VerbatimChar"/>
        </w:rPr>
        <w:t xml:space="preserve">## 10 dont           8.88</w:t>
      </w:r>
      <w:r>
        <w:br/>
      </w:r>
      <w:r>
        <w:rPr>
          <w:rStyle w:val="VerbatimChar"/>
        </w:rPr>
        <w:t xml:space="preserve">## # … with 375 more rows</w:t>
      </w:r>
    </w:p>
    <w:bookmarkStart w:id="109" w:name="plotting-normalised-frequency"/>
    <w:p>
      <w:pPr>
        <w:pStyle w:val="Heading4"/>
      </w:pPr>
      <w:r>
        <w:rPr>
          <w:rStyle w:val="SectionNumber"/>
        </w:rPr>
        <w:t xml:space="preserve">6.3.2.1</w:t>
      </w:r>
      <w:r>
        <w:tab/>
      </w:r>
      <w:r>
        <w:t xml:space="preserve">Plotting normalised frequency</w:t>
      </w:r>
    </w:p>
    <w:p>
      <w:pPr>
        <w:pStyle w:val="FirstParagraph"/>
      </w:pPr>
      <w:r>
        <w:t xml:space="preserve">Now we can plot, for example, the 20 most frequent words (by pmw).</w:t>
      </w:r>
      <w:r>
        <w:t xml:space="preserve"> </w:t>
      </w:r>
      <w:r>
        <w:drawing>
          <wp:inline>
            <wp:extent cx="4620126" cy="3696101"/>
            <wp:effectExtent b="0" l="0" r="0" t="0"/>
            <wp:docPr descr="" title="" id="107" name="Picture"/>
            <a:graphic>
              <a:graphicData uri="http://schemas.openxmlformats.org/drawingml/2006/picture">
                <pic:pic>
                  <pic:nvPicPr>
                    <pic:cNvPr descr="_main_files/figure-docx/unnamed-chunk-19-1.png" id="108" name="Picture"/>
                    <pic:cNvPicPr>
                      <a:picLocks noChangeArrowheads="1" noChangeAspect="1"/>
                    </pic:cNvPicPr>
                  </pic:nvPicPr>
                  <pic:blipFill>
                    <a:blip r:embed="rId106"/>
                    <a:stretch>
                      <a:fillRect/>
                    </a:stretch>
                  </pic:blipFill>
                  <pic:spPr bwMode="auto">
                    <a:xfrm>
                      <a:off x="0" y="0"/>
                      <a:ext cx="4620126" cy="3696101"/>
                    </a:xfrm>
                    <a:prstGeom prst="rect">
                      <a:avLst/>
                    </a:prstGeom>
                    <a:noFill/>
                    <a:ln w="9525">
                      <a:noFill/>
                      <a:headEnd/>
                      <a:tailEnd/>
                    </a:ln>
                  </pic:spPr>
                </pic:pic>
              </a:graphicData>
            </a:graphic>
          </wp:inline>
        </w:drawing>
      </w:r>
    </w:p>
    <w:bookmarkEnd w:id="109"/>
    <w:bookmarkEnd w:id="110"/>
    <w:bookmarkStart w:id="114" w:name="word-clouds"/>
    <w:p>
      <w:pPr>
        <w:pStyle w:val="Heading3"/>
      </w:pPr>
      <w:r>
        <w:rPr>
          <w:rStyle w:val="SectionNumber"/>
        </w:rPr>
        <w:t xml:space="preserve">6.3.3</w:t>
      </w:r>
      <w:r>
        <w:tab/>
      </w:r>
      <w:r>
        <w:t xml:space="preserve">3.3 Word clouds</w:t>
      </w:r>
    </w:p>
    <w:p>
      <w:pPr>
        <w:pStyle w:val="FirstParagraph"/>
      </w:pPr>
      <w:r>
        <w:t xml:space="preserve">Let’s visualise the most frequent words in a word cloud. Here, the size indicates the frequency, with words that occur more often being displayed in a larger font size, but this can also be used to visualise e.g. normalised frequency (pmw) or length or anything else you pass to the freq = part of the command.</w:t>
      </w:r>
      <w:r>
        <w:t xml:space="preserve"> </w:t>
      </w:r>
      <w:r>
        <w:drawing>
          <wp:inline>
            <wp:extent cx="4620126" cy="3696101"/>
            <wp:effectExtent b="0" l="0" r="0" t="0"/>
            <wp:docPr descr="" title="" id="112" name="Picture"/>
            <a:graphic>
              <a:graphicData uri="http://schemas.openxmlformats.org/drawingml/2006/picture">
                <pic:pic>
                  <pic:nvPicPr>
                    <pic:cNvPr descr="_main_files/figure-docx/unnamed-chunk-20-1.png" id="113" name="Picture"/>
                    <pic:cNvPicPr>
                      <a:picLocks noChangeArrowheads="1" noChangeAspect="1"/>
                    </pic:cNvPicPr>
                  </pic:nvPicPr>
                  <pic:blipFill>
                    <a:blip r:embed="rId111"/>
                    <a:stretch>
                      <a:fillRect/>
                    </a:stretch>
                  </pic:blipFill>
                  <pic:spPr bwMode="auto">
                    <a:xfrm>
                      <a:off x="0" y="0"/>
                      <a:ext cx="4620126" cy="3696101"/>
                    </a:xfrm>
                    <a:prstGeom prst="rect">
                      <a:avLst/>
                    </a:prstGeom>
                    <a:noFill/>
                    <a:ln w="9525">
                      <a:noFill/>
                      <a:headEnd/>
                      <a:tailEnd/>
                    </a:ln>
                  </pic:spPr>
                </pic:pic>
              </a:graphicData>
            </a:graphic>
          </wp:inline>
        </w:drawing>
      </w:r>
    </w:p>
    <w:bookmarkEnd w:id="114"/>
    <w:bookmarkEnd w:id="115"/>
    <w:bookmarkStart w:id="119" w:name="the-vocabulary-of-texts"/>
    <w:p>
      <w:pPr>
        <w:pStyle w:val="Heading2"/>
      </w:pPr>
      <w:r>
        <w:rPr>
          <w:rStyle w:val="SectionNumber"/>
        </w:rPr>
        <w:t xml:space="preserve">6.4</w:t>
      </w:r>
      <w:r>
        <w:tab/>
      </w:r>
      <w:r>
        <w:t xml:space="preserve">The vocabulary of Texts</w:t>
      </w:r>
    </w:p>
    <w:p>
      <w:pPr>
        <w:pStyle w:val="FirstParagraph"/>
      </w:pPr>
      <w:r>
        <w:t xml:space="preserve">Here is a graph that has plotted the words in places depending on the word frequencies. Additionally, colour coding shows how different the frequencies are - darker items are more similar in terms of their frequencies, lighter-coloured ones more frequent in one text compared to the other.</w:t>
      </w:r>
      <w:r>
        <w:t xml:space="preserve"> </w:t>
      </w:r>
      <w:r>
        <w:drawing>
          <wp:inline>
            <wp:extent cx="4620126" cy="3696101"/>
            <wp:effectExtent b="0" l="0" r="0" t="0"/>
            <wp:docPr descr="" title="" id="117" name="Picture"/>
            <a:graphic>
              <a:graphicData uri="http://schemas.openxmlformats.org/drawingml/2006/picture">
                <pic:pic>
                  <pic:nvPicPr>
                    <pic:cNvPr descr="_main_files/figure-docx/unnamed-chunk-22-1.png" id="118" name="Picture"/>
                    <pic:cNvPicPr>
                      <a:picLocks noChangeArrowheads="1" noChangeAspect="1"/>
                    </pic:cNvPicPr>
                  </pic:nvPicPr>
                  <pic:blipFill>
                    <a:blip r:embed="rId116"/>
                    <a:stretch>
                      <a:fillRect/>
                    </a:stretch>
                  </pic:blipFill>
                  <pic:spPr bwMode="auto">
                    <a:xfrm>
                      <a:off x="0" y="0"/>
                      <a:ext cx="4620126" cy="3696101"/>
                    </a:xfrm>
                    <a:prstGeom prst="rect">
                      <a:avLst/>
                    </a:prstGeom>
                    <a:noFill/>
                    <a:ln w="9525">
                      <a:noFill/>
                      <a:headEnd/>
                      <a:tailEnd/>
                    </a:ln>
                  </pic:spPr>
                </pic:pic>
              </a:graphicData>
            </a:graphic>
          </wp:inline>
        </w:drawing>
      </w:r>
    </w:p>
    <w:bookmarkEnd w:id="119"/>
    <w:bookmarkEnd w:id="120"/>
    <w:bookmarkStart w:id="124" w:name="sentiment-analysis"/>
    <w:p>
      <w:pPr>
        <w:pStyle w:val="Heading1"/>
      </w:pPr>
      <w:r>
        <w:rPr>
          <w:rStyle w:val="SectionNumber"/>
        </w:rPr>
        <w:t xml:space="preserve">7</w:t>
      </w:r>
      <w:r>
        <w:tab/>
      </w:r>
      <w:r>
        <w:t xml:space="preserve">Sentiment analysis</w:t>
      </w:r>
    </w:p>
    <w:p>
      <w:pPr>
        <w:pStyle w:val="SourceCode"/>
      </w:pPr>
      <w:r>
        <w:rPr>
          <w:rStyle w:val="VerbatimChar"/>
        </w:rPr>
        <w:t xml:space="preserve">## # A tibble: 6 × 2</w:t>
      </w:r>
      <w:r>
        <w:br/>
      </w:r>
      <w:r>
        <w:rPr>
          <w:rStyle w:val="VerbatimChar"/>
        </w:rPr>
        <w:t xml:space="preserve">##   word       sentiment</w:t>
      </w:r>
      <w:r>
        <w:br/>
      </w:r>
      <w:r>
        <w:rPr>
          <w:rStyle w:val="VerbatimChar"/>
        </w:rPr>
        <w:t xml:space="preserve">##   &lt;chr&gt;      &lt;chr&gt;    </w:t>
      </w:r>
      <w:r>
        <w:br/>
      </w:r>
      <w:r>
        <w:rPr>
          <w:rStyle w:val="VerbatimChar"/>
        </w:rPr>
        <w:t xml:space="preserve">## 1 2-faces    negative </w:t>
      </w:r>
      <w:r>
        <w:br/>
      </w:r>
      <w:r>
        <w:rPr>
          <w:rStyle w:val="VerbatimChar"/>
        </w:rPr>
        <w:t xml:space="preserve">## 2 abnormal   negative </w:t>
      </w:r>
      <w:r>
        <w:br/>
      </w:r>
      <w:r>
        <w:rPr>
          <w:rStyle w:val="VerbatimChar"/>
        </w:rPr>
        <w:t xml:space="preserve">## 3 abolish    negative </w:t>
      </w:r>
      <w:r>
        <w:br/>
      </w:r>
      <w:r>
        <w:rPr>
          <w:rStyle w:val="VerbatimChar"/>
        </w:rPr>
        <w:t xml:space="preserve">## 4 abominable negative </w:t>
      </w:r>
      <w:r>
        <w:br/>
      </w:r>
      <w:r>
        <w:rPr>
          <w:rStyle w:val="VerbatimChar"/>
        </w:rPr>
        <w:t xml:space="preserve">## 5 abominably negative </w:t>
      </w:r>
      <w:r>
        <w:br/>
      </w:r>
      <w:r>
        <w:rPr>
          <w:rStyle w:val="VerbatimChar"/>
        </w:rPr>
        <w:t xml:space="preserve">## 6 abominate  negative</w:t>
      </w:r>
    </w:p>
    <w:p>
      <w:pPr>
        <w:pStyle w:val="SourceCode"/>
      </w:pPr>
      <w:r>
        <w:rPr>
          <w:rStyle w:val="VerbatimChar"/>
        </w:rPr>
        <w:t xml:space="preserve">## readtext object consisting of 6 documents and 1 docvar.</w:t>
      </w:r>
      <w:r>
        <w:br/>
      </w:r>
      <w:r>
        <w:rPr>
          <w:rStyle w:val="VerbatimChar"/>
        </w:rPr>
        <w:t xml:space="preserve">## # Description: df [6 × 4]</w:t>
      </w:r>
      <w:r>
        <w:br/>
      </w:r>
      <w:r>
        <w:rPr>
          <w:rStyle w:val="VerbatimChar"/>
        </w:rPr>
        <w:t xml:space="preserve">##   doc_id word       sentiment text     </w:t>
      </w:r>
      <w:r>
        <w:br/>
      </w:r>
      <w:r>
        <w:rPr>
          <w:rStyle w:val="VerbatimChar"/>
        </w:rPr>
        <w:t xml:space="preserve">##   &lt;fct&gt;  &lt;chr&gt;      &lt;chr&gt;     &lt;chr&gt;    </w:t>
      </w:r>
      <w:r>
        <w:br/>
      </w:r>
      <w:r>
        <w:rPr>
          <w:rStyle w:val="VerbatimChar"/>
        </w:rPr>
        <w:t xml:space="preserve">## 1 1      nice       positive  "\"\"..."</w:t>
      </w:r>
      <w:r>
        <w:br/>
      </w:r>
      <w:r>
        <w:rPr>
          <w:rStyle w:val="VerbatimChar"/>
        </w:rPr>
        <w:t xml:space="preserve">## 2 1      invaluable positive  "\"\"..."</w:t>
      </w:r>
      <w:r>
        <w:br/>
      </w:r>
      <w:r>
        <w:rPr>
          <w:rStyle w:val="VerbatimChar"/>
        </w:rPr>
        <w:t xml:space="preserve">## 3 1      facilitate positive  "\"\"..."</w:t>
      </w:r>
      <w:r>
        <w:br/>
      </w:r>
      <w:r>
        <w:rPr>
          <w:rStyle w:val="VerbatimChar"/>
        </w:rPr>
        <w:t xml:space="preserve">## 4 1      difficult  negative  "\"\"..."</w:t>
      </w:r>
      <w:r>
        <w:br/>
      </w:r>
      <w:r>
        <w:rPr>
          <w:rStyle w:val="VerbatimChar"/>
        </w:rPr>
        <w:t xml:space="preserve">## 5 1      benefits   positive  "\"\"..."</w:t>
      </w:r>
      <w:r>
        <w:br/>
      </w:r>
      <w:r>
        <w:rPr>
          <w:rStyle w:val="VerbatimChar"/>
        </w:rPr>
        <w:t xml:space="preserve">## 6 1      easier     positive  "\"\"..."</w:t>
      </w:r>
    </w:p>
    <w:p>
      <w:pPr>
        <w:pStyle w:val="SourceCode"/>
      </w:pPr>
      <w:r>
        <w:rPr>
          <w:rStyle w:val="VerbatimChar"/>
        </w:rPr>
        <w:t xml:space="preserve">## readtext object consisting of 2 documents and 0 docvars.</w:t>
      </w:r>
      <w:r>
        <w:br/>
      </w:r>
      <w:r>
        <w:rPr>
          <w:rStyle w:val="VerbatimChar"/>
        </w:rPr>
        <w:t xml:space="preserve">## # Description: df [2 × 3]</w:t>
      </w:r>
      <w:r>
        <w:br/>
      </w:r>
      <w:r>
        <w:rPr>
          <w:rStyle w:val="VerbatimChar"/>
        </w:rPr>
        <w:t xml:space="preserve">##   sentiment     n text     </w:t>
      </w:r>
      <w:r>
        <w:br/>
      </w:r>
      <w:r>
        <w:rPr>
          <w:rStyle w:val="VerbatimChar"/>
        </w:rPr>
        <w:t xml:space="preserve">##   &lt;chr&gt;     &lt;int&gt; &lt;chr&gt;    </w:t>
      </w:r>
      <w:r>
        <w:br/>
      </w:r>
      <w:r>
        <w:rPr>
          <w:rStyle w:val="VerbatimChar"/>
        </w:rPr>
        <w:t xml:space="preserve">## 1 negative     24 "\"\"..."</w:t>
      </w:r>
      <w:r>
        <w:br/>
      </w:r>
      <w:r>
        <w:rPr>
          <w:rStyle w:val="VerbatimChar"/>
        </w:rPr>
        <w:t xml:space="preserve">## 2 positive     62 "\"\"..."</w:t>
      </w:r>
    </w:p>
    <w:p>
      <w:pPr>
        <w:pStyle w:val="SourceCode"/>
      </w:pPr>
      <w:r>
        <w:rPr>
          <w:rStyle w:val="VerbatimChar"/>
        </w:rPr>
        <w:t xml:space="preserve">## readtext object consisting of 6 documents and 1 docvar.</w:t>
      </w:r>
      <w:r>
        <w:br/>
      </w:r>
      <w:r>
        <w:rPr>
          <w:rStyle w:val="VerbatimChar"/>
        </w:rPr>
        <w:t xml:space="preserve">## # Description: df [6 × 4]</w:t>
      </w:r>
      <w:r>
        <w:br/>
      </w:r>
      <w:r>
        <w:rPr>
          <w:rStyle w:val="VerbatimChar"/>
        </w:rPr>
        <w:t xml:space="preserve">##   word      sentiment     n text     </w:t>
      </w:r>
      <w:r>
        <w:br/>
      </w:r>
      <w:r>
        <w:rPr>
          <w:rStyle w:val="VerbatimChar"/>
        </w:rPr>
        <w:t xml:space="preserve">##   &lt;chr&gt;     &lt;chr&gt;     &lt;int&gt; &lt;chr&gt;    </w:t>
      </w:r>
      <w:r>
        <w:br/>
      </w:r>
      <w:r>
        <w:rPr>
          <w:rStyle w:val="VerbatimChar"/>
        </w:rPr>
        <w:t xml:space="preserve">## 1 helpful   positive      8 "\"\"..."</w:t>
      </w:r>
      <w:r>
        <w:br/>
      </w:r>
      <w:r>
        <w:rPr>
          <w:rStyle w:val="VerbatimChar"/>
        </w:rPr>
        <w:t xml:space="preserve">## 2 benefit   positive      4 "\"\"..."</w:t>
      </w:r>
      <w:r>
        <w:br/>
      </w:r>
      <w:r>
        <w:rPr>
          <w:rStyle w:val="VerbatimChar"/>
        </w:rPr>
        <w:t xml:space="preserve">## 3 difficult negative      4 "\"\"..."</w:t>
      </w:r>
      <w:r>
        <w:br/>
      </w:r>
      <w:r>
        <w:rPr>
          <w:rStyle w:val="VerbatimChar"/>
        </w:rPr>
        <w:t xml:space="preserve">## 4 enjoyed   positive      4 "\"\"..."</w:t>
      </w:r>
      <w:r>
        <w:br/>
      </w:r>
      <w:r>
        <w:rPr>
          <w:rStyle w:val="VerbatimChar"/>
        </w:rPr>
        <w:t xml:space="preserve">## 5 nice      positive      4 "\"\"..."</w:t>
      </w:r>
      <w:r>
        <w:br/>
      </w:r>
      <w:r>
        <w:rPr>
          <w:rStyle w:val="VerbatimChar"/>
        </w:rPr>
        <w:t xml:space="preserve">## 6 easy      positive      3 "\"\"..."</w:t>
      </w:r>
    </w:p>
    <w:p>
      <w:pPr>
        <w:pStyle w:val="SourceCode"/>
      </w:pPr>
      <w:r>
        <w:rPr>
          <w:rStyle w:val="VerbatimChar"/>
        </w:rPr>
        <w:t xml:space="preserve">## readtext object consisting of 2 documents and 1 docvar.</w:t>
      </w:r>
      <w:r>
        <w:br/>
      </w:r>
      <w:r>
        <w:rPr>
          <w:rStyle w:val="VerbatimChar"/>
        </w:rPr>
        <w:t xml:space="preserve">## # Description: df [2 × 4]</w:t>
      </w:r>
      <w:r>
        <w:br/>
      </w:r>
      <w:r>
        <w:rPr>
          <w:rStyle w:val="VerbatimChar"/>
        </w:rPr>
        <w:t xml:space="preserve">##   doc_id sentiment     n text     </w:t>
      </w:r>
      <w:r>
        <w:br/>
      </w:r>
      <w:r>
        <w:rPr>
          <w:rStyle w:val="VerbatimChar"/>
        </w:rPr>
        <w:t xml:space="preserve">## * &lt;fct&gt;  &lt;chr&gt;     &lt;int&gt; &lt;chr&gt;    </w:t>
      </w:r>
      <w:r>
        <w:br/>
      </w:r>
      <w:r>
        <w:rPr>
          <w:rStyle w:val="VerbatimChar"/>
        </w:rPr>
        <w:t xml:space="preserve">## 1 1      negative     24 "\"\"..."</w:t>
      </w:r>
      <w:r>
        <w:br/>
      </w:r>
      <w:r>
        <w:rPr>
          <w:rStyle w:val="VerbatimChar"/>
        </w:rPr>
        <w:t xml:space="preserve">## 2 1      positive     62 "\"\"..."</w:t>
      </w:r>
    </w:p>
    <w:p>
      <w:pPr>
        <w:pStyle w:val="SourceCode"/>
      </w:pPr>
      <w:r>
        <w:rPr>
          <w:rStyle w:val="VerbatimChar"/>
        </w:rPr>
        <w:t xml:space="preserve">## readtext object consisting of 2 documents and 0 docvars.</w:t>
      </w:r>
      <w:r>
        <w:br/>
      </w:r>
      <w:r>
        <w:rPr>
          <w:rStyle w:val="VerbatimChar"/>
        </w:rPr>
        <w:t xml:space="preserve">## # Description: df [2 × 3]</w:t>
      </w:r>
      <w:r>
        <w:br/>
      </w:r>
      <w:r>
        <w:rPr>
          <w:rStyle w:val="VerbatimChar"/>
        </w:rPr>
        <w:t xml:space="preserve">##   sentiment     n text     </w:t>
      </w:r>
      <w:r>
        <w:br/>
      </w:r>
      <w:r>
        <w:rPr>
          <w:rStyle w:val="VerbatimChar"/>
        </w:rPr>
        <w:t xml:space="preserve">##   &lt;chr&gt;     &lt;int&gt; &lt;chr&gt;    </w:t>
      </w:r>
      <w:r>
        <w:br/>
      </w:r>
      <w:r>
        <w:rPr>
          <w:rStyle w:val="VerbatimChar"/>
        </w:rPr>
        <w:t xml:space="preserve">## 1 negative     24 "\"\"..."</w:t>
      </w:r>
      <w:r>
        <w:br/>
      </w:r>
      <w:r>
        <w:rPr>
          <w:rStyle w:val="VerbatimChar"/>
        </w:rPr>
        <w:t xml:space="preserve">## 2 positive     62 "\"\"..."</w:t>
      </w:r>
    </w:p>
    <w:p>
      <w:pPr>
        <w:pStyle w:val="SourceCode"/>
      </w:pPr>
      <w:r>
        <w:rPr>
          <w:rStyle w:val="VerbatimChar"/>
        </w:rPr>
        <w:t xml:space="preserve">## readtext object consisting of 6 documents and 1 docvar.</w:t>
      </w:r>
      <w:r>
        <w:br/>
      </w:r>
      <w:r>
        <w:rPr>
          <w:rStyle w:val="VerbatimChar"/>
        </w:rPr>
        <w:t xml:space="preserve">## # Description: df [6 × 4]</w:t>
      </w:r>
      <w:r>
        <w:br/>
      </w:r>
      <w:r>
        <w:rPr>
          <w:rStyle w:val="VerbatimChar"/>
        </w:rPr>
        <w:t xml:space="preserve">##   word      sentiment     n text     </w:t>
      </w:r>
      <w:r>
        <w:br/>
      </w:r>
      <w:r>
        <w:rPr>
          <w:rStyle w:val="VerbatimChar"/>
        </w:rPr>
        <w:t xml:space="preserve">##   &lt;chr&gt;     &lt;chr&gt;     &lt;int&gt; &lt;chr&gt;    </w:t>
      </w:r>
      <w:r>
        <w:br/>
      </w:r>
      <w:r>
        <w:rPr>
          <w:rStyle w:val="VerbatimChar"/>
        </w:rPr>
        <w:t xml:space="preserve">## 1 helpful   positive      8 "\"\"..."</w:t>
      </w:r>
      <w:r>
        <w:br/>
      </w:r>
      <w:r>
        <w:rPr>
          <w:rStyle w:val="VerbatimChar"/>
        </w:rPr>
        <w:t xml:space="preserve">## 2 benefit   positive      4 "\"\"..."</w:t>
      </w:r>
      <w:r>
        <w:br/>
      </w:r>
      <w:r>
        <w:rPr>
          <w:rStyle w:val="VerbatimChar"/>
        </w:rPr>
        <w:t xml:space="preserve">## 3 difficult negative      4 "\"\"..."</w:t>
      </w:r>
      <w:r>
        <w:br/>
      </w:r>
      <w:r>
        <w:rPr>
          <w:rStyle w:val="VerbatimChar"/>
        </w:rPr>
        <w:t xml:space="preserve">## 4 enjoyed   positive      4 "\"\"..."</w:t>
      </w:r>
      <w:r>
        <w:br/>
      </w:r>
      <w:r>
        <w:rPr>
          <w:rStyle w:val="VerbatimChar"/>
        </w:rPr>
        <w:t xml:space="preserve">## 5 nice      positive      4 "\"\"..."</w:t>
      </w:r>
      <w:r>
        <w:br/>
      </w:r>
      <w:r>
        <w:rPr>
          <w:rStyle w:val="VerbatimChar"/>
        </w:rPr>
        <w:t xml:space="preserve">## 6 easy      positive      3 "\"\"..."</w:t>
      </w:r>
    </w:p>
    <w:p>
      <w:pPr>
        <w:pStyle w:val="SourceCode"/>
      </w:pPr>
      <w:r>
        <w:rPr>
          <w:rStyle w:val="VerbatimChar"/>
        </w:rPr>
        <w:t xml:space="preserve">##   max(total_score) min(total_score)</w:t>
      </w:r>
      <w:r>
        <w:br/>
      </w:r>
      <w:r>
        <w:rPr>
          <w:rStyle w:val="VerbatimChar"/>
        </w:rPr>
        <w:t xml:space="preserve">## 1               38               38</w:t>
      </w:r>
    </w:p>
    <w:p>
      <w:pPr>
        <w:pStyle w:val="FirstParagraph"/>
      </w:pPr>
      <w:r>
        <w:drawing>
          <wp:inline>
            <wp:extent cx="4620126" cy="3696101"/>
            <wp:effectExtent b="0" l="0" r="0" t="0"/>
            <wp:docPr descr="" title="" id="122" name="Picture"/>
            <a:graphic>
              <a:graphicData uri="http://schemas.openxmlformats.org/drawingml/2006/picture">
                <pic:pic>
                  <pic:nvPicPr>
                    <pic:cNvPr descr="_main_files/figure-docx/sentiment-1.png" id="123" name="Picture"/>
                    <pic:cNvPicPr>
                      <a:picLocks noChangeArrowheads="1" noChangeAspect="1"/>
                    </pic:cNvPicPr>
                  </pic:nvPicPr>
                  <pic:blipFill>
                    <a:blip r:embed="rId1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br/>
      </w:r>
      <w:r>
        <w:br/>
      </w:r>
      <w:r>
        <w:br/>
      </w:r>
      <w:r>
        <w:br/>
      </w:r>
      <w:r>
        <w:rPr>
          <w:rStyle w:val="VerbatimChar"/>
        </w:rPr>
        <w:t xml:space="preserve">&lt;br&gt;</w:t>
      </w:r>
      <w:r>
        <w:br/>
      </w:r>
      <w:r>
        <w:br/>
      </w:r>
      <w:r>
        <w:br/>
      </w:r>
      <w:r>
        <w:br/>
      </w:r>
      <w:r>
        <w:rPr>
          <w:rStyle w:val="VerbatimChar"/>
        </w:rPr>
        <w:t xml:space="preserve">```r</w:t>
      </w:r>
      <w:r>
        <w:br/>
      </w:r>
      <w:r>
        <w:rPr>
          <w:rStyle w:val="VerbatimChar"/>
        </w:rPr>
        <w:t xml:space="preserve"># install.packages(pdftools)</w:t>
      </w:r>
      <w:r>
        <w:br/>
      </w:r>
      <w:r>
        <w:rPr>
          <w:rStyle w:val="VerbatimChar"/>
        </w:rPr>
        <w:t xml:space="preserve"># split PDF into pages stored in figures/sample-content/pdf_embed_example/split/</w:t>
      </w:r>
      <w:r>
        <w:br/>
      </w:r>
      <w:r>
        <w:rPr>
          <w:rStyle w:val="VerbatimChar"/>
        </w:rPr>
        <w:t xml:space="preserve"># pdftools::pdf_split("figures/sample-content/pdf_embed_example/Lyngs2020_FB.pdf",</w:t>
      </w:r>
      <w:r>
        <w:br/>
      </w:r>
      <w:r>
        <w:rPr>
          <w:rStyle w:val="VerbatimChar"/>
        </w:rPr>
        <w:t xml:space="preserve">#        output = "figures/sample-content/pdf_embed_example/split/")</w:t>
      </w:r>
      <w:r>
        <w:br/>
      </w:r>
      <w:r>
        <w:br/>
      </w:r>
      <w:r>
        <w:rPr>
          <w:rStyle w:val="VerbatimChar"/>
        </w:rPr>
        <w:t xml:space="preserve"># grab the pages</w:t>
      </w:r>
      <w:r>
        <w:br/>
      </w:r>
      <w:r>
        <w:rPr>
          <w:rStyle w:val="VerbatimChar"/>
        </w:rPr>
        <w:t xml:space="preserve">pages &lt;- list.files("figures/sample-content/pdf_embed_example/split", full.names = TRUE)</w:t>
      </w:r>
      <w:r>
        <w:br/>
      </w:r>
      <w:r>
        <w:br/>
      </w:r>
      <w:r>
        <w:rPr>
          <w:rStyle w:val="VerbatimChar"/>
        </w:rPr>
        <w:t xml:space="preserve"># set how wide you want the inserted PDFs to be: </w:t>
      </w:r>
      <w:r>
        <w:br/>
      </w:r>
      <w:r>
        <w:rPr>
          <w:rStyle w:val="VerbatimChar"/>
        </w:rPr>
        <w:t xml:space="preserve"># 1.0 is 100 per cent of the oxforddown PDF page width;</w:t>
      </w:r>
      <w:r>
        <w:br/>
      </w:r>
      <w:r>
        <w:rPr>
          <w:rStyle w:val="VerbatimChar"/>
        </w:rPr>
        <w:t xml:space="preserve"># you may want to make it a bit bigger</w:t>
      </w:r>
      <w:r>
        <w:br/>
      </w:r>
      <w:r>
        <w:rPr>
          <w:rStyle w:val="VerbatimChar"/>
        </w:rPr>
        <w:t xml:space="preserve">pdf_width &lt;- 1.2</w:t>
      </w:r>
      <w:r>
        <w:br/>
      </w:r>
      <w:r>
        <w:br/>
      </w:r>
      <w:r>
        <w:rPr>
          <w:rStyle w:val="VerbatimChar"/>
        </w:rPr>
        <w:t xml:space="preserve"># for each PDF page, insert it nicely and</w:t>
      </w:r>
      <w:r>
        <w:br/>
      </w:r>
      <w:r>
        <w:rPr>
          <w:rStyle w:val="VerbatimChar"/>
        </w:rPr>
        <w:t xml:space="preserve"># end with a page break</w:t>
      </w:r>
      <w:r>
        <w:br/>
      </w:r>
      <w:r>
        <w:rPr>
          <w:rStyle w:val="VerbatimChar"/>
        </w:rPr>
        <w:t xml:space="preserve">cat(stringr::str_c("\\newpage \\begin{center} \\makebox[\\linewidth][c]{\\includegraphics[width=", pdf_width, "\\linewidth]{", pages, "}} \\end{center}"))</w:t>
      </w:r>
    </w:p>
    <w:p>
      <w:pPr>
        <w:pStyle w:val="FirstParagraph"/>
      </w:pPr>
      <w:r>
        <w:t xml:space="preserve"> </w:t>
      </w:r>
      <w:r>
        <w:t xml:space="preserve"> </w:t>
      </w:r>
      <w:r>
        <w:t xml:space="preserve"> </w:t>
      </w:r>
      <w:r>
        <w:t xml:space="preserve"> </w:t>
      </w:r>
      <w:r>
        <w:t xml:space="preserve"> </w:t>
      </w:r>
      <w:r>
        <w:t xml:space="preserve"> </w:t>
      </w:r>
    </w:p>
    <w:bookmarkEnd w:id="124"/>
    <w:bookmarkStart w:id="125" w:name="appendix"/>
    <w:p>
      <w:pPr>
        <w:pStyle w:val="Heading1"/>
      </w:pPr>
      <w:r>
        <w:t xml:space="preserve">Appendix</w:t>
      </w:r>
    </w:p>
    <w:bookmarkEnd w:id="125"/>
    <w:bookmarkStart w:id="126" w:name="appendix-appendix"/>
    <w:p>
      <w:pPr>
        <w:pStyle w:val="Heading1"/>
      </w:pPr>
      <w:r>
        <w:t xml:space="preserve">(APPENDIX) Appendix</w:t>
      </w:r>
    </w:p>
    <w:bookmarkEnd w:id="126"/>
    <w:bookmarkStart w:id="127" w:name="the-first-appendix"/>
    <w:p>
      <w:pPr>
        <w:pStyle w:val="Heading1"/>
      </w:pPr>
      <w:r>
        <w:rPr>
          <w:rStyle w:val="SectionNumber"/>
        </w:rPr>
        <w:t xml:space="preserve">8</w:t>
      </w:r>
      <w:r>
        <w:tab/>
      </w:r>
      <w:r>
        <w:t xml:space="preserve">The First Appendix</w:t>
      </w:r>
    </w:p>
    <w:p>
      <w:pPr>
        <w:pStyle w:val="FirstParagraph"/>
      </w:pPr>
      <w:r>
        <w:t xml:space="preserve">This first appendix includes an R chunk that was hidden in the document (using</w:t>
      </w:r>
      <w:r>
        <w:t xml:space="preserve"> </w:t>
      </w:r>
      <w:r>
        <w:rPr>
          <w:rStyle w:val="VerbatimChar"/>
        </w:rPr>
        <w:t xml:space="preserve">echo = FALSE</w:t>
      </w:r>
      <w:r>
        <w:t xml:space="preserve">) to help with readibility:</w:t>
      </w:r>
    </w:p>
    <w:p>
      <w:pPr>
        <w:pStyle w:val="BodyText"/>
      </w:pPr>
      <w:r>
        <w:rPr>
          <w:bCs/>
          <w:b/>
        </w:rPr>
        <w:t xml:space="preserve">In 02-rmd-basics-code.Rmd</w:t>
      </w:r>
    </w:p>
    <w:p>
      <w:pPr>
        <w:pStyle w:val="BodyText"/>
      </w:pPr>
      <w:r>
        <w:rPr>
          <w:bCs/>
          <w:b/>
        </w:rPr>
        <w:t xml:space="preserve">And here’s another one from the same chapter, i.e. Chapter</w:t>
      </w:r>
      <w:r>
        <w:rPr>
          <w:bCs/>
          <w:b/>
        </w:rPr>
        <w:t xml:space="preserve"> </w:t>
      </w:r>
      <w:r>
        <w:rPr>
          <w:bCs/>
          <w:b/>
        </w:rPr>
        <w:t xml:space="preserve">??</w:t>
      </w:r>
      <w:r>
        <w:rPr>
          <w:bCs/>
          <w:b/>
        </w:rPr>
        <w:t xml:space="preserve">:</w:t>
      </w:r>
    </w:p>
    <w:bookmarkEnd w:id="127"/>
    <w:bookmarkStart w:id="128" w:name="the-second-appendix-for-fun"/>
    <w:p>
      <w:pPr>
        <w:pStyle w:val="Heading1"/>
      </w:pPr>
      <w:r>
        <w:rPr>
          <w:rStyle w:val="SectionNumber"/>
        </w:rPr>
        <w:t xml:space="preserve">9</w:t>
      </w:r>
      <w:r>
        <w:tab/>
      </w:r>
      <w:r>
        <w:t xml:space="preserve">The Second Appendix, for Fun</w:t>
      </w:r>
    </w:p>
    <w:bookmarkEnd w:id="128"/>
    <w:bookmarkStart w:id="136" w:name="references"/>
    <w:p>
      <w:pPr>
        <w:pStyle w:val="Heading1"/>
      </w:pPr>
      <w:r>
        <w:t xml:space="preserve">References</w:t>
      </w:r>
    </w:p>
    <w:bookmarkStart w:id="135" w:name="refs"/>
    <w:bookmarkStart w:id="130" w:name="ref-Lottridge2012"/>
    <w:p>
      <w:pPr>
        <w:pStyle w:val="Bibliography"/>
      </w:pPr>
      <w:r>
        <w:t xml:space="preserve">Lottridge, D., Marschner, E., Wang, E., Romanovsky, M., &amp; Nass, C. (2012).</w:t>
      </w:r>
      <w:r>
        <w:t xml:space="preserve"> </w:t>
      </w:r>
      <w:r>
        <w:t xml:space="preserve">Browser design impacts multitasking</w:t>
      </w:r>
      <w:r>
        <w:t xml:space="preserve">.</w:t>
      </w:r>
      <w:r>
        <w:t xml:space="preserve"> </w:t>
      </w:r>
      <w:r>
        <w:rPr>
          <w:iCs/>
          <w:i/>
        </w:rPr>
        <w:t xml:space="preserve">Proceedings of the Human Factors and Ergonomics Society 56th Annual Meeting</w:t>
      </w:r>
      <w:r>
        <w:t xml:space="preserve">.</w:t>
      </w:r>
      <w:r>
        <w:t xml:space="preserve"> </w:t>
      </w:r>
      <w:hyperlink r:id="rId129">
        <w:r>
          <w:rPr>
            <w:rStyle w:val="Hyperlink"/>
          </w:rPr>
          <w:t xml:space="preserve">https://doi.org/10.1177/1071181312561289</w:t>
        </w:r>
      </w:hyperlink>
    </w:p>
    <w:bookmarkEnd w:id="130"/>
    <w:bookmarkStart w:id="131" w:name="ref-Mill1965"/>
    <w:p>
      <w:pPr>
        <w:pStyle w:val="Bibliography"/>
      </w:pPr>
      <w:r>
        <w:t xml:space="preserve">Mill, J. S. (1965 [1843]).</w:t>
      </w:r>
      <w:r>
        <w:t xml:space="preserve"> </w:t>
      </w:r>
      <w:r>
        <w:rPr>
          <w:iCs/>
          <w:i/>
        </w:rPr>
        <w:t xml:space="preserve">A system of logic, ratiocinative and inductive: Being a connected view of the principles of evidence and the methods of scientific investigation</w:t>
      </w:r>
      <w:r>
        <w:t xml:space="preserve">. Longmans.</w:t>
      </w:r>
    </w:p>
    <w:bookmarkEnd w:id="131"/>
    <w:bookmarkStart w:id="133" w:name="ref-Shea2014"/>
    <w:p>
      <w:pPr>
        <w:pStyle w:val="Bibliography"/>
      </w:pPr>
      <w:r>
        <w:t xml:space="preserve">Shea, N., Boldt, A., Bang, D., Yeung, N., Heyes, C., &amp; Frith, C. D. (2014).</w:t>
      </w:r>
      <w:r>
        <w:t xml:space="preserve"> </w:t>
      </w:r>
      <w:r>
        <w:t xml:space="preserve">Supra-personal cognitive control and metacognition</w:t>
      </w:r>
      <w:r>
        <w:t xml:space="preserve">.</w:t>
      </w:r>
      <w:r>
        <w:t xml:space="preserve"> </w:t>
      </w:r>
      <w:r>
        <w:rPr>
          <w:iCs/>
          <w:i/>
        </w:rPr>
        <w:t xml:space="preserve">Trends in Cognitive Sciences</w:t>
      </w:r>
      <w:r>
        <w:t xml:space="preserve">,</w:t>
      </w:r>
      <w:r>
        <w:t xml:space="preserve"> </w:t>
      </w:r>
      <w:r>
        <w:rPr>
          <w:iCs/>
          <w:i/>
        </w:rPr>
        <w:t xml:space="preserve">18</w:t>
      </w:r>
      <w:r>
        <w:t xml:space="preserve">(4), 186–193.</w:t>
      </w:r>
      <w:r>
        <w:t xml:space="preserve"> </w:t>
      </w:r>
      <w:hyperlink r:id="rId132">
        <w:r>
          <w:rPr>
            <w:rStyle w:val="Hyperlink"/>
          </w:rPr>
          <w:t xml:space="preserve">https://doi.org/10.1016/j.tics.2014.01.006</w:t>
        </w:r>
      </w:hyperlink>
    </w:p>
    <w:bookmarkEnd w:id="133"/>
    <w:bookmarkStart w:id="134" w:name="ref-Wu2016"/>
    <w:p>
      <w:pPr>
        <w:pStyle w:val="Bibliography"/>
      </w:pPr>
      <w:r>
        <w:t xml:space="preserve">Wu, T. (2016).</w:t>
      </w:r>
      <w:r>
        <w:t xml:space="preserve"> </w:t>
      </w:r>
      <w:r>
        <w:rPr>
          <w:iCs/>
          <w:i/>
        </w:rPr>
        <w:t xml:space="preserve">The Attention Merchants: The Epic Scramble to Get Inside Our Heads</w:t>
      </w:r>
      <w:r>
        <w:t xml:space="preserve">. Knopf Publishing Group.</w:t>
      </w:r>
    </w:p>
    <w:bookmarkEnd w:id="134"/>
    <w:bookmarkEnd w:id="135"/>
    <w:bookmarkEnd w:id="1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8">
    <w:p>
      <w:pPr>
        <w:pStyle w:val="FootnoteText"/>
      </w:pPr>
      <w:r>
        <w:rPr>
          <w:rStyle w:val="FootnoteReference"/>
        </w:rPr>
        <w:footnoteRef/>
      </w:r>
      <w:r>
        <w:t xml:space="preserve"> </w:t>
      </w:r>
      <w:r>
        <w:t xml:space="preserve">The bibliography can be in other formats as well, including EndNote (</w:t>
      </w:r>
      <w:r>
        <w:rPr>
          <w:bCs/>
          <w:b/>
        </w:rPr>
        <w:t xml:space="preserve">.enl</w:t>
      </w:r>
      <w:r>
        <w:t xml:space="preserve">) and RIS (</w:t>
      </w:r>
      <w:r>
        <w:rPr>
          <w:bCs/>
          <w:b/>
        </w:rPr>
        <w:t xml:space="preserve">.ris</w:t>
      </w:r>
      <w:r>
        <w:t xml:space="preserve">), see</w:t>
      </w:r>
      <w:r>
        <w:t xml:space="preserve"> </w:t>
      </w:r>
      <w:hyperlink r:id="rId59">
        <w:r>
          <w:rPr>
            <w:rStyle w:val="Hyperlink"/>
          </w:rPr>
          <w:t xml:space="preserve">rmarkdown.rstudio.com/authoring_bibliographies_and_citations</w:t>
        </w:r>
      </w:hyperlink>
      <w:r>
        <w:t xml:space="preserv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1"/>
  </w:num>
  <w:num w:numId="101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8" Target="media/rId98.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121" Target="media/rId121.png" /><Relationship Type="http://schemas.openxmlformats.org/officeDocument/2006/relationships/image" Id="rId101" Target="media/rId101.png" /><Relationship Type="http://schemas.openxmlformats.org/officeDocument/2006/relationships/image" Id="rId106" Target="media/rId106.png" /><Relationship Type="http://schemas.openxmlformats.org/officeDocument/2006/relationships/image" Id="rId111" Target="media/rId111.png" /><Relationship Type="http://schemas.openxmlformats.org/officeDocument/2006/relationships/image" Id="rId116" Target="media/rId116.png" /><Relationship Type="http://schemas.openxmlformats.org/officeDocument/2006/relationships/image" Id="rId40" Target="media/rId40.png" /><Relationship Type="http://schemas.openxmlformats.org/officeDocument/2006/relationships/image" Id="rId88" Target="media/rId88.png" /><Relationship Type="http://schemas.openxmlformats.org/officeDocument/2006/relationships/image" Id="rId30" Target="media/rId30.png" /><Relationship Type="http://schemas.openxmlformats.org/officeDocument/2006/relationships/hyperlink" Id="rId38" Target="CUQ-Calculation-Tool.xlsx" TargetMode="External" /><Relationship Type="http://schemas.openxmlformats.org/officeDocument/2006/relationships/hyperlink" Id="rId43" Target="a%3Chref=%22https://dl.acm.org/doi/pdf/10.1145/3335082.3335094?casa_token=rGs2gNvKuLkAAAAA:Cd8Qn3QywYHZGYJzbD5CU1dVFWHPLGzDnmQYue6ix-AcqOkWLa7VN4GuzvfrZR2DhhvEAoZOF_2T" TargetMode="External" /><Relationship Type="http://schemas.openxmlformats.org/officeDocument/2006/relationships/hyperlink" Id="rId39" Target="cuq.png" TargetMode="External" /><Relationship Type="http://schemas.openxmlformats.org/officeDocument/2006/relationships/hyperlink" Id="rId77" Target="http://criticmarkup.com" TargetMode="External" /><Relationship Type="http://schemas.openxmlformats.org/officeDocument/2006/relationships/hyperlink" Id="rId80" Target="https://bookdown.org/yihui/rmarkdown/" TargetMode="External" /><Relationship Type="http://schemas.openxmlformats.org/officeDocument/2006/relationships/hyperlink" Id="rId132" Target="https://doi.org/10.1016/j.tics.2014.01.006" TargetMode="External" /><Relationship Type="http://schemas.openxmlformats.org/officeDocument/2006/relationships/hyperlink" Id="rId129" Target="https://doi.org/10.1177/1071181312561289" TargetMode="External" /><Relationship Type="http://schemas.openxmlformats.org/officeDocument/2006/relationships/hyperlink" Id="rId76" Target="https://github.com/rstudio/rmarkdown/issues/1463" TargetMode="External" /><Relationship Type="http://schemas.openxmlformats.org/officeDocument/2006/relationships/hyperlink" Id="rId85" Target="https://haozhu233.github.io/kableExtra/" TargetMode="External" /><Relationship Type="http://schemas.openxmlformats.org/officeDocument/2006/relationships/hyperlink" Id="rId75" Target="https://livefreeordichotomize.com/2018/09/14/one-year-to-dissertate/" TargetMode="External" /><Relationship Type="http://schemas.openxmlformats.org/officeDocument/2006/relationships/hyperlink" Id="rId62" Target="https://pandoc.org" TargetMode="External" /><Relationship Type="http://schemas.openxmlformats.org/officeDocument/2006/relationships/hyperlink" Id="rId81" Target="https://r4ds.had.co.nz" TargetMode="External" /><Relationship Type="http://schemas.openxmlformats.org/officeDocument/2006/relationships/hyperlink" Id="rId61" Target="https://retorque.re/zotero-better-bibtex/" TargetMode="External" /><Relationship Type="http://schemas.openxmlformats.org/officeDocument/2006/relationships/hyperlink" Id="rId59" Target="https://rmarkdown.rstudio.com/authoring_bibliographies_and_citations.html" TargetMode="External" /><Relationship Type="http://schemas.openxmlformats.org/officeDocument/2006/relationships/hyperlink" Id="rId65" Target="https://rstudio.github.io/visual-markdown-editing/citations.html" TargetMode="External" /><Relationship Type="http://schemas.openxmlformats.org/officeDocument/2006/relationships/hyperlink" Id="rId78" Target="https://www.overleaf.com/" TargetMode="External" /><Relationship Type="http://schemas.openxmlformats.org/officeDocument/2006/relationships/hyperlink" Id="rId37" Target="https://www.ulster.ac.uk/research/topic/computer-science/artificial-intelligence/projects/cuq" TargetMode="External" /><Relationship Type="http://schemas.openxmlformats.org/officeDocument/2006/relationships/hyperlink" Id="rId60" Target="https://www.zotero.org" TargetMode="External" /><Relationship Type="http://schemas.openxmlformats.org/officeDocument/2006/relationships/hyperlink" Id="rId63" Target="https://www.zotero.org/styles" TargetMode="External" /></Relationships>
</file>

<file path=word/_rels/footnotes.xml.rels><?xml version="1.0" encoding="UTF-8"?><Relationships xmlns="http://schemas.openxmlformats.org/package/2006/relationships"><Relationship Type="http://schemas.openxmlformats.org/officeDocument/2006/relationships/hyperlink" Id="rId38" Target="CUQ-Calculation-Tool.xlsx" TargetMode="External" /><Relationship Type="http://schemas.openxmlformats.org/officeDocument/2006/relationships/hyperlink" Id="rId43" Target="a%3Chref=%22https://dl.acm.org/doi/pdf/10.1145/3335082.3335094?casa_token=rGs2gNvKuLkAAAAA:Cd8Qn3QywYHZGYJzbD5CU1dVFWHPLGzDnmQYue6ix-AcqOkWLa7VN4GuzvfrZR2DhhvEAoZOF_2T" TargetMode="External" /><Relationship Type="http://schemas.openxmlformats.org/officeDocument/2006/relationships/hyperlink" Id="rId39" Target="cuq.png" TargetMode="External" /><Relationship Type="http://schemas.openxmlformats.org/officeDocument/2006/relationships/hyperlink" Id="rId77" Target="http://criticmarkup.com" TargetMode="External" /><Relationship Type="http://schemas.openxmlformats.org/officeDocument/2006/relationships/hyperlink" Id="rId80" Target="https://bookdown.org/yihui/rmarkdown/" TargetMode="External" /><Relationship Type="http://schemas.openxmlformats.org/officeDocument/2006/relationships/hyperlink" Id="rId132" Target="https://doi.org/10.1016/j.tics.2014.01.006" TargetMode="External" /><Relationship Type="http://schemas.openxmlformats.org/officeDocument/2006/relationships/hyperlink" Id="rId129" Target="https://doi.org/10.1177/1071181312561289" TargetMode="External" /><Relationship Type="http://schemas.openxmlformats.org/officeDocument/2006/relationships/hyperlink" Id="rId76" Target="https://github.com/rstudio/rmarkdown/issues/1463" TargetMode="External" /><Relationship Type="http://schemas.openxmlformats.org/officeDocument/2006/relationships/hyperlink" Id="rId85" Target="https://haozhu233.github.io/kableExtra/" TargetMode="External" /><Relationship Type="http://schemas.openxmlformats.org/officeDocument/2006/relationships/hyperlink" Id="rId75" Target="https://livefreeordichotomize.com/2018/09/14/one-year-to-dissertate/" TargetMode="External" /><Relationship Type="http://schemas.openxmlformats.org/officeDocument/2006/relationships/hyperlink" Id="rId62" Target="https://pandoc.org" TargetMode="External" /><Relationship Type="http://schemas.openxmlformats.org/officeDocument/2006/relationships/hyperlink" Id="rId81" Target="https://r4ds.had.co.nz" TargetMode="External" /><Relationship Type="http://schemas.openxmlformats.org/officeDocument/2006/relationships/hyperlink" Id="rId61" Target="https://retorque.re/zotero-better-bibtex/" TargetMode="External" /><Relationship Type="http://schemas.openxmlformats.org/officeDocument/2006/relationships/hyperlink" Id="rId59" Target="https://rmarkdown.rstudio.com/authoring_bibliographies_and_citations.html" TargetMode="External" /><Relationship Type="http://schemas.openxmlformats.org/officeDocument/2006/relationships/hyperlink" Id="rId65" Target="https://rstudio.github.io/visual-markdown-editing/citations.html" TargetMode="External" /><Relationship Type="http://schemas.openxmlformats.org/officeDocument/2006/relationships/hyperlink" Id="rId78" Target="https://www.overleaf.com/" TargetMode="External" /><Relationship Type="http://schemas.openxmlformats.org/officeDocument/2006/relationships/hyperlink" Id="rId37" Target="https://www.ulster.ac.uk/research/topic/computer-science/artificial-intelligence/projects/cuq" TargetMode="External" /><Relationship Type="http://schemas.openxmlformats.org/officeDocument/2006/relationships/hyperlink" Id="rId60" Target="https://www.zotero.org" TargetMode="External" /><Relationship Type="http://schemas.openxmlformats.org/officeDocument/2006/relationships/hyperlink" Id="rId63" Target="https://www.zotero.org/sty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Feasibility and Acceptance of chatbots embedded in healthcare curricula:</dc:title>
  <dc:creator>–</dc:creator>
  <cp:keywords/>
  <dcterms:created xsi:type="dcterms:W3CDTF">2022-12-26T22:18:00Z</dcterms:created>
  <dcterms:modified xsi:type="dcterms:W3CDTF">2022-12-26T22:18:00Z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breviations">
    <vt:lpwstr>Chatbot Enhance Personalised European Healthcare curriculaReusable Learning ObjectNatural Language ProcessingNatural Language UnderstandingArtificial Intelligence</vt:lpwstr>
  </property>
  <property fmtid="{D5CDD505-2E9C-101B-9397-08002B2CF9AE}" pid="3" name="abbreviations-heading">
    <vt:lpwstr>List of Abbreviations</vt:lpwstr>
  </property>
  <property fmtid="{D5CDD505-2E9C-101B-9397-08002B2CF9AE}" pid="4" name="abbreviations-width">
    <vt:lpwstr>3.2cm</vt:lpwstr>
  </property>
  <property fmtid="{D5CDD505-2E9C-101B-9397-08002B2CF9AE}" pid="5" name="abstract">
    <vt:lpwstr>This document details the evaluation of each resource in terms of the feasibility and acceptance from the end-users. There was evidence of identifying the feasibility of such resources into formal training and studies exist on the acceptance of such resources, with promising results. However, all these studies defined the need for further research in the area until the use of chatbots in healthcare education became common. Furthermore, the creation process of CEPEH resources was significantly different and had improvements to current methods, due to the co-creation process, and use of low cost but effective technology.</vt:lpwstr>
  </property>
  <property fmtid="{D5CDD505-2E9C-101B-9397-08002B2CF9AE}" pid="6" name="abstract-heading">
    <vt:lpwstr>Abstract</vt:lpwstr>
  </property>
  <property fmtid="{D5CDD505-2E9C-101B-9397-08002B2CF9AE}" pid="7" name="abstractseparate">
    <vt:lpwstr>False</vt:lpwstr>
  </property>
  <property fmtid="{D5CDD505-2E9C-101B-9397-08002B2CF9AE}" pid="8" name="acknowledgements">
    <vt:lpwstr>This work is supported by the ERASMUS+ Strategic Partnership in Higher Education “Chatbot Enhance Personalise European Healthcare Curricula (CEPEH)” (www.cepeh.eu) (2019-1-UK01- KA203-062091) project of the European Union.</vt:lpwstr>
  </property>
  <property fmtid="{D5CDD505-2E9C-101B-9397-08002B2CF9AE}" pid="9" name="add-mini-lof">
    <vt:lpwstr>False</vt:lpwstr>
  </property>
  <property fmtid="{D5CDD505-2E9C-101B-9397-08002B2CF9AE}" pid="10" name="add-mini-lot">
    <vt:lpwstr>False</vt:lpwstr>
  </property>
  <property fmtid="{D5CDD505-2E9C-101B-9397-08002B2CF9AE}" pid="11" name="always_allow_html">
    <vt:lpwstr>True</vt:lpwstr>
  </property>
  <property fmtid="{D5CDD505-2E9C-101B-9397-08002B2CF9AE}" pid="12" name="bibliography">
    <vt:lpwstr/>
  </property>
  <property fmtid="{D5CDD505-2E9C-101B-9397-08002B2CF9AE}" pid="13" name="bookdown">
    <vt:lpwstr/>
  </property>
  <property fmtid="{D5CDD505-2E9C-101B-9397-08002B2CF9AE}" pid="14" name="border-around-links">
    <vt:lpwstr>False</vt:lpwstr>
  </property>
  <property fmtid="{D5CDD505-2E9C-101B-9397-08002B2CF9AE}" pid="15" name="candidate-number">
    <vt:lpwstr>1</vt:lpwstr>
  </property>
  <property fmtid="{D5CDD505-2E9C-101B-9397-08002B2CF9AE}" pid="16" name="chapter-page-number-foot-or-head">
    <vt:lpwstr>foot</vt:lpwstr>
  </property>
  <property fmtid="{D5CDD505-2E9C-101B-9397-08002B2CF9AE}" pid="17" name="chapter-page-number-position">
    <vt:lpwstr>C</vt:lpwstr>
  </property>
  <property fmtid="{D5CDD505-2E9C-101B-9397-08002B2CF9AE}" pid="18" name="citecolor-rgb">
    <vt:lpwstr>0,33,71</vt:lpwstr>
  </property>
  <property fmtid="{D5CDD505-2E9C-101B-9397-08002B2CF9AE}" pid="19" name="college">
    <vt:lpwstr>CEPEH report</vt:lpwstr>
  </property>
  <property fmtid="{D5CDD505-2E9C-101B-9397-08002B2CF9AE}" pid="20" name="corrections">
    <vt:lpwstr>True</vt:lpwstr>
  </property>
  <property fmtid="{D5CDD505-2E9C-101B-9397-08002B2CF9AE}" pid="21" name="csl">
    <vt:lpwstr>bibliography/apa.csl</vt:lpwstr>
  </property>
  <property fmtid="{D5CDD505-2E9C-101B-9397-08002B2CF9AE}" pid="22" name="dedication">
    <vt:lpwstr>see cepeh.eu for more information</vt:lpwstr>
  </property>
  <property fmtid="{D5CDD505-2E9C-101B-9397-08002B2CF9AE}" pid="23" name="degree">
    <vt:lpwstr>December</vt:lpwstr>
  </property>
  <property fmtid="{D5CDD505-2E9C-101B-9397-08002B2CF9AE}" pid="24" name="degreedate">
    <vt:lpwstr>2022</vt:lpwstr>
  </property>
  <property fmtid="{D5CDD505-2E9C-101B-9397-08002B2CF9AE}" pid="25" name="documentclass">
    <vt:lpwstr>book</vt:lpwstr>
  </property>
  <property fmtid="{D5CDD505-2E9C-101B-9397-08002B2CF9AE}" pid="26" name="draft-mark">
    <vt:lpwstr>False</vt:lpwstr>
  </property>
  <property fmtid="{D5CDD505-2E9C-101B-9397-08002B2CF9AE}" pid="27" name="draft-mark-foot-or-head">
    <vt:lpwstr>foot</vt:lpwstr>
  </property>
  <property fmtid="{D5CDD505-2E9C-101B-9397-08002B2CF9AE}" pid="28" name="draft-mark-position">
    <vt:lpwstr>C</vt:lpwstr>
  </property>
  <property fmtid="{D5CDD505-2E9C-101B-9397-08002B2CF9AE}" pid="29" name="draft-mark-text">
    <vt:lpwstr>DRAFT on </vt:lpwstr>
  </property>
  <property fmtid="{D5CDD505-2E9C-101B-9397-08002B2CF9AE}" pid="30" name="editor_options">
    <vt:lpwstr/>
  </property>
  <property fmtid="{D5CDD505-2E9C-101B-9397-08002B2CF9AE}" pid="31" name="frontmatter-linespacing">
    <vt:lpwstr>17pt plus1pt minus1pt</vt:lpwstr>
  </property>
  <property fmtid="{D5CDD505-2E9C-101B-9397-08002B2CF9AE}" pid="32" name="gap-after-crest">
    <vt:lpwstr>25mm</vt:lpwstr>
  </property>
  <property fmtid="{D5CDD505-2E9C-101B-9397-08002B2CF9AE}" pid="33" name="gap-before-crest">
    <vt:lpwstr>25mm</vt:lpwstr>
  </property>
  <property fmtid="{D5CDD505-2E9C-101B-9397-08002B2CF9AE}" pid="34" name="includeline-num">
    <vt:lpwstr>False</vt:lpwstr>
  </property>
  <property fmtid="{D5CDD505-2E9C-101B-9397-08002B2CF9AE}" pid="35" name="knit">
    <vt:lpwstr>(function(input, …) { thesis_formats &lt;- c(“bs4”, “pdf”, “word”); source(“scripts_and_filters/knit-functions.R”); knit_thesis(input, thesis_formats, …) })</vt:lpwstr>
  </property>
  <property fmtid="{D5CDD505-2E9C-101B-9397-08002B2CF9AE}" pid="36" name="linespacing">
    <vt:lpwstr>22pt plus2pt</vt:lpwstr>
  </property>
  <property fmtid="{D5CDD505-2E9C-101B-9397-08002B2CF9AE}" pid="37" name="link-citations">
    <vt:lpwstr>True</vt:lpwstr>
  </property>
  <property fmtid="{D5CDD505-2E9C-101B-9397-08002B2CF9AE}" pid="38" name="linkcolor-rgb">
    <vt:lpwstr>0,0,139</vt:lpwstr>
  </property>
  <property fmtid="{D5CDD505-2E9C-101B-9397-08002B2CF9AE}" pid="39" name="lof">
    <vt:lpwstr>True</vt:lpwstr>
  </property>
  <property fmtid="{D5CDD505-2E9C-101B-9397-08002B2CF9AE}" pid="40" name="lot">
    <vt:lpwstr>True</vt:lpwstr>
  </property>
  <property fmtid="{D5CDD505-2E9C-101B-9397-08002B2CF9AE}" pid="41" name="masters-submission">
    <vt:lpwstr>False</vt:lpwstr>
  </property>
  <property fmtid="{D5CDD505-2E9C-101B-9397-08002B2CF9AE}" pid="42" name="no-line-wrapping-in-code">
    <vt:lpwstr>False</vt:lpwstr>
  </property>
  <property fmtid="{D5CDD505-2E9C-101B-9397-08002B2CF9AE}" pid="43" name="ordinary-page-number-foot-or-head">
    <vt:lpwstr>foot</vt:lpwstr>
  </property>
  <property fmtid="{D5CDD505-2E9C-101B-9397-08002B2CF9AE}" pid="44" name="ordinary-page-number-position">
    <vt:lpwstr>C</vt:lpwstr>
  </property>
  <property fmtid="{D5CDD505-2E9C-101B-9397-08002B2CF9AE}" pid="45" name="output">
    <vt:lpwstr/>
  </property>
  <property fmtid="{D5CDD505-2E9C-101B-9397-08002B2CF9AE}" pid="46" name="page-layout">
    <vt:lpwstr>nobind</vt:lpwstr>
  </property>
  <property fmtid="{D5CDD505-2E9C-101B-9397-08002B2CF9AE}" pid="47" name="params">
    <vt:lpwstr/>
  </property>
  <property fmtid="{D5CDD505-2E9C-101B-9397-08002B2CF9AE}" pid="48" name="refs-line-spacing">
    <vt:lpwstr>6mm</vt:lpwstr>
  </property>
  <property fmtid="{D5CDD505-2E9C-101B-9397-08002B2CF9AE}" pid="49" name="refs-space-between-entries">
    <vt:lpwstr>1mm</vt:lpwstr>
  </property>
  <property fmtid="{D5CDD505-2E9C-101B-9397-08002B2CF9AE}" pid="50" name="remove-mini-toc">
    <vt:lpwstr>False</vt:lpwstr>
  </property>
  <property fmtid="{D5CDD505-2E9C-101B-9397-08002B2CF9AE}" pid="51" name="running-header">
    <vt:lpwstr>True</vt:lpwstr>
  </property>
  <property fmtid="{D5CDD505-2E9C-101B-9397-08002B2CF9AE}" pid="52" name="running-header-foot-or-head">
    <vt:lpwstr>head</vt:lpwstr>
  </property>
  <property fmtid="{D5CDD505-2E9C-101B-9397-08002B2CF9AE}" pid="53" name="running-header-position-leftmark">
    <vt:lpwstr>LO</vt:lpwstr>
  </property>
  <property fmtid="{D5CDD505-2E9C-101B-9397-08002B2CF9AE}" pid="54" name="running-header-position-rightmark">
    <vt:lpwstr>RE</vt:lpwstr>
  </property>
  <property fmtid="{D5CDD505-2E9C-101B-9397-08002B2CF9AE}" pid="55" name="section-numbering-depth">
    <vt:lpwstr>2</vt:lpwstr>
  </property>
  <property fmtid="{D5CDD505-2E9C-101B-9397-08002B2CF9AE}" pid="56" name="show-abstract-in-toc">
    <vt:lpwstr>False</vt:lpwstr>
  </property>
  <property fmtid="{D5CDD505-2E9C-101B-9397-08002B2CF9AE}" pid="57" name="show-acknowledgements-in-toc">
    <vt:lpwstr>False</vt:lpwstr>
  </property>
  <property fmtid="{D5CDD505-2E9C-101B-9397-08002B2CF9AE}" pid="58" name="space-after-code-block">
    <vt:lpwstr>8pt</vt:lpwstr>
  </property>
  <property fmtid="{D5CDD505-2E9C-101B-9397-08002B2CF9AE}" pid="59" name="space-before-code-block">
    <vt:lpwstr>10pt</vt:lpwstr>
  </property>
  <property fmtid="{D5CDD505-2E9C-101B-9397-08002B2CF9AE}" pid="60" name="submitted-text">
    <vt:lpwstr/>
  </property>
  <property fmtid="{D5CDD505-2E9C-101B-9397-08002B2CF9AE}" pid="61" name="table-of-contents">
    <vt:lpwstr>True</vt:lpwstr>
  </property>
  <property fmtid="{D5CDD505-2E9C-101B-9397-08002B2CF9AE}" pid="62" name="title-page">
    <vt:lpwstr>True</vt:lpwstr>
  </property>
  <property fmtid="{D5CDD505-2E9C-101B-9397-08002B2CF9AE}" pid="63" name="title-size">
    <vt:lpwstr>22pt</vt:lpwstr>
  </property>
  <property fmtid="{D5CDD505-2E9C-101B-9397-08002B2CF9AE}" pid="64" name="title-size-linespacing">
    <vt:lpwstr>28pt</vt:lpwstr>
  </property>
  <property fmtid="{D5CDD505-2E9C-101B-9397-08002B2CF9AE}" pid="65" name="toc-depth">
    <vt:lpwstr>1</vt:lpwstr>
  </property>
  <property fmtid="{D5CDD505-2E9C-101B-9397-08002B2CF9AE}" pid="66" name="toc-link-page-numbers">
    <vt:lpwstr>True</vt:lpwstr>
  </property>
  <property fmtid="{D5CDD505-2E9C-101B-9397-08002B2CF9AE}" pid="67" name="university">
    <vt:lpwstr>–</vt:lpwstr>
  </property>
  <property fmtid="{D5CDD505-2E9C-101B-9397-08002B2CF9AE}" pid="68" name="university-logo">
    <vt:lpwstr>templates/download.png</vt:lpwstr>
  </property>
  <property fmtid="{D5CDD505-2E9C-101B-9397-08002B2CF9AE}" pid="69" name="university-logo-width">
    <vt:lpwstr>5cm</vt:lpwstr>
  </property>
  <property fmtid="{D5CDD505-2E9C-101B-9397-08002B2CF9AE}" pid="70" name="urlcolor-rgb">
    <vt:lpwstr>0,0,139</vt:lpwstr>
  </property>
  <property fmtid="{D5CDD505-2E9C-101B-9397-08002B2CF9AE}" pid="71" name="word-count">
    <vt:lpwstr>0</vt:lpwstr>
  </property>
</Properties>
</file>