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8.png" ContentType="image/png"/>
  <Override PartName="/word/media/rId38.png" ContentType="image/png"/>
  <Override PartName="/word/media/rId76.png" ContentType="image/png"/>
  <Override PartName="/word/media/rId73.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92.png" ContentType="image/png"/>
  <Override PartName="/word/media/rId85.png" ContentType="image/png"/>
  <Override PartName="/word/media/rId22.png" ContentType="image/png"/>
  <Override PartName="/word/media/rId97.png" ContentType="image/png"/>
  <Override PartName="/word/media/rId100.png" ContentType="image/png"/>
  <Override PartName="/word/media/rId88.png" ContentType="image/png"/>
  <Override PartName="/word/media/rId5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82" w:name="rmd-basics"/>
    <w:p>
      <w:pPr>
        <w:pStyle w:val="Heading1"/>
      </w:pPr>
      <w:r>
        <w:rPr>
          <w:rStyle w:val="SectionNumber"/>
        </w:rPr>
        <w:t xml:space="preserve">2</w:t>
      </w:r>
      <w:r>
        <w:tab/>
      </w:r>
      <w:r>
        <w:t xml:space="preserve">Results</w:t>
      </w:r>
    </w:p>
    <w:p>
      <w:pPr>
        <w:pStyle w:val="FirstParagraph"/>
      </w:pPr>
    </w:p>
    <w:p>
      <w:pPr>
        <w:pStyle w:val="BodyText"/>
      </w:pPr>
    </w:p>
    <w:bookmarkStart w:id="44" w:name="participant-characteristics"/>
    <w:p>
      <w:pPr>
        <w:pStyle w:val="Heading2"/>
      </w:pPr>
      <w:r>
        <w:rPr>
          <w:rStyle w:val="SectionNumber"/>
        </w:rPr>
        <w:t xml:space="preserve">2.1</w:t>
      </w:r>
      <w:r>
        <w:tab/>
      </w:r>
      <w:r>
        <w:t xml:space="preserve">Participant Characteristics</w:t>
      </w:r>
    </w:p>
    <w:p>
      <w:pPr>
        <w:pStyle w:val="FirstParagraph"/>
      </w:pPr>
      <w:r>
        <w:t xml:space="preserve">When asked the amount of time participants have used a chatbot- in any</w:t>
      </w:r>
      <w:r>
        <w:t xml:space="preserve"> </w:t>
      </w:r>
      <w:r>
        <w:t xml:space="preserve">form or subject: 23 stated they had never used a chatbot, educational or</w:t>
      </w:r>
      <w:r>
        <w:t xml:space="preserve"> </w:t>
      </w:r>
      <w:r>
        <w:t xml:space="preserve">not. Further, 18/42 having used a chatbot at least once for between 0-4</w:t>
      </w:r>
      <w:r>
        <w:t xml:space="preserve"> </w:t>
      </w:r>
      <w:r>
        <w:t xml:space="preserve">hours of use in total. Two individuals had spent much longer time with</w:t>
      </w:r>
      <w:r>
        <w:t xml:space="preserve"> </w:t>
      </w:r>
      <w:r>
        <w:t xml:space="preserve">usage- these were a learning technologist associated with the CEPEH</w:t>
      </w:r>
      <w:r>
        <w:t xml:space="preserve"> </w:t>
      </w:r>
      <w:r>
        <w:t xml:space="preserve">team, and a mature student. In short, this sample of participants did</w:t>
      </w:r>
      <w:r>
        <w:t xml:space="preserve"> </w:t>
      </w:r>
      <w:r>
        <w:t xml:space="preserve">not regularly use chatbots for their course learning, but 1/3 had used</w:t>
      </w:r>
      <w:r>
        <w:t xml:space="preserve"> </w:t>
      </w:r>
      <w:r>
        <w:t xml:space="preserve">one in some form previously.</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1: Usage Frequency-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CaptionedFigure"/>
      </w:pPr>
      <w:r>
        <w:drawing>
          <wp:inline>
            <wp:extent cx="4620126" cy="3696101"/>
            <wp:effectExtent b="0" l="0" r="0" t="0"/>
            <wp:docPr descr="Figure 2.2: Useful Opinion-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Useful Opinion-Pre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4"/>
    <w:bookmarkStart w:id="45"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5"/>
    <w:bookmarkStart w:id="46"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46"/>
    <w:bookmarkStart w:id="72" w:name="chatbot-usability-questionnaire-cuq-1"/>
    <w:p>
      <w:pPr>
        <w:pStyle w:val="Heading2"/>
      </w:pPr>
      <w:r>
        <w:rPr>
          <w:rStyle w:val="SectionNumber"/>
        </w:rPr>
        <w:t xml:space="preserve">2.4</w:t>
      </w:r>
      <w:r>
        <w:tab/>
      </w:r>
      <w:r>
        <w:t xml:space="preserve">Chatbot Usability Questionnaire (CUQ)</w:t>
      </w:r>
    </w:p>
    <w:bookmarkStart w:id="71" w:name="cuq-calculation-tool"/>
    <w:p>
      <w:pPr>
        <w:pStyle w:val="Heading3"/>
      </w:pPr>
      <w:r>
        <w:rPr>
          <w:rStyle w:val="SectionNumber"/>
        </w:rPr>
        <w:t xml:space="preserve">2.4.1</w:t>
      </w:r>
      <w:r>
        <w:tab/>
      </w:r>
      <w:r>
        <w:t xml:space="preserve">CUQ Calculation tool</w:t>
      </w:r>
    </w:p>
    <w:p>
      <w:pPr>
        <w:pStyle w:val="FirstParagraph"/>
      </w:pPr>
      <w:r>
        <w:t xml:space="preserve">The CUQ was developed by researchers at Ulster University,</w:t>
      </w:r>
      <w:r>
        <w:t xml:space="preserve"> </w:t>
      </w:r>
      <w:hyperlink r:id="rId47">
        <w:r>
          <w:rPr>
            <w:rStyle w:val="Hyperlink"/>
          </w:rPr>
          <w:t xml:space="preserve">Link</w:t>
        </w:r>
      </w:hyperlink>
      <w:r>
        <w:t xml:space="preserve"> </w:t>
      </w:r>
      <w:r>
        <w:t xml:space="preserve">and as the calculation can be complex a dedicated calculation tool has</w:t>
      </w:r>
      <w:r>
        <w:t xml:space="preserve"> </w:t>
      </w:r>
      <w:r>
        <w:t xml:space="preserve">been created. Please download the CEPEH CUQ calculation tool which has</w:t>
      </w:r>
      <w:r>
        <w:t xml:space="preserve"> </w:t>
      </w:r>
      <w:r>
        <w:t xml:space="preserve">all of the data entered, so you can see the CEPEH CUQ scoring.</w:t>
      </w:r>
    </w:p>
    <w:p>
      <w:pPr>
        <w:pStyle w:val="BodyText"/>
      </w:pPr>
      <w:hyperlink r:id="rId48">
        <w:r>
          <w:rPr>
            <w:rStyle w:val="Hyperlink"/>
          </w:rPr>
          <w:t xml:space="preserve">Click here to download CUQ calc tool</w:t>
        </w:r>
      </w:hyperlink>
    </w:p>
    <w:p>
      <w:pPr>
        <w:pStyle w:val="BodyText"/>
      </w:pPr>
      <w:hyperlink r:id="rId49">
        <w:r>
          <w:rPr>
            <w:rStyle w:val="Hyperlink"/>
          </w:rPr>
          <w:t xml:space="preserve">Click here to download CUQ score image</w:t>
        </w:r>
      </w:hyperlink>
    </w:p>
    <w:p>
      <w:pPr>
        <w:pStyle w:val="CaptionedFigure"/>
      </w:pPr>
      <w:r>
        <w:drawing>
          <wp:inline>
            <wp:extent cx="5334000" cy="4532599"/>
            <wp:effectExtent b="0" l="0" r="0" t="0"/>
            <wp:docPr descr="(#fig:cuq image)CUQ CEPEH Score" title="" id="51" name="Picture"/>
            <a:graphic>
              <a:graphicData uri="http://schemas.openxmlformats.org/drawingml/2006/picture">
                <pic:pic>
                  <pic:nvPicPr>
                    <pic:cNvPr descr="cuq.png" id="52" name="Picture"/>
                    <pic:cNvPicPr>
                      <a:picLocks noChangeArrowheads="1" noChangeAspect="1"/>
                    </pic:cNvPicPr>
                  </pic:nvPicPr>
                  <pic:blipFill>
                    <a:blip r:embed="rId50"/>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The score for all 3 chatbots grouped was 65.2/100, This scoring system</w:t>
      </w:r>
      <w:r>
        <w:t xml:space="preserve"> </w:t>
      </w:r>
      <w:r>
        <w:t xml:space="preserve">was designed to be comparable to SUS and may be freely used alongside</w:t>
      </w:r>
      <w:r>
        <w:t xml:space="preserve"> </w:t>
      </w:r>
      <w:r>
        <w:t xml:space="preserve">it, or in combination with other usability metrics. There has been</w:t>
      </w:r>
      <w:r>
        <w:t xml:space="preserve"> </w:t>
      </w:r>
      <w:r>
        <w:t xml:space="preserve">evidence of correlation of 76% between the CUQ and SUS therefore we</w:t>
      </w:r>
      <w:r>
        <w:t xml:space="preserve"> </w:t>
      </w:r>
      <w:r>
        <w:t xml:space="preserve">expect the SUS scored to be between 48.75 and 81%. We believe the CUQ</w:t>
      </w:r>
      <w:r>
        <w:t xml:space="preserve"> </w:t>
      </w:r>
      <w:r>
        <w:t xml:space="preserve">has more validity towards measuring the concepts of interest on this</w:t>
      </w:r>
      <w:r>
        <w:t xml:space="preserve"> </w:t>
      </w:r>
      <w:r>
        <w:t xml:space="preserve">study.</w:t>
      </w:r>
    </w:p>
    <w:p>
      <w:pPr>
        <w:pStyle w:val="BodyText"/>
      </w:pPr>
      <w:r>
        <w:t xml:space="preserve">Figure shows the CUQ scores as a box plot to highlight the range of</w:t>
      </w:r>
      <w:r>
        <w:t xml:space="preserve"> </w:t>
      </w:r>
      <w:r>
        <w:t xml:space="preserve">Usability of the resources. Further exploration is required to</w:t>
      </w:r>
      <w:r>
        <w:t xml:space="preserve"> </w:t>
      </w:r>
      <w:r>
        <w:t xml:space="preserve">understand which elements are causing this spread.</w:t>
      </w:r>
    </w:p>
    <w:p>
      <w:pPr>
        <w:pStyle w:val="CaptionedFigure"/>
      </w:pPr>
      <w:r>
        <w:drawing>
          <wp:inline>
            <wp:extent cx="4620126" cy="3696101"/>
            <wp:effectExtent b="0" l="0" r="0" t="0"/>
            <wp:docPr descr="Figure 2.3: Improvements in Knowledge" title="" id="54" name="Picture"/>
            <a:graphic>
              <a:graphicData uri="http://schemas.openxmlformats.org/drawingml/2006/picture">
                <pic:pic>
                  <pic:nvPicPr>
                    <pic:cNvPr descr="_main_files/figure-docx/Boxplotsplits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6-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7-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10-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1"/>
    <w:bookmarkEnd w:id="72"/>
    <w:bookmarkStart w:id="80" w:name="inferential-statistics"/>
    <w:p>
      <w:pPr>
        <w:pStyle w:val="Heading2"/>
      </w:pPr>
      <w:r>
        <w:rPr>
          <w:rStyle w:val="SectionNumber"/>
        </w:rPr>
        <w:t xml:space="preserve">2.5</w:t>
      </w:r>
      <w:r>
        <w:tab/>
      </w:r>
      <w:r>
        <w:t xml:space="preserve">Inferential Statistics</w:t>
      </w:r>
    </w:p>
    <w:bookmarkStart w:id="79"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2.4</w:t>
      </w:r>
      <w:r>
        <w:t xml:space="preserve">).</w:t>
      </w:r>
    </w:p>
    <w:p>
      <w:pPr>
        <w:pStyle w:val="CaptionedFigure"/>
      </w:pPr>
      <w:r>
        <w:drawing>
          <wp:inline>
            <wp:extent cx="4620126" cy="3696101"/>
            <wp:effectExtent b="0" l="0" r="0" t="0"/>
            <wp:docPr descr="Figure 2.4: Intend to Reuse-Post" title="" id="74" name="Picture"/>
            <a:graphic>
              <a:graphicData uri="http://schemas.openxmlformats.org/drawingml/2006/picture">
                <pic:pic>
                  <pic:nvPicPr>
                    <pic:cNvPr descr="_main_files/figure-docx/Boxplotsplits4-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5: Easy to Use- Post" title="" id="77" name="Picture"/>
            <a:graphic>
              <a:graphicData uri="http://schemas.openxmlformats.org/drawingml/2006/picture">
                <pic:pic>
                  <pic:nvPicPr>
                    <pic:cNvPr descr="_main_files/figure-docx/Boxplotsplits3-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79"/>
    <w:bookmarkEnd w:id="80"/>
    <w:bookmarkStart w:id="81" w:name="other-findings"/>
    <w:p>
      <w:pPr>
        <w:pStyle w:val="Heading2"/>
      </w:pPr>
      <w:r>
        <w:rPr>
          <w:rStyle w:val="SectionNumber"/>
        </w:rPr>
        <w:t xml:space="preserve">2.6</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81"/>
    <w:bookmarkEnd w:id="82"/>
    <w:bookmarkStart w:id="106"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4"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3"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3"/>
    <w:bookmarkEnd w:id="84"/>
    <w:bookmarkStart w:id="96"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6" name="Picture"/>
            <a:graphic>
              <a:graphicData uri="http://schemas.openxmlformats.org/drawingml/2006/picture">
                <pic:pic>
                  <pic:nvPicPr>
                    <pic:cNvPr descr="_main_files/figure-docx/FREQ%20words%20bar%20graph-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9" name="Picture"/>
            <a:graphic>
              <a:graphicData uri="http://schemas.openxmlformats.org/drawingml/2006/picture">
                <pic:pic>
                  <pic:nvPicPr>
                    <pic:cNvPr descr="_main_files/figure-docx/unnamed-chunk-8-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1"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91"/>
    <w:bookmarkStart w:id="95"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3" name="Picture"/>
            <a:graphic>
              <a:graphicData uri="http://schemas.openxmlformats.org/drawingml/2006/picture">
                <pic:pic>
                  <pic:nvPicPr>
                    <pic:cNvPr descr="_main_files/figure-docx/CEPEH%20MOST%20FREQ-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5"/>
    <w:bookmarkEnd w:id="96"/>
    <w:bookmarkStart w:id="104"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unnamed-chunk-10-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3"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01" name="Picture"/>
            <a:graphic>
              <a:graphicData uri="http://schemas.openxmlformats.org/drawingml/2006/picture">
                <pic:pic>
                  <pic:nvPicPr>
                    <pic:cNvPr descr="_main_files/figure-docx/unnamed-chunk-1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Start w:id="105"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5"/>
    <w:bookmarkEnd w:id="106"/>
    <w:bookmarkStart w:id="112"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7" w:name="quantatative-results"/>
    <w:p>
      <w:pPr>
        <w:pStyle w:val="Heading2"/>
      </w:pPr>
      <w:r>
        <w:rPr>
          <w:rStyle w:val="SectionNumber"/>
        </w:rPr>
        <w:t xml:space="preserve">4.1</w:t>
      </w:r>
      <w:r>
        <w:tab/>
      </w:r>
      <w:r>
        <w:t xml:space="preserve">Quantatative Results</w:t>
      </w:r>
    </w:p>
    <w:bookmarkEnd w:id="107"/>
    <w:bookmarkStart w:id="108" w:name="qualatative-results"/>
    <w:p>
      <w:pPr>
        <w:pStyle w:val="Heading2"/>
      </w:pPr>
      <w:r>
        <w:rPr>
          <w:rStyle w:val="SectionNumber"/>
        </w:rPr>
        <w:t xml:space="preserve">4.2</w:t>
      </w:r>
      <w:r>
        <w:tab/>
      </w:r>
      <w:r>
        <w:t xml:space="preserve">Qualatative Results</w:t>
      </w:r>
    </w:p>
    <w:bookmarkEnd w:id="108"/>
    <w:bookmarkStart w:id="109" w:name="limitations"/>
    <w:p>
      <w:pPr>
        <w:pStyle w:val="Heading2"/>
      </w:pPr>
      <w:r>
        <w:rPr>
          <w:rStyle w:val="SectionNumber"/>
        </w:rPr>
        <w:t xml:space="preserve">4.3</w:t>
      </w:r>
      <w:r>
        <w:tab/>
      </w:r>
      <w:r>
        <w:t xml:space="preserve">Limitations</w:t>
      </w:r>
    </w:p>
    <w:bookmarkEnd w:id="109"/>
    <w:bookmarkStart w:id="110"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End w:id="110"/>
    <w:bookmarkStart w:id="111" w:name="reach-impact-and-qualatative-analysis"/>
    <w:p>
      <w:pPr>
        <w:pStyle w:val="Heading2"/>
      </w:pPr>
      <w:r>
        <w:rPr>
          <w:rStyle w:val="SectionNumber"/>
        </w:rPr>
        <w:t xml:space="preserve">4.5</w:t>
      </w:r>
      <w:r>
        <w:tab/>
      </w:r>
      <w:r>
        <w:t xml:space="preserve">Reach, Impact, and Qualatative analysis</w:t>
      </w:r>
    </w:p>
    <w:p>
      <w:pPr>
        <w:pStyle w:val="FirstParagraph"/>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1"/>
    <w:bookmarkEnd w:id="112"/>
    <w:bookmarkStart w:id="116" w:name="cites-and-refs"/>
    <w:p>
      <w:pPr>
        <w:pStyle w:val="Heading1"/>
      </w:pPr>
      <w:r>
        <w:rPr>
          <w:rStyle w:val="SectionNumber"/>
        </w:rPr>
        <w:t xml:space="preserve">5</w:t>
      </w:r>
      <w:r>
        <w:tab/>
      </w:r>
      <w:r>
        <w:t xml:space="preserve">(Additional Analyses) Training Events</w:t>
      </w:r>
    </w:p>
    <w:p>
      <w:pPr>
        <w:pStyle w:val="FirstParagraph"/>
      </w:pPr>
    </w:p>
    <w:bookmarkStart w:id="113"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3"/>
    <w:bookmarkStart w:id="114"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4"/>
    <w:bookmarkStart w:id="115"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5"/>
    <w:bookmarkEnd w:id="116"/>
    <w:bookmarkStart w:id="117" w:name="appendix"/>
    <w:p>
      <w:pPr>
        <w:pStyle w:val="Heading1"/>
      </w:pPr>
      <w:r>
        <w:t xml:space="preserve">Appendix</w:t>
      </w:r>
    </w:p>
    <w:bookmarkEnd w:id="117"/>
    <w:bookmarkStart w:id="118" w:name="appendix-appendix"/>
    <w:p>
      <w:pPr>
        <w:pStyle w:val="Heading1"/>
      </w:pPr>
      <w:r>
        <w:t xml:space="preserve">(APPENDIX) Appendix</w:t>
      </w:r>
    </w:p>
    <w:bookmarkEnd w:id="118"/>
    <w:bookmarkStart w:id="119"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9"/>
    <w:bookmarkStart w:id="121" w:name="references"/>
    <w:p>
      <w:pPr>
        <w:pStyle w:val="Heading1"/>
      </w:pPr>
      <w:r>
        <w:t xml:space="preserve">References</w:t>
      </w:r>
    </w:p>
    <w:bookmarkStart w:id="120" w:name="refs"/>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8" Target="media/rId68.png" /><Relationship Type="http://schemas.openxmlformats.org/officeDocument/2006/relationships/image" Id="rId38" Target="media/rId38.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92" Target="media/rId92.png" /><Relationship Type="http://schemas.openxmlformats.org/officeDocument/2006/relationships/image" Id="rId85" Target="media/rId85.png" /><Relationship Type="http://schemas.openxmlformats.org/officeDocument/2006/relationships/image" Id="rId22" Target="media/rId22.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88" Target="media/rId88.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hyperlink" Id="rId47" Target="%3Ca%20href=%22https://www.ulster.ac.uk/research/topic/computer-science/artificial-intelligence/projects/cuq%22" TargetMode="External" /><Relationship Type="http://schemas.openxmlformats.org/officeDocument/2006/relationships/hyperlink" Id="rId48" Target="CUQ-Calculation-Tool.xlsx" TargetMode="External" /><Relationship Type="http://schemas.openxmlformats.org/officeDocument/2006/relationships/hyperlink" Id="rId49" Target="cuq.png" TargetMode="External" /></Relationships>
</file>

<file path=word/_rels/footnotes.xml.rels><?xml version="1.0" encoding="UTF-8"?><Relationships xmlns="http://schemas.openxmlformats.org/package/2006/relationships"><Relationship Type="http://schemas.openxmlformats.org/officeDocument/2006/relationships/hyperlink" Id="rId47" Target="%3Ca%20href=%22https://www.ulster.ac.uk/research/topic/computer-science/artificial-intelligence/projects/cuq%22" TargetMode="External" /><Relationship Type="http://schemas.openxmlformats.org/officeDocument/2006/relationships/hyperlink" Id="rId48" Target="CUQ-Calculation-Tool.xlsx" TargetMode="External" /><Relationship Type="http://schemas.openxmlformats.org/officeDocument/2006/relationships/hyperlink" Id="rId49"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2022-12-28T18:32:10Z</dcterms:created>
  <dcterms:modified xsi:type="dcterms:W3CDTF">2022-12-28T18:32:10Z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