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115.png" ContentType="image/png"/>
  <Override PartName="/word/media/rId95.png" ContentType="image/png"/>
  <Override PartName="/word/media/rId100.png" ContentType="image/png"/>
  <Override PartName="/word/media/rId105.png" ContentType="image/png"/>
  <Override PartName="/word/media/rId110.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w:t>
      </w:r>
      <w:r>
        <w:t xml:space="preserve"> </w:t>
      </w:r>
      <w:r>
        <w:t xml:space="preserve">the penetration that a product or service will have on a target demographic.Focus groups are a form of qualitative research consisting of interviews or structured discussions, in which a group of people are asked</w:t>
      </w:r>
      <w:r>
        <w:t xml:space="preserve"> </w:t>
      </w:r>
      <w:r>
        <w:t xml:space="preserve">about their perceptions, opinions, beliefs, and attitudes towards a product, service, concept, advertisement,</w:t>
      </w:r>
      <w:r>
        <w:t xml:space="preserve"> </w:t>
      </w:r>
      <w:r>
        <w:t xml:space="preserve">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 Researchers select members of the focus group carefully for effective and authoritative responses.Relevant stakeholders, then, can use the information collected through focus groups to</w:t>
      </w:r>
      <w:r>
        <w:t xml:space="preserve"> </w:t>
      </w:r>
      <w:r>
        <w:t xml:space="preserve">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r>
        <w:t xml:space="preserve"> </w:t>
      </w: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Most learners use books or online books as resources. Of course,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 used a chatbot- in any form or subject: 23 stated they had never used a chatbot, being educational or not. 2 individuals had spent what would be extensive time with usage- these were the Learning Technologist and 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w:t>
      </w:r>
      <w:r>
        <w:t xml:space="preserve"> </w:t>
      </w:r>
      <w:r>
        <w:t xml:space="preserve">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r>
        <w:t xml:space="preserve"> </w:t>
      </w:r>
      <w:r>
        <w:drawing>
          <wp:inline>
            <wp:extent cx="3810000" cy="3237570"/>
            <wp:effectExtent b="0" l="0" r="0" t="0"/>
            <wp:docPr descr="cuq.png"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3810000" cy="3237570"/>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w:t>
      </w:r>
      <w:r>
        <w:t xml:space="preserve"> </w:t>
      </w:r>
      <w:r>
        <w:t xml:space="preserve">combination with other usability metrics. There has been evidence of correlation of 76% between the CUQ</w:t>
      </w:r>
      <w:r>
        <w:t xml:space="preserve"> </w:t>
      </w:r>
      <w:r>
        <w:t xml:space="preserve">and SUS therefore we expect the SUS scored to be between 48.75 and 81%. We believe the CUQ has more</w:t>
      </w:r>
      <w:r>
        <w:t xml:space="preserve"> </w:t>
      </w:r>
      <w:r>
        <w:t xml:space="preserve">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overshadowed by the CUQ scores, expect 2 that did not have cross-over.</w:t>
      </w:r>
      <w:r>
        <w:t xml:space="preserve"> </w:t>
      </w:r>
      <w:r>
        <w:t xml:space="preserve">The two questions were:</w:t>
      </w:r>
    </w:p>
    <w:p>
      <w:pPr>
        <w:numPr>
          <w:ilvl w:val="0"/>
          <w:numId w:val="1003"/>
        </w:numPr>
        <w:pStyle w:val="Compact"/>
      </w:pPr>
      <w:r>
        <w:t xml:space="preserve">I would like to use the CEPEH chatbot I tested, more frequently (SUS1)(post)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reuse and acceptability in healthcare curricula.</w:t>
      </w:r>
    </w:p>
    <w:p>
      <w:pPr>
        <w:pStyle w:val="SourceCode"/>
      </w:pPr>
      <w:r>
        <w:rPr>
          <w:rStyle w:val="VerbatimChar"/>
        </w:rPr>
        <w:t xml:space="preserve">##            KeepUsing      Confident V1</w:t>
      </w:r>
      <w:r>
        <w:br/>
      </w:r>
      <w:r>
        <w:rPr>
          <w:rStyle w:val="VerbatimChar"/>
        </w:rPr>
        <w:t xml:space="preserve">## 1              Agree          Agree 44</w:t>
      </w:r>
      <w:r>
        <w:br/>
      </w:r>
      <w:r>
        <w:rPr>
          <w:rStyle w:val="VerbatimChar"/>
        </w:rPr>
        <w:t xml:space="preserve">## 2              Agree       Disagree  5</w:t>
      </w:r>
      <w:r>
        <w:br/>
      </w:r>
      <w:r>
        <w:rPr>
          <w:rStyle w:val="VerbatimChar"/>
        </w:rPr>
        <w:t xml:space="preserve">## 3              Agree        Neutral 11</w:t>
      </w:r>
      <w:r>
        <w:br/>
      </w:r>
      <w:r>
        <w:rPr>
          <w:rStyle w:val="VerbatimChar"/>
        </w:rPr>
        <w:t xml:space="preserve">## 4              Agree Strongly Agree  6</w:t>
      </w:r>
      <w:r>
        <w:br/>
      </w:r>
      <w:r>
        <w:rPr>
          <w:rStyle w:val="VerbatimChar"/>
        </w:rPr>
        <w:t xml:space="preserve">## 5           Disagree          Agree  6</w:t>
      </w:r>
      <w:r>
        <w:br/>
      </w:r>
      <w:r>
        <w:rPr>
          <w:rStyle w:val="VerbatimChar"/>
        </w:rPr>
        <w:t xml:space="preserve">## 6           Disagree       Disagree  5</w:t>
      </w:r>
      <w:r>
        <w:br/>
      </w:r>
      <w:r>
        <w:rPr>
          <w:rStyle w:val="VerbatimChar"/>
        </w:rPr>
        <w:t xml:space="preserve">## 7           Disagree        Neutral  4</w:t>
      </w:r>
      <w:r>
        <w:br/>
      </w:r>
      <w:r>
        <w:rPr>
          <w:rStyle w:val="VerbatimChar"/>
        </w:rPr>
        <w:t xml:space="preserve">## 8            Neutral          Agree 10</w:t>
      </w:r>
      <w:r>
        <w:br/>
      </w:r>
      <w:r>
        <w:rPr>
          <w:rStyle w:val="VerbatimChar"/>
        </w:rPr>
        <w:t xml:space="preserve">## 9            Neutral       Disagree  1</w:t>
      </w:r>
      <w:r>
        <w:br/>
      </w:r>
      <w:r>
        <w:rPr>
          <w:rStyle w:val="VerbatimChar"/>
        </w:rPr>
        <w:t xml:space="preserve">## 10           Neutral        Neutral  6</w:t>
      </w:r>
      <w:r>
        <w:br/>
      </w:r>
      <w:r>
        <w:rPr>
          <w:rStyle w:val="VerbatimChar"/>
        </w:rPr>
        <w:t xml:space="preserve">## 11    Not Applicable Not Applicable  3</w:t>
      </w:r>
      <w:r>
        <w:br/>
      </w:r>
      <w:r>
        <w:rPr>
          <w:rStyle w:val="VerbatimChar"/>
        </w:rPr>
        <w:t xml:space="preserve">## 12    Strongly Agree          Agree 10</w:t>
      </w:r>
      <w:r>
        <w:br/>
      </w:r>
      <w:r>
        <w:rPr>
          <w:rStyle w:val="VerbatimChar"/>
        </w:rPr>
        <w:t xml:space="preserve">## 13    Strongly Agree Not Applicable  1</w:t>
      </w:r>
      <w:r>
        <w:br/>
      </w:r>
      <w:r>
        <w:rPr>
          <w:rStyle w:val="VerbatimChar"/>
        </w:rPr>
        <w:t xml:space="preserve">## 14    Strongly Agree Strongly Agree 12</w:t>
      </w:r>
      <w:r>
        <w:br/>
      </w:r>
      <w:r>
        <w:rPr>
          <w:rStyle w:val="VerbatimChar"/>
        </w:rPr>
        <w:t xml:space="preserve">## 15 Strongly Disagree          Agree  1</w:t>
      </w:r>
      <w:r>
        <w:br/>
      </w:r>
      <w:r>
        <w:rPr>
          <w:rStyle w:val="VerbatimChar"/>
        </w:rPr>
        <w:t xml:space="preserve">## 16 Strongly Disagree Strongly Agree  1</w:t>
      </w:r>
    </w:p>
    <w:p>
      <w:pPr>
        <w:pStyle w:val="FirstParagraph"/>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85"/>
    <w:bookmarkEnd w:id="86"/>
    <w:bookmarkEnd w:id="87"/>
    <w:bookmarkStart w:id="114" w:name="X51bc91f4e64bb84a1de0d4ebcf29499e1120650"/>
    <w:p>
      <w:pPr>
        <w:pStyle w:val="Heading1"/>
      </w:pPr>
      <w:r>
        <w:rPr>
          <w:rStyle w:val="SectionNumber"/>
        </w:rPr>
        <w:t xml:space="preserve">6</w:t>
      </w:r>
      <w:r>
        <w:tab/>
      </w:r>
      <w:r>
        <w:t xml:space="preserve">Text Mining, Natural Language Processing, and Sentiment Analysis</w:t>
      </w:r>
    </w:p>
    <w:bookmarkStart w:id="88"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8"/>
    <w:bookmarkStart w:id="91"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9"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9"/>
    <w:bookmarkStart w:id="90"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0"/>
    <w:bookmarkEnd w:id="91"/>
    <w:bookmarkStart w:id="109" w:name="analysing-frequencies"/>
    <w:p>
      <w:pPr>
        <w:pStyle w:val="Heading2"/>
      </w:pPr>
      <w:r>
        <w:rPr>
          <w:rStyle w:val="SectionNumber"/>
        </w:rPr>
        <w:t xml:space="preserve">6.3</w:t>
      </w:r>
      <w:r>
        <w:tab/>
      </w:r>
      <w:r>
        <w:t xml:space="preserve">3 Analysing frequencies</w:t>
      </w:r>
    </w:p>
    <w:bookmarkStart w:id="99"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8"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Readable%20label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8"/>
    <w:bookmarkEnd w:id="99"/>
    <w:bookmarkStart w:id="104"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3"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8"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2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6" name="Picture"/>
            <a:graphic>
              <a:graphicData uri="http://schemas.openxmlformats.org/drawingml/2006/picture">
                <pic:pic>
                  <pic:nvPicPr>
                    <pic:cNvPr descr="_main_files/figure-docx/sentiment-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8"/>
    <w:bookmarkStart w:id="119" w:name="appendix"/>
    <w:p>
      <w:pPr>
        <w:pStyle w:val="Heading1"/>
      </w:pPr>
      <w:r>
        <w:t xml:space="preserve">Appendix</w:t>
      </w:r>
    </w:p>
    <w:bookmarkEnd w:id="119"/>
    <w:bookmarkStart w:id="120" w:name="appendix-appendix"/>
    <w:p>
      <w:pPr>
        <w:pStyle w:val="Heading1"/>
      </w:pPr>
      <w:r>
        <w:t xml:space="preserve">(APPENDIX) Appendix</w:t>
      </w:r>
    </w:p>
    <w:bookmarkEnd w:id="120"/>
    <w:bookmarkStart w:id="12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1"/>
    <w:bookmarkStart w:id="122" w:name="the-second-appendix-for-fun"/>
    <w:p>
      <w:pPr>
        <w:pStyle w:val="Heading1"/>
      </w:pPr>
      <w:r>
        <w:rPr>
          <w:rStyle w:val="SectionNumber"/>
        </w:rPr>
        <w:t xml:space="preserve">9</w:t>
      </w:r>
      <w:r>
        <w:tab/>
      </w:r>
      <w:r>
        <w:t xml:space="preserve">The Second Appendix, for Fun</w:t>
      </w:r>
    </w:p>
    <w:bookmarkEnd w:id="122"/>
    <w:bookmarkStart w:id="130" w:name="references"/>
    <w:p>
      <w:pPr>
        <w:pStyle w:val="Heading1"/>
      </w:pPr>
      <w:r>
        <w:t xml:space="preserve">References</w:t>
      </w:r>
    </w:p>
    <w:bookmarkStart w:id="129" w:name="refs"/>
    <w:bookmarkStart w:id="12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3">
        <w:r>
          <w:rPr>
            <w:rStyle w:val="Hyperlink"/>
          </w:rPr>
          <w:t xml:space="preserve">https://doi.org/10.1177/1071181312561289</w:t>
        </w:r>
      </w:hyperlink>
    </w:p>
    <w:bookmarkEnd w:id="124"/>
    <w:bookmarkStart w:id="12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5"/>
    <w:bookmarkStart w:id="12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6">
        <w:r>
          <w:rPr>
            <w:rStyle w:val="Hyperlink"/>
          </w:rPr>
          <w:t xml:space="preserve">https://doi.org/10.1016/j.tics.2014.01.006</w:t>
        </w:r>
      </w:hyperlink>
    </w:p>
    <w:bookmarkEnd w:id="127"/>
    <w:bookmarkStart w:id="12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115" Target="media/rId115.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2022-12-25T23:21:46Z</dcterms:created>
  <dcterms:modified xsi:type="dcterms:W3CDTF">2022-12-25T23:21:46Z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