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4.png" ContentType="image/png"/>
  <Override PartName="/word/media/rId38.png" ContentType="image/png"/>
  <Override PartName="/word/media/rId84.png" ContentType="image/png"/>
  <Override PartName="/word/media/rId81.png" ContentType="image/png"/>
  <Override PartName="/word/media/rId56.png" ContentType="image/png"/>
  <Override PartName="/word/media/rId60.png" ContentType="image/png"/>
  <Override PartName="/word/media/rId63.png" ContentType="image/png"/>
  <Override PartName="/word/media/rId67.png" ContentType="image/png"/>
  <Override PartName="/word/media/rId71.png" ContentType="image/png"/>
  <Override PartName="/word/media/rId100.png" ContentType="image/png"/>
  <Override PartName="/word/media/rId51.png" ContentType="image/png"/>
  <Override PartName="/word/media/rId93.png" ContentType="image/png"/>
  <Override PartName="/word/media/rId22.png" ContentType="image/png"/>
  <Override PartName="/word/media/rId108.png" ContentType="image/png"/>
  <Override PartName="/word/media/rId96.png" ContentType="image/png"/>
  <Override PartName="/word/media/rId105.png" ContentType="image/png"/>
  <Override PartName="/word/media/rId4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0"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r>
        <w:t xml:space="preserve"> </w:t>
      </w:r>
      <w:r>
        <w:t xml:space="preserve">Aristotle University of Thessaloniki CUQ score = 63/100</w:t>
      </w:r>
      <w:r>
        <w:t xml:space="preserve"> </w:t>
      </w:r>
      <w:r>
        <w:t xml:space="preserve">CYENS Centre of Excellence CUQ score = 67/100</w:t>
      </w:r>
      <w:r>
        <w:t xml:space="preserve"> </w:t>
      </w:r>
      <w:r>
        <w:t xml:space="preserve">Karolinska Institute CUQ score = 63/100</w:t>
      </w:r>
      <w:r>
        <w:t xml:space="preserve"> </w:t>
      </w:r>
      <w:r>
        <w:t xml:space="preserve">University of Nottingham CUQ score = 68/100</w:t>
      </w:r>
    </w:p>
    <w:p>
      <w:pPr>
        <w:pStyle w:val="BodyText"/>
      </w:pPr>
      <w:r>
        <w:t xml:space="preserve">The score for all 3 chatbots grouped was 65/100, 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the highest validity in the measures used towards the concepts of interest on this study.</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 Further exploration is required to understand which elements are causing this spread, and if it was due to problems within a small group of learners.</w:t>
      </w:r>
    </w:p>
    <w:bookmarkEnd w:id="54"/>
    <w:bookmarkEnd w:id="55"/>
    <w:bookmarkStart w:id="78" w:name="other-measeures"/>
    <w:p>
      <w:pPr>
        <w:pStyle w:val="Heading2"/>
      </w:pPr>
      <w:r>
        <w:rPr>
          <w:rStyle w:val="SectionNumber"/>
        </w:rPr>
        <w:t xml:space="preserve">2.3</w:t>
      </w:r>
      <w:r>
        <w:tab/>
      </w:r>
      <w:r>
        <w:t xml:space="preserve">Other Measeures</w:t>
      </w:r>
    </w:p>
    <w:bookmarkStart w:id="59" w:name="knowledge-of-topics-after-use"/>
    <w:p>
      <w:pPr>
        <w:pStyle w:val="Heading3"/>
      </w:pPr>
      <w:r>
        <w:rPr>
          <w:rStyle w:val="SectionNumber"/>
        </w:rPr>
        <w:t xml:space="preserve">2.3.1</w:t>
      </w:r>
      <w:r>
        <w:tab/>
      </w:r>
      <w:r>
        <w:t xml:space="preserve">Knowledge of Topics after Use</w:t>
      </w:r>
    </w:p>
    <w:p>
      <w:pPr>
        <w:pStyle w:val="CaptionedFigure"/>
      </w:pPr>
      <w:r>
        <w:drawing>
          <wp:inline>
            <wp:extent cx="4620126" cy="3696101"/>
            <wp:effectExtent b="0" l="0" r="0" t="0"/>
            <wp:docPr descr="Figure 2.5: Improvements in Knowledge" title="" id="57" name="Picture"/>
            <a:graphic>
              <a:graphicData uri="http://schemas.openxmlformats.org/drawingml/2006/picture">
                <pic:pic>
                  <pic:nvPicPr>
                    <pic:cNvPr descr="_main_files/figure-docx/Boxplotsplits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59"/>
    <w:bookmarkStart w:id="66" w:name="trust-in-cepeh-chatbots-after-use"/>
    <w:p>
      <w:pPr>
        <w:pStyle w:val="Heading3"/>
      </w:pPr>
      <w:r>
        <w:rPr>
          <w:rStyle w:val="SectionNumber"/>
        </w:rPr>
        <w:t xml:space="preserve">2.3.2</w:t>
      </w:r>
      <w:r>
        <w:tab/>
      </w:r>
      <w:r>
        <w:t xml:space="preserve">Trust in CEPEH chatbots after Use</w:t>
      </w:r>
    </w:p>
    <w:p>
      <w:pPr>
        <w:pStyle w:val="FirstParagraph"/>
      </w:pPr>
      <w:r>
        <w:drawing>
          <wp:inline>
            <wp:extent cx="4620126" cy="3696101"/>
            <wp:effectExtent b="0" l="0" r="0" t="0"/>
            <wp:docPr descr="Figure 2.6: Trust Chatbots POST use" title="" id="61" name="Picture"/>
            <a:graphic>
              <a:graphicData uri="http://schemas.openxmlformats.org/drawingml/2006/picture">
                <pic:pic>
                  <pic:nvPicPr>
                    <pic:cNvPr descr="_main_files/figure-docx/Boxplotsplits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2.6</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66"/>
    <w:bookmarkStart w:id="70" w:name="personailty-and-interactions"/>
    <w:p>
      <w:pPr>
        <w:pStyle w:val="Heading3"/>
      </w:pPr>
      <w:r>
        <w:rPr>
          <w:rStyle w:val="SectionNumber"/>
        </w:rPr>
        <w:t xml:space="preserve">2.3.3</w:t>
      </w:r>
      <w:r>
        <w:tab/>
      </w:r>
      <w:r>
        <w:t xml:space="preserve">Personailty and Interactions</w:t>
      </w:r>
    </w:p>
    <w:p>
      <w:pPr>
        <w:pStyle w:val="FirstParagraph"/>
      </w:pPr>
      <w:r>
        <w:drawing>
          <wp:inline>
            <wp:extent cx="4620126" cy="3696101"/>
            <wp:effectExtent b="0" l="0" r="0" t="0"/>
            <wp:docPr descr="" title="" id="68" name="Picture"/>
            <a:graphic>
              <a:graphicData uri="http://schemas.openxmlformats.org/drawingml/2006/picture">
                <pic:pic>
                  <pic:nvPicPr>
                    <pic:cNvPr descr="_main_files/figure-docx/Boxplotsplits8-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medical patient chatbot had more complex pathways of interactions,</w:t>
      </w:r>
    </w:p>
    <w:bookmarkEnd w:id="70"/>
    <w:bookmarkStart w:id="77" w:name="ease-of-use-and-seeking-support"/>
    <w:p>
      <w:pPr>
        <w:pStyle w:val="Heading3"/>
      </w:pPr>
      <w:r>
        <w:rPr>
          <w:rStyle w:val="SectionNumber"/>
        </w:rPr>
        <w:t xml:space="preserve">2.3.4</w:t>
      </w:r>
      <w:r>
        <w:tab/>
      </w:r>
      <w:r>
        <w:t xml:space="preserve">Ease of Use and Seeking Support</w:t>
      </w:r>
    </w:p>
    <w:p>
      <w:pPr>
        <w:pStyle w:val="CaptionedFigure"/>
      </w:pPr>
      <w:r>
        <w:drawing>
          <wp:inline>
            <wp:extent cx="4620126" cy="3696101"/>
            <wp:effectExtent b="0" l="0" r="0" t="0"/>
            <wp:docPr descr="Figure 2.7: Ease of Use Comparison" title="" id="72" name="Picture"/>
            <a:graphic>
              <a:graphicData uri="http://schemas.openxmlformats.org/drawingml/2006/picture">
                <pic:pic>
                  <pic:nvPicPr>
                    <pic:cNvPr descr="_main_files/figure-docx/Boxplotsplits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Ease of Use Comparison</w:t>
      </w:r>
    </w:p>
    <w:p>
      <w:pPr>
        <w:pStyle w:val="BodyText"/>
      </w:pPr>
      <w:r>
        <w:t xml:space="preserve">After usage, there was only agreement in Ease of Use- as shown in (</w:t>
      </w:r>
      <w:r>
        <w:t xml:space="preserve">2.7</w:t>
      </w:r>
      <w:r>
        <w:t xml:space="preserve"> </w:t>
      </w:r>
      <w:r>
        <w:t xml:space="preserve">as there are no</w:t>
      </w:r>
      <w:r>
        <w:t xml:space="preserve"> </w:t>
      </w:r>
      <w:r>
        <w:t xml:space="preserve">‘</w:t>
      </w:r>
      <w:r>
        <w:t xml:space="preserve">Neutral</w:t>
      </w:r>
      <w:r>
        <w:t xml:space="preserve">’</w:t>
      </w:r>
      <w:r>
        <w:t xml:space="preserve"> </w:t>
      </w:r>
      <w:r>
        <w:t xml:space="preserve">or disagree columns. Any learners with disagreement before using the CEPEH chatbots, after believed they were easy to use.</w:t>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1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7"/>
    <w:bookmarkEnd w:id="78"/>
    <w:bookmarkStart w:id="79" w:name="system-usability-scale-sus-scores"/>
    <w:p>
      <w:pPr>
        <w:pStyle w:val="Heading2"/>
      </w:pPr>
      <w:r>
        <w:rPr>
          <w:rStyle w:val="SectionNumber"/>
        </w:rPr>
        <w:t xml:space="preserve">2.4</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79"/>
    <w:bookmarkStart w:id="80" w:name="technology-acceptance-model"/>
    <w:p>
      <w:pPr>
        <w:pStyle w:val="Heading2"/>
      </w:pPr>
      <w:r>
        <w:rPr>
          <w:rStyle w:val="SectionNumber"/>
        </w:rPr>
        <w:t xml:space="preserve">2.5</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80"/>
    <w:bookmarkStart w:id="88" w:name="inferential-statistics"/>
    <w:p>
      <w:pPr>
        <w:pStyle w:val="Heading2"/>
      </w:pPr>
      <w:r>
        <w:rPr>
          <w:rStyle w:val="SectionNumber"/>
        </w:rPr>
        <w:t xml:space="preserve">2.6</w:t>
      </w:r>
      <w:r>
        <w:tab/>
      </w:r>
      <w:r>
        <w:t xml:space="preserve">Inferential Statistics</w:t>
      </w:r>
    </w:p>
    <w:bookmarkStart w:id="87"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2.8</w:t>
      </w:r>
      <w:r>
        <w:t xml:space="preserve">).</w:t>
      </w:r>
    </w:p>
    <w:p>
      <w:pPr>
        <w:pStyle w:val="CaptionedFigure"/>
      </w:pPr>
      <w:r>
        <w:drawing>
          <wp:inline>
            <wp:extent cx="4620126" cy="3696101"/>
            <wp:effectExtent b="0" l="0" r="0" t="0"/>
            <wp:docPr descr="Figure 2.8: Intend to Reuse-Post" title="" id="82" name="Picture"/>
            <a:graphic>
              <a:graphicData uri="http://schemas.openxmlformats.org/drawingml/2006/picture">
                <pic:pic>
                  <pic:nvPicPr>
                    <pic:cNvPr descr="_main_files/figure-docx/Boxplotsplits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9: Easy to Use- Post" title="" id="85" name="Picture"/>
            <a:graphic>
              <a:graphicData uri="http://schemas.openxmlformats.org/drawingml/2006/picture">
                <pic:pic>
                  <pic:nvPicPr>
                    <pic:cNvPr descr="_main_files/figure-docx/Boxplotsplits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7"/>
    <w:bookmarkEnd w:id="88"/>
    <w:bookmarkStart w:id="89"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9"/>
    <w:bookmarkEnd w:id="90"/>
    <w:bookmarkStart w:id="114"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9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91"/>
    <w:bookmarkEnd w:id="92"/>
    <w:bookmarkStart w:id="104"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FREQ%20words%20bar%20graph-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7-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9"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9"/>
    <w:bookmarkStart w:id="103"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CEPEH%20MOST%20FREQ-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103"/>
    <w:bookmarkEnd w:id="104"/>
    <w:bookmarkStart w:id="112"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11"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11-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End w:id="112"/>
    <w:bookmarkStart w:id="113"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13"/>
    <w:bookmarkEnd w:id="114"/>
    <w:bookmarkStart w:id="11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15" w:name="quantatative-results"/>
    <w:p>
      <w:pPr>
        <w:pStyle w:val="Heading2"/>
      </w:pPr>
      <w:r>
        <w:rPr>
          <w:rStyle w:val="SectionNumber"/>
        </w:rPr>
        <w:t xml:space="preserve">4.1</w:t>
      </w:r>
      <w:r>
        <w:tab/>
      </w:r>
      <w:r>
        <w:t xml:space="preserve">Quantatative Results</w:t>
      </w:r>
    </w:p>
    <w:bookmarkEnd w:id="115"/>
    <w:bookmarkStart w:id="116" w:name="qualatative-results"/>
    <w:p>
      <w:pPr>
        <w:pStyle w:val="Heading2"/>
      </w:pPr>
      <w:r>
        <w:rPr>
          <w:rStyle w:val="SectionNumber"/>
        </w:rPr>
        <w:t xml:space="preserve">4.2</w:t>
      </w:r>
      <w:r>
        <w:tab/>
      </w:r>
      <w:r>
        <w:t xml:space="preserve">Qualatative Results</w:t>
      </w:r>
    </w:p>
    <w:bookmarkEnd w:id="116"/>
    <w:bookmarkStart w:id="117" w:name="limitations"/>
    <w:p>
      <w:pPr>
        <w:pStyle w:val="Heading2"/>
      </w:pPr>
      <w:r>
        <w:rPr>
          <w:rStyle w:val="SectionNumber"/>
        </w:rPr>
        <w:t xml:space="preserve">4.3</w:t>
      </w:r>
      <w:r>
        <w:tab/>
      </w:r>
      <w:r>
        <w:t xml:space="preserve">Limitations</w:t>
      </w:r>
    </w:p>
    <w:bookmarkEnd w:id="117"/>
    <w:bookmarkStart w:id="11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8"/>
    <w:bookmarkEnd w:id="119"/>
    <w:bookmarkStart w:id="123" w:name="cites-and-refs"/>
    <w:p>
      <w:pPr>
        <w:pStyle w:val="Heading1"/>
      </w:pPr>
      <w:r>
        <w:rPr>
          <w:rStyle w:val="SectionNumber"/>
        </w:rPr>
        <w:t xml:space="preserve">5</w:t>
      </w:r>
      <w:r>
        <w:tab/>
      </w:r>
      <w:r>
        <w:t xml:space="preserve">(Additional Analyses) Training Events</w:t>
      </w:r>
    </w:p>
    <w:p>
      <w:pPr>
        <w:pStyle w:val="FirstParagraph"/>
      </w:pPr>
    </w:p>
    <w:bookmarkStart w:id="12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0"/>
    <w:bookmarkStart w:id="12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1"/>
    <w:bookmarkStart w:id="12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2"/>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8" w:name="references"/>
    <w:p>
      <w:pPr>
        <w:pStyle w:val="Heading1"/>
      </w:pPr>
      <w:r>
        <w:t xml:space="preserve">References</w:t>
      </w:r>
    </w:p>
    <w:bookmarkStart w:id="127" w:name="refs"/>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4" Target="media/rId74.png" /><Relationship Type="http://schemas.openxmlformats.org/officeDocument/2006/relationships/image" Id="rId38" Target="media/rId38.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100" Target="media/rId100.png" /><Relationship Type="http://schemas.openxmlformats.org/officeDocument/2006/relationships/image" Id="rId51" Target="media/rId51.png" /><Relationship Type="http://schemas.openxmlformats.org/officeDocument/2006/relationships/image" Id="rId93" Target="media/rId93.png" /><Relationship Type="http://schemas.openxmlformats.org/officeDocument/2006/relationships/image" Id="rId22" Target="media/rId22.png" /><Relationship Type="http://schemas.openxmlformats.org/officeDocument/2006/relationships/image" Id="rId108" Target="media/rId108.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45" Target="a%3C%20href=" TargetMode="External" /><Relationship Type="http://schemas.openxmlformats.org/officeDocument/2006/relationships/hyperlink" Id="rId47" Target="cuq.png"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45" Target="a%3C%20href=" TargetMode="External" /><Relationship Type="http://schemas.openxmlformats.org/officeDocument/2006/relationships/hyperlink" Id="rId47"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2022-12-29T19:06:54Z</dcterms:created>
  <dcterms:modified xsi:type="dcterms:W3CDTF">2022-12-29T19:06:54Z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