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4.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92.png" ContentType="image/png"/>
  <Override PartName="/word/media/rId84.png" ContentType="image/png"/>
  <Override PartName="/word/media/rId77.png" ContentType="image/png"/>
  <Override PartName="/word/media/rId22.png" ContentType="image/png"/>
  <Override PartName="/word/media/rId97.png" ContentType="image/png"/>
  <Override PartName="/word/media/rId102.png" ContentType="image/png"/>
  <Override PartName="/word/media/rId87.png" ContentType="image/png"/>
  <Override PartName="/word/media/rId6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63" w:name="learner-characteristics1"/>
    <w:p>
      <w:pPr>
        <w:pStyle w:val="Heading2"/>
      </w:pPr>
      <w:r>
        <w:rPr>
          <w:rStyle w:val="SectionNumber"/>
        </w:rPr>
        <w:t xml:space="preserve">2.1</w:t>
      </w:r>
      <w:r>
        <w:tab/>
      </w:r>
      <w:r>
        <w:t xml:space="preserve">Learner Characteristics1</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3"/>
    <w:bookmarkStart w:id="72" w:name="chatbot-usabilty-questionanire-cuq"/>
    <w:p>
      <w:pPr>
        <w:pStyle w:val="Heading2"/>
      </w:pPr>
      <w:r>
        <w:rPr>
          <w:rStyle w:val="SectionNumber"/>
        </w:rPr>
        <w:t xml:space="preserve">2.2</w:t>
      </w:r>
      <w:r>
        <w:tab/>
      </w:r>
      <w:r>
        <w:t xml:space="preserve">Chatbot Usabilty Questionanire (CUQ)</w:t>
      </w:r>
    </w:p>
    <w:bookmarkStart w:id="71"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4">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5">
        <w:r>
          <w:rPr>
            <w:rStyle w:val="Hyperlink"/>
          </w:rPr>
          <w:t xml:space="preserve">click here to download CUQ calc tool</w:t>
        </w:r>
      </w:hyperlink>
    </w:p>
    <w:p>
      <w:pPr>
        <w:pStyle w:val="BodyText"/>
      </w:pPr>
      <w:hyperlink r:id="rId66">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8" name="Picture"/>
            <a:graphic>
              <a:graphicData uri="http://schemas.openxmlformats.org/drawingml/2006/picture">
                <pic:pic>
                  <pic:nvPicPr>
                    <pic:cNvPr descr="cuq.png" id="69" name="Picture"/>
                    <pic:cNvPicPr>
                      <a:picLocks noChangeArrowheads="1" noChangeAspect="1"/>
                    </pic:cNvPicPr>
                  </pic:nvPicPr>
                  <pic:blipFill>
                    <a:blip r:embed="rId6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0">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1"/>
    <w:bookmarkEnd w:id="72"/>
    <w:bookmarkStart w:id="73"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3"/>
    <w:bookmarkStart w:id="81"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0"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78" name="Picture"/>
            <a:graphic>
              <a:graphicData uri="http://schemas.openxmlformats.org/drawingml/2006/picture">
                <pic:pic>
                  <pic:nvPicPr>
                    <pic:cNvPr descr="_main_files/figure-docx/T-tes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p>
      <w:pPr>
        <w:pStyle w:val="BodyText"/>
      </w:pPr>
      <w:r>
        <w:t xml:space="preserve">#bibliography: [bibliography/references.bib, bibliography/additional-references.bib]</w:t>
      </w:r>
    </w:p>
    <w:bookmarkEnd w:id="80"/>
    <w:bookmarkEnd w:id="81"/>
    <w:bookmarkEnd w:id="82"/>
    <w:bookmarkStart w:id="127" w:name="X51bc91f4e64bb84a1de0d4ebcf29499e1120650"/>
    <w:p>
      <w:pPr>
        <w:pStyle w:val="Heading1"/>
      </w:pPr>
      <w:r>
        <w:rPr>
          <w:rStyle w:val="SectionNumber"/>
        </w:rPr>
        <w:t xml:space="preserve">3</w:t>
      </w:r>
      <w:r>
        <w:tab/>
      </w:r>
      <w:r>
        <w:t xml:space="preserve">Text Mining, Natural Language Processing, and Sentiment Analysis</w:t>
      </w:r>
    </w:p>
    <w:bookmarkStart w:id="83" w:name="cepeh-qualatative-feedback"/>
    <w:p>
      <w:pPr>
        <w:pStyle w:val="Heading2"/>
      </w:pPr>
      <w:r>
        <w:rPr>
          <w:rStyle w:val="SectionNumber"/>
        </w:rPr>
        <w:t xml:space="preserve">3.1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3"/>
    <w:bookmarkStart w:id="101" w:name="tokenising"/>
    <w:p>
      <w:pPr>
        <w:pStyle w:val="Heading2"/>
      </w:pPr>
      <w:r>
        <w:rPr>
          <w:rStyle w:val="SectionNumber"/>
        </w:rPr>
        <w:t xml:space="preserve">3.2</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91" w:name="stop-words"/>
    <w:p>
      <w:pPr>
        <w:pStyle w:val="Heading3"/>
      </w:pPr>
      <w:r>
        <w:rPr>
          <w:rStyle w:val="SectionNumber"/>
        </w:rPr>
        <w:t xml:space="preserve">3.2.1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385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lot             7</w:t>
      </w:r>
      <w:r>
        <w:br/>
      </w:r>
      <w:r>
        <w:rPr>
          <w:rStyle w:val="VerbatimChar"/>
        </w:rPr>
        <w:t xml:space="preserve">##  7 1      workshop        7</w:t>
      </w:r>
      <w:r>
        <w:br/>
      </w:r>
      <w:r>
        <w:rPr>
          <w:rStyle w:val="VerbatimChar"/>
        </w:rPr>
        <w:t xml:space="preserve">##  8 1      beginning       6</w:t>
      </w:r>
      <w:r>
        <w:br/>
      </w:r>
      <w:r>
        <w:rPr>
          <w:rStyle w:val="VerbatimChar"/>
        </w:rPr>
        <w:t xml:space="preserve">##  9 1      dont            6</w:t>
      </w:r>
      <w:r>
        <w:br/>
      </w:r>
      <w:r>
        <w:rPr>
          <w:rStyle w:val="VerbatimChar"/>
        </w:rPr>
        <w:t xml:space="preserve">## 10 1      medical         6</w:t>
      </w:r>
      <w:r>
        <w:br/>
      </w:r>
      <w:r>
        <w:rPr>
          <w:rStyle w:val="VerbatimChar"/>
        </w:rPr>
        <w:t xml:space="preserve">## # … with 375 more rows</w:t>
      </w:r>
    </w:p>
    <w:p>
      <w:pPr>
        <w:pStyle w:val="SourceCode"/>
      </w:pPr>
      <w:r>
        <w:rPr>
          <w:rStyle w:val="VerbatimChar"/>
        </w:rPr>
        <w:t xml:space="preserve">## readtext object consisting of 669 documents and 0 docvars.</w:t>
      </w:r>
      <w:r>
        <w:br/>
      </w:r>
      <w:r>
        <w:rPr>
          <w:rStyle w:val="VerbatimChar"/>
        </w:rPr>
        <w:t xml:space="preserve">## # Description: df [669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technical  "\"\"..."</w:t>
      </w:r>
      <w:r>
        <w:br/>
      </w:r>
      <w:r>
        <w:rPr>
          <w:rStyle w:val="VerbatimChar"/>
        </w:rPr>
        <w:t xml:space="preserve">## # … with 663 more rows</w:t>
      </w:r>
    </w:p>
    <w:bookmarkStart w:id="90" w:name="plotting-word-frequencies---bar-graphs"/>
    <w:p>
      <w:pPr>
        <w:pStyle w:val="Heading4"/>
      </w:pPr>
      <w:r>
        <w:rPr>
          <w:rStyle w:val="SectionNumber"/>
        </w:rPr>
        <w:t xml:space="preserve">3.2.1.1</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FREQ%20words%20bar%20graph-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unnamed-chunk-8-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0"/>
    <w:bookmarkEnd w:id="91"/>
    <w:bookmarkStart w:id="96" w:name="normalised-frequency"/>
    <w:p>
      <w:pPr>
        <w:pStyle w:val="Heading3"/>
      </w:pPr>
      <w:r>
        <w:rPr>
          <w:rStyle w:val="SectionNumber"/>
        </w:rPr>
        <w:t xml:space="preserve">3.2.2</w:t>
      </w:r>
      <w:r>
        <w:tab/>
      </w:r>
      <w:r>
        <w:t xml:space="preserve">3.2 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suit.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656</w:t>
      </w:r>
    </w:p>
    <w:p>
      <w:pPr>
        <w:pStyle w:val="SourceCode"/>
      </w:pPr>
      <w:r>
        <w:rPr>
          <w:rStyle w:val="VerbatimChar"/>
        </w:rPr>
        <w:t xml:space="preserve">## # A tibble: 383 × 2</w:t>
      </w:r>
      <w:r>
        <w:br/>
      </w:r>
      <w:r>
        <w:rPr>
          <w:rStyle w:val="VerbatimChar"/>
        </w:rPr>
        <w:t xml:space="preserve">##    word          pmw</w:t>
      </w:r>
      <w:r>
        <w:br/>
      </w:r>
      <w:r>
        <w:rPr>
          <w:rStyle w:val="VerbatimChar"/>
        </w:rPr>
        <w:t xml:space="preserve">##    &lt;chr&gt;       &lt;dbl&gt;</w:t>
      </w:r>
      <w:r>
        <w:br/>
      </w:r>
      <w:r>
        <w:rPr>
          <w:rStyle w:val="VerbatimChar"/>
        </w:rPr>
        <w:t xml:space="preserve">##  1 information  47.4</w:t>
      </w:r>
      <w:r>
        <w:br/>
      </w:r>
      <w:r>
        <w:rPr>
          <w:rStyle w:val="VerbatimChar"/>
        </w:rPr>
        <w:t xml:space="preserve">##  2 helpful      34.5</w:t>
      </w:r>
      <w:r>
        <w:br/>
      </w:r>
      <w:r>
        <w:rPr>
          <w:rStyle w:val="VerbatimChar"/>
        </w:rPr>
        <w:t xml:space="preserve">##  3 understand   34.5</w:t>
      </w:r>
      <w:r>
        <w:br/>
      </w:r>
      <w:r>
        <w:rPr>
          <w:rStyle w:val="VerbatimChar"/>
        </w:rPr>
        <w:t xml:space="preserve">##  4 idea         30.2</w:t>
      </w:r>
      <w:r>
        <w:br/>
      </w:r>
      <w:r>
        <w:rPr>
          <w:rStyle w:val="VerbatimChar"/>
        </w:rPr>
        <w:t xml:space="preserve">##  5 ideas        30.2</w:t>
      </w:r>
      <w:r>
        <w:br/>
      </w:r>
      <w:r>
        <w:rPr>
          <w:rStyle w:val="VerbatimChar"/>
        </w:rPr>
        <w:t xml:space="preserve">##  6 workshop     30.2</w:t>
      </w:r>
      <w:r>
        <w:br/>
      </w:r>
      <w:r>
        <w:rPr>
          <w:rStyle w:val="VerbatimChar"/>
        </w:rPr>
        <w:t xml:space="preserve">##  7 beginning    25.9</w:t>
      </w:r>
      <w:r>
        <w:br/>
      </w:r>
      <w:r>
        <w:rPr>
          <w:rStyle w:val="VerbatimChar"/>
        </w:rPr>
        <w:t xml:space="preserve">##  8 dont         25.9</w:t>
      </w:r>
      <w:r>
        <w:br/>
      </w:r>
      <w:r>
        <w:rPr>
          <w:rStyle w:val="VerbatimChar"/>
        </w:rPr>
        <w:t xml:space="preserve">##  9 medical      25.9</w:t>
      </w:r>
      <w:r>
        <w:br/>
      </w:r>
      <w:r>
        <w:rPr>
          <w:rStyle w:val="VerbatimChar"/>
        </w:rPr>
        <w:t xml:space="preserve">## 10 technology   25.9</w:t>
      </w:r>
      <w:r>
        <w:br/>
      </w:r>
      <w:r>
        <w:rPr>
          <w:rStyle w:val="VerbatimChar"/>
        </w:rPr>
        <w:t xml:space="preserve">## # … with 373 more rows</w:t>
      </w:r>
    </w:p>
    <w:bookmarkStart w:id="95" w:name="plotting-normalised-frequency"/>
    <w:p>
      <w:pPr>
        <w:pStyle w:val="Heading4"/>
      </w:pPr>
      <w:r>
        <w:rPr>
          <w:rStyle w:val="SectionNumber"/>
        </w:rPr>
        <w:t xml:space="preserve">3.2.2.1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CEPEH%20MOST%20FREQ-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5"/>
    <w:bookmarkEnd w:id="96"/>
    <w:bookmarkStart w:id="100" w:name="word-clouds"/>
    <w:p>
      <w:pPr>
        <w:pStyle w:val="Heading3"/>
      </w:pPr>
      <w:r>
        <w:rPr>
          <w:rStyle w:val="SectionNumber"/>
        </w:rPr>
        <w:t xml:space="preserve">3.2.3</w:t>
      </w:r>
      <w:r>
        <w:tab/>
      </w:r>
      <w:r>
        <w:t xml:space="preserve">3.3 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End w:id="100"/>
    <w:bookmarkEnd w:id="101"/>
    <w:bookmarkStart w:id="105" w:name="the-vocabulary-of-texts"/>
    <w:p>
      <w:pPr>
        <w:pStyle w:val="Heading2"/>
      </w:pPr>
      <w:r>
        <w:rPr>
          <w:rStyle w:val="SectionNumber"/>
        </w:rPr>
        <w:t xml:space="preserve">3.3</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3" name="Picture"/>
            <a:graphic>
              <a:graphicData uri="http://schemas.openxmlformats.org/drawingml/2006/picture">
                <pic:pic>
                  <pic:nvPicPr>
                    <pic:cNvPr descr="_main_files/figure-docx/unnamed-chunk-12-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11"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NormalTok"/>
        </w:rPr>
        <w:t xml:space="preserve">CEPEHQ_tidy_bing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max</w:t>
      </w:r>
      <w:r>
        <w:rPr>
          <w:rStyle w:val="NormalTok"/>
        </w:rPr>
        <w:t xml:space="preserve">(total_score), </w:t>
      </w:r>
      <w:r>
        <w:rPr>
          <w:rStyle w:val="FunctionTok"/>
        </w:rPr>
        <w:t xml:space="preserve">min</w:t>
      </w:r>
      <w:r>
        <w:rPr>
          <w:rStyle w:val="NormalTok"/>
        </w:rPr>
        <w:t xml:space="preserve">(total_score)) </w:t>
      </w:r>
    </w:p>
    <w:p>
      <w:pPr>
        <w:pStyle w:val="SourceCode"/>
      </w:pPr>
      <w:r>
        <w:rPr>
          <w:rStyle w:val="VerbatimChar"/>
        </w:rPr>
        <w:t xml:space="preserve">##   max(total_score) min(total_score)</w:t>
      </w:r>
      <w:r>
        <w:br/>
      </w:r>
      <w:r>
        <w:rPr>
          <w:rStyle w:val="VerbatimChar"/>
        </w:rPr>
        <w:t xml:space="preserve">## 1               38               38</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(CEPEHQ_tidy_bing) </w:t>
      </w:r>
    </w:p>
    <w:p>
      <w:pPr>
        <w:pStyle w:val="SourceCode"/>
      </w:pPr>
      <w:r>
        <w:br/>
      </w:r>
      <w:r>
        <w:rPr>
          <w:rStyle w:val="VerbatimChar"/>
        </w:rPr>
        <w:t xml:space="preserve">&lt;!--chapter:end:03-TM.Rmd--&gt;</w:t>
      </w:r>
      <w:r>
        <w:br/>
      </w:r>
      <w:r>
        <w:br/>
      </w:r>
      <w:r>
        <w:rPr>
          <w:rStyle w:val="VerbatimChar"/>
        </w:rPr>
        <w:t xml:space="preserve">---</w:t>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w:t>
      </w:r>
      <w:r>
        <w:br/>
      </w:r>
      <w:r>
        <w:rPr>
          <w:rStyle w:val="VerbatimChar"/>
        </w:rPr>
        <w:t xml:space="preserve">    template: templates/template.tex</w:t>
      </w:r>
      <w:r>
        <w:br/>
      </w:r>
      <w:r>
        <w:rPr>
          <w:rStyle w:val="VerbatimChar"/>
        </w:rPr>
        <w:t xml:space="preserve">    keep_tex: true</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rPr>
          <w:rStyle w:val="VerbatimChar"/>
        </w:rPr>
        <w:t xml:space="preserve"># Discussion {#Discussion } </w:t>
      </w:r>
      <w:r>
        <w:br/>
      </w:r>
      <w:r>
        <w:rPr>
          <w:rStyle w:val="VerbatimChar"/>
        </w:rPr>
        <w:t xml:space="preserve">\minitoc &lt;!-- this will include a mini table of contents--&gt;</w:t>
      </w:r>
      <w:r>
        <w:br/>
      </w:r>
      <w:r>
        <w:br/>
      </w:r>
      <w:r>
        <w:rPr>
          <w:rStyle w:val="VerbatimChar"/>
        </w:rPr>
        <w:t xml:space="preserve">Here is a (very large) table with all of the currently active RLOS.</w:t>
      </w:r>
      <w:r>
        <w:br/>
      </w:r>
      <w:r>
        <w:br/>
      </w:r>
      <w:r>
        <w:br/>
      </w:r>
      <w:r>
        <w:br/>
      </w:r>
      <w:r>
        <w:br/>
      </w:r>
      <w:r>
        <w:rPr>
          <w:rStyle w:val="VerbatimChar"/>
        </w:rPr>
        <w:t xml:space="preserve">\begin{tabular}{llllllllllllllllllllllllllllllllllllllllllllllllllllllllllllllllllllllllllllllllllr}</w:t>
      </w:r>
      <w:r>
        <w:br/>
      </w:r>
      <w:r>
        <w:rPr>
          <w:rStyle w:val="VerbatimChar"/>
        </w:rPr>
        <w:t xml:space="preserve">\toprule</w:t>
      </w:r>
      <w:r>
        <w:br/>
      </w:r>
      <w:r>
        <w:rPr>
          <w:rStyle w:val="VerbatimChar"/>
        </w:rPr>
        <w:t xml:space="preserve">sex &amp; time &amp; Code &amp; Location &amp; Profession &amp; CurrentMaterials &amp; Previous\_Chatbot\_Usage &amp; UseChatbotsFrequently &amp; I feel very confident using mobile apps (pre) &amp; UsefulPE1PRE &amp; IncreaseAchievingPE2PRE &amp; AccomplishThingsQuicklyPE3PRE &amp; IncreasesProductivityPE4PRE &amp; HowToUse(EE1)(pre) &amp; InteractionsClearUnderstandable(EE2)(pre) &amp; EasyToUse(EE3)(pre) &amp; EasySkilfulUsing(EE4)(pre) &amp; PeopleImportantUse(SI1)(pre) &amp; PeopleInfluenceUse(SI2)(pre) &amp; PeopleOpinionsUse(SI3)(pre) &amp; ResourcesNecessary(FC1)(pre) &amp; KnowledgeNecessary(FC2)(pre) &amp; CompatibleOtherTech(FC3)(pre) &amp; GetHelpWhenDifficuly(FC3)(pre) &amp; Enjoyable(HM2)(pre) &amp; Entertaining(HM3)(pre) &amp; ContinueUsing(BI1)(pre) &amp; ChatbotUsed &amp; The chatbot provided the information I needed with minimal commands(post) &amp; My knowledge of the topic improved after i had used the Chatbot(post) &amp; My confidence in understanding the topic improved after I had used the Chatbot(post) &amp; The chatbot provided me with the type of response i expected from asking a tutor/lecturer(post) &amp; The information provided was reliable (post) &amp; The chatbot’s personality was realistic and engaging (CUQ1)(post) &amp; The chatbot seemed too robotic (CUQ2)(post) &amp; The chatbot was welcoming during initial setup (CUQ3)(post) &amp; The chatbot seemed very unfriendly (CUQ4)(post) &amp; The chatbot explained its scope and purpose well (CUQ5)(post) &amp; The chatbot gave no indication as to its purpose (CUQ6)(post) &amp; The chatbot was easy to navigate (CUQ7)(post) &amp; It would be easy to get confused when using the chatbot (CUQ8)(post) &amp; The chatbot understood me well (CUQ9)(post) &amp; The chatbot failed to recognise a lot of my inputs (CUQ10)(post) &amp; Chatbot responses were useful, appropriate and informative (CUQ11)(post) &amp; Chatbot responses were irrelevant (CUQ12)(post) &amp; The chatbot coped well with any errors or mistakes (CUQ13)(post) &amp; The chatbot seemed unable to handle any errors (CUQ14)(post) &amp; The chatbot was very easy to use (CUQ15)(post) &amp; The chatbot was very complex (CUQ16)(post) &amp; I would like to use the CEPEH chatbot i tested, more frequently (SUS1)(post) &amp; I felt confident using the CEPEH chatbot (SUS2)(post) &amp; The chatbot has a high level of trustworthiness(post) &amp; The duration of conversations to find my answer was too long(post) &amp; I found the CEPEH chatbots useful in my daily life (PE1)(post) &amp; Using CEPEH chatbots increases my chances of achieving things important to me (PE2)(post) &amp; Using CEPEH chatbots can help me accomplish things more quickly (PE3)(post) &amp; Using CEPEH chatbots increases my productivity (PE4)(post) &amp; Learning how to use CEPEH chatbots is easy for me (EE1)(post) &amp; My interaction with CEPEH chatbots is clear and understandable (EE2)(post) &amp; I find CEPEH chatbots easy to use (EE3)(post) &amp; It is easy for me to become skilful at using CEPEH chatbots (EE4)(post) &amp; People who are important to me think that I should use CEPEH chatbots (SI1)(post) &amp; People who influence my behaviour think that I should use CEPEH chatbots (SI2)(post) &amp; People whose opinions that I value prefer that I use CEPEH chatbots (SI3)(post) &amp; I have the resources necessary to use CEPEH chatbots (FC1)(post) &amp; I have the knowledge necessary to use CEPEH chatbots (FC2)(post) &amp; CEPEH Chatbots are compatible with other technologies I use (FC3)(post) &amp; I can get help from others when I have difficulties using CEPEH chatbots (FC4)(post) &amp; Using CEPEH chatbots is enjoyable (HM2)(post) &amp; Intend &amp; The videos/images provided were useful to my questions(post) &amp; The chatbot exceeded my expectation of how it could help me(post) &amp; The chatbot exceeded my expectation of how it could engage with me(post) &amp; The chatbot exceeded my expectation of how entertaining it was to use(post) &amp; I think this learning method could help me to acquire knowledge(post) &amp; Reuse &amp; I think i will actively use this learning method(post) &amp; I believe i had some choice about learning during chatbot use(post) &amp; I would trust the chatbot to provide me with information for my course(post) &amp; One piece of knowledge i learned from the chatbot was..(post) &amp; Informed of results(post) &amp; Date (post) &amp; CUQ\\</w:t>
      </w:r>
      <w:r>
        <w:br/>
      </w:r>
      <w:r>
        <w:rPr>
          <w:rStyle w:val="VerbatimChar"/>
        </w:rPr>
        <w:t xml:space="preserve">\midrule</w:t>
      </w:r>
      <w:r>
        <w:br/>
      </w:r>
      <w:r>
        <w:rPr>
          <w:rStyle w:val="VerbatimChar"/>
        </w:rPr>
        <w:t xml:space="preserve">Female &amp; Pre &amp; 666 &amp; Cyprus &amp; Student on a Healthcare course &amp; Books &amp; Never &amp; Agree &amp; Strongly Agree &amp; Agree &amp; Agree &amp; Agree &amp; Agree &amp; Agree &amp; Neutral &amp; Agree &amp; Agree &amp; Neutral &amp; Neutral &amp; Neutral &amp; Neutral &amp; Neutral &amp; Agree &amp; Agree &amp; Agree &amp; Agree &amp; Agree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56.2500\\</w:t>
      </w:r>
      <w:r>
        <w:br/>
      </w:r>
      <w:r>
        <w:rPr>
          <w:rStyle w:val="VerbatimChar"/>
        </w:rPr>
        <w:t xml:space="preserve">NA &amp; Post &amp; 666 &amp; NA &amp; NA &amp; NA &amp; NA &amp; NA &amp; NA &amp; NA &amp; NA &amp; NA &amp; NA &amp; NA &amp; NA &amp; NA &amp; NA &amp; NA &amp; NA &amp; NA &amp; NA &amp; NA &amp; NA &amp; NA &amp; NA &amp; NA &amp; NA &amp; CYENS - Patient Chatbot &amp; Disagree &amp; Neutral &amp; Neutral &amp; Neutral &amp; Agree &amp; Neutral &amp; Agree &amp; Agree &amp; Neutral &amp; Disagree &amp; Agree &amp; Neutral &amp; Neutral &amp; Disagree &amp; Agree &amp; Neutral &amp; Neutral &amp; Disagree &amp; Neutral &amp; Disagree &amp; Neutral &amp; Neutral &amp; Neutral &amp; Neutral &amp; Agree &amp; Neutral &amp; Disagree &amp; Neutral &amp; Neutral &amp; Neutral &amp; Neutral &amp; Neutral &amp; Neutral &amp; Agree &amp; Agree &amp; Agree &amp; Agree &amp; Neutral &amp; Disagree &amp; Agree &amp; Neutral &amp; Neutral &amp; Neutral &amp; Disagree &amp; Neutral &amp; Neutral &amp; Neutral &amp; Neutral &amp; Neutral &amp; Agree &amp; Agree &amp; Medical scenarios &amp; YES &amp; 2022-05-11 08:14:34 UTC &amp; 68.7500\\</w:t>
      </w:r>
      <w:r>
        <w:br/>
      </w:r>
      <w:r>
        <w:rPr>
          <w:rStyle w:val="VerbatimChar"/>
        </w:rPr>
        <w:t xml:space="preserve">Male &amp; Pre &amp; A.S.1507 &amp; Greece &amp; Student on a Healthcare course &amp; Online journals\_books &amp; Never &amp; Neutral &amp; Agree &amp; Neutral &amp; Neutral &amp; Agree &amp; Neutral &amp; Agree &amp; Agree &amp; Agree &amp; Agree &amp; Neutral &amp; Neutral &amp; Neutral &amp; Agree &amp; Disagree &amp; Agree &amp; Disagree &amp; Agree &amp; Agree &amp; Agree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64.0625\\</w:t>
      </w:r>
      <w:r>
        <w:br/>
      </w:r>
      <w:r>
        <w:rPr>
          <w:rStyle w:val="VerbatimChar"/>
        </w:rPr>
        <w:t xml:space="preserve">NA &amp; Post &amp; A.N. 31082003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51.5625\\</w:t>
      </w:r>
      <w:r>
        <w:br/>
      </w:r>
      <w:r>
        <w:rPr>
          <w:rStyle w:val="VerbatimChar"/>
        </w:rPr>
        <w:t xml:space="preserve">NA &amp; Post &amp; A.N. 31082003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84.3750\\</w:t>
      </w:r>
      <w:r>
        <w:br/>
      </w:r>
      <w:r>
        <w:rPr>
          <w:rStyle w:val="VerbatimChar"/>
        </w:rPr>
        <w:t xml:space="preserve">\addlinespace</w:t>
      </w:r>
      <w:r>
        <w:br/>
      </w:r>
      <w:r>
        <w:rPr>
          <w:rStyle w:val="VerbatimChar"/>
        </w:rPr>
        <w:t xml:space="preserve">Female &amp; Pre &amp; AG 26062002 &amp; Greece &amp; Student on a Healthcare course &amp; Books &amp; Never &amp; Agree &amp; Neutral &amp; Agree &amp; Neutral &amp; Neutral &amp; Agree &amp; Agree &amp; Neutral &amp; Neutral &amp; Neutral &amp; Neutral &amp; Neutral &amp; Neutral &amp; Agree &amp; Neutral &amp; Agree &amp; Agree &amp; Agree &amp; Agree &amp; Agree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NA &amp; 76.5625\\</w:t>
      </w:r>
      <w:r>
        <w:br/>
      </w:r>
      <w:r>
        <w:rPr>
          <w:rStyle w:val="VerbatimChar"/>
        </w:rPr>
        <w:t xml:space="preserve">\bottomrule</w:t>
      </w:r>
      <w:r>
        <w:br/>
      </w:r>
      <w:r>
        <w:rPr>
          <w:rStyle w:val="VerbatimChar"/>
        </w:rPr>
        <w:t xml:space="preserve">\end{tabular}</w:t>
      </w:r>
      <w:r>
        <w:br/>
      </w:r>
      <w:r>
        <w:br/>
      </w:r>
      <w:r>
        <w:br/>
      </w: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br/>
      </w:r>
      <w:r>
        <w:br/>
      </w:r>
      <w:r>
        <w:br/>
      </w:r>
      <w:r>
        <w:br/>
      </w:r>
      <w:r>
        <w:br/>
      </w:r>
      <w:r>
        <w:rPr>
          <w:rStyle w:val="VerbatimChar"/>
        </w:rPr>
        <w:t xml:space="preserve">## Reach, Impact, and Qualatative analysis </w:t>
      </w:r>
      <w:r>
        <w:br/>
      </w:r>
      <w:r>
        <w:br/>
      </w:r>
      <w:r>
        <w:br/>
      </w:r>
      <w:r>
        <w:br/>
      </w:r>
      <w:r>
        <w:br/>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08" w:name="citation-appearance"/>
    <w:p>
      <w:pPr>
        <w:pStyle w:val="Heading3"/>
      </w:pPr>
      <w:r>
        <w:rPr>
          <w:rStyle w:val="SectionNumber"/>
        </w:rPr>
        <w:t xml:space="preserve">3.4.1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06">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07">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08"/>
    <w:bookmarkStart w:id="110" w:name="X6c5b3ddafdf9d3f8a197b666704f4ff23767ec4"/>
    <w:p>
      <w:pPr>
        <w:pStyle w:val="Heading3"/>
      </w:pPr>
      <w:r>
        <w:rPr>
          <w:rStyle w:val="SectionNumber"/>
        </w:rPr>
        <w:t xml:space="preserve">3.4.2</w:t>
      </w:r>
      <w:r>
        <w:tab/>
      </w:r>
      <w:r>
        <w:t xml:space="preserve">Insert references easily with RStudio’s Visual Editor</w:t>
      </w:r>
    </w:p>
    <w:p>
      <w:pPr>
        <w:pStyle w:val="FirstParagraph"/>
      </w:pPr>
      <w:r>
        <w:t xml:space="preserve">For an easy way to insert citations, use RStudio’s</w:t>
      </w:r>
      <w:r>
        <w:t xml:space="preserve"> </w:t>
      </w:r>
      <w:hyperlink r:id="rId109">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0"/>
    <w:bookmarkEnd w:id="111"/>
    <w:bookmarkStart w:id="118" w:name="cross-referencing"/>
    <w:p>
      <w:pPr>
        <w:pStyle w:val="Heading2"/>
      </w:pPr>
      <w:r>
        <w:rPr>
          <w:rStyle w:val="SectionNumber"/>
        </w:rPr>
        <w:t xml:space="preserve">3.5</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3" w:name="section-references"/>
    <w:p>
      <w:pPr>
        <w:pStyle w:val="Heading3"/>
      </w:pPr>
      <w:r>
        <w:rPr>
          <w:rStyle w:val="SectionNumber"/>
        </w:rPr>
        <w:t xml:space="preserve">3.5.1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2" w:name="creating-custom-labels"/>
    <w:p>
      <w:pPr>
        <w:pStyle w:val="Heading4"/>
      </w:pPr>
      <w:r>
        <w:rPr>
          <w:rStyle w:val="SectionNumber"/>
        </w:rPr>
        <w:t xml:space="preserve">3.5.1.1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w:t>
      </w:r>
      <w:r>
        <w:t xml:space="preserve">.</w:t>
      </w:r>
    </w:p>
    <w:bookmarkEnd w:id="112"/>
    <w:bookmarkEnd w:id="113"/>
    <w:bookmarkStart w:id="114" w:name="figure-image-and-plot-references"/>
    <w:p>
      <w:pPr>
        <w:pStyle w:val="Heading3"/>
      </w:pPr>
      <w:r>
        <w:rPr>
          <w:rStyle w:val="SectionNumber"/>
        </w:rPr>
        <w:t xml:space="preserve">3.5.2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14"/>
    <w:bookmarkStart w:id="115" w:name="table-references"/>
    <w:p>
      <w:pPr>
        <w:pStyle w:val="Heading3"/>
      </w:pPr>
      <w:r>
        <w:rPr>
          <w:rStyle w:val="SectionNumber"/>
        </w:rPr>
        <w:t xml:space="preserve">3.5.3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15"/>
    <w:bookmarkStart w:id="117" w:name="including-page-numbers"/>
    <w:p>
      <w:pPr>
        <w:pStyle w:val="Heading3"/>
      </w:pPr>
      <w:r>
        <w:rPr>
          <w:rStyle w:val="SectionNumber"/>
        </w:rPr>
        <w:t xml:space="preserve">3.5.4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116" w:name="include-page-numbers-only-in-pdf-output"/>
    <w:p>
      <w:pPr>
        <w:pStyle w:val="Heading4"/>
      </w:pPr>
      <w:r>
        <w:rPr>
          <w:rStyle w:val="SectionNumber"/>
        </w:rPr>
        <w:t xml:space="preserve">3.5.4.1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16"/>
    <w:bookmarkEnd w:id="117"/>
    <w:bookmarkEnd w:id="118"/>
    <w:bookmarkStart w:id="123" w:name="collaborative-writing"/>
    <w:p>
      <w:pPr>
        <w:pStyle w:val="Heading2"/>
      </w:pPr>
      <w:r>
        <w:rPr>
          <w:rStyle w:val="SectionNumber"/>
        </w:rPr>
        <w:t xml:space="preserve">3.6</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1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20">
        <w:r>
          <w:rPr>
            <w:rStyle w:val="Hyperlink"/>
          </w:rPr>
          <w:t xml:space="preserve">issue #1463</w:t>
        </w:r>
      </w:hyperlink>
      <w:r>
        <w:t xml:space="preserve"> </w:t>
      </w:r>
      <w:r>
        <w:t xml:space="preserve">on GitHub, where</w:t>
      </w:r>
      <w:r>
        <w:t xml:space="preserve"> </w:t>
      </w:r>
      <w:hyperlink r:id="rId12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2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23"/>
    <w:bookmarkStart w:id="126" w:name="additional-resources"/>
    <w:p>
      <w:pPr>
        <w:pStyle w:val="Heading2"/>
      </w:pPr>
      <w:r>
        <w:rPr>
          <w:rStyle w:val="SectionNumber"/>
        </w:rPr>
        <w:t xml:space="preserve">3.7</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124">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125">
        <w:r>
          <w:rPr>
            <w:rStyle w:val="Hyperlink"/>
          </w:rPr>
          <w:t xml:space="preserve">https://r4ds.had.co.nz</w:t>
        </w:r>
      </w:hyperlink>
    </w:p>
    <w:bookmarkEnd w:id="126"/>
    <w:bookmarkEnd w:id="127"/>
    <w:bookmarkStart w:id="128" w:name="appendix"/>
    <w:p>
      <w:pPr>
        <w:pStyle w:val="Heading1"/>
      </w:pPr>
      <w:r>
        <w:t xml:space="preserve">Appendix</w:t>
      </w:r>
    </w:p>
    <w:bookmarkEnd w:id="128"/>
    <w:bookmarkStart w:id="129" w:name="appendix-appendix"/>
    <w:p>
      <w:pPr>
        <w:pStyle w:val="Heading1"/>
      </w:pPr>
      <w:r>
        <w:t xml:space="preserve">(APPENDIX) Appendix</w:t>
      </w:r>
    </w:p>
    <w:bookmarkEnd w:id="129"/>
    <w:bookmarkStart w:id="130" w:name="the-first-appendix"/>
    <w:p>
      <w:pPr>
        <w:pStyle w:val="Heading1"/>
      </w:pPr>
      <w:r>
        <w:rPr>
          <w:rStyle w:val="SectionNumber"/>
        </w:rPr>
        <w:t xml:space="preserve">4</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0"/>
    <w:bookmarkStart w:id="131" w:name="the-second-appendix-for-fun"/>
    <w:p>
      <w:pPr>
        <w:pStyle w:val="Heading1"/>
      </w:pPr>
      <w:r>
        <w:rPr>
          <w:rStyle w:val="SectionNumber"/>
        </w:rPr>
        <w:t xml:space="preserve">5</w:t>
      </w:r>
      <w:r>
        <w:tab/>
      </w:r>
      <w:r>
        <w:t xml:space="preserve">The Second Appendix, for Fun</w:t>
      </w:r>
    </w:p>
    <w:bookmarkEnd w:id="131"/>
    <w:bookmarkStart w:id="139" w:name="references"/>
    <w:p>
      <w:pPr>
        <w:pStyle w:val="Heading1"/>
      </w:pPr>
      <w:r>
        <w:t xml:space="preserve">References</w:t>
      </w:r>
    </w:p>
    <w:bookmarkStart w:id="138" w:name="refs"/>
    <w:bookmarkStart w:id="133"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32">
        <w:r>
          <w:rPr>
            <w:rStyle w:val="Hyperlink"/>
          </w:rPr>
          <w:t xml:space="preserve">https://doi.org/10.1177/1071181312561289</w:t>
        </w:r>
      </w:hyperlink>
    </w:p>
    <w:bookmarkEnd w:id="133"/>
    <w:bookmarkStart w:id="134"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4"/>
    <w:bookmarkStart w:id="136"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5">
        <w:r>
          <w:rPr>
            <w:rStyle w:val="Hyperlink"/>
          </w:rPr>
          <w:t xml:space="preserve">https://doi.org/10.1016/j.tics.2014.01.006</w:t>
        </w:r>
      </w:hyperlink>
    </w:p>
    <w:bookmarkEnd w:id="136"/>
    <w:bookmarkStart w:id="137"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92" Target="media/rId92.png" /><Relationship Type="http://schemas.openxmlformats.org/officeDocument/2006/relationships/image" Id="rId84" Target="media/rId84.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87" Target="media/rId87.png" /><Relationship Type="http://schemas.openxmlformats.org/officeDocument/2006/relationships/image" Id="rId67" Target="media/rId67.png" /><Relationship Type="http://schemas.openxmlformats.org/officeDocument/2006/relationships/image" Id="rId33" Target="media/rId33.png" /><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21" Target="http://criticmarkup.com" TargetMode="External" /><Relationship Type="http://schemas.openxmlformats.org/officeDocument/2006/relationships/hyperlink" Id="rId124" Target="https://bookdown.org/yihui/rmarkdown/" TargetMode="External" /><Relationship Type="http://schemas.openxmlformats.org/officeDocument/2006/relationships/hyperlink" Id="rId135" Target="https://doi.org/10.1016/j.tics.2014.01.006" TargetMode="External" /><Relationship Type="http://schemas.openxmlformats.org/officeDocument/2006/relationships/hyperlink" Id="rId132" Target="https://doi.org/10.1177/1071181312561289" TargetMode="External" /><Relationship Type="http://schemas.openxmlformats.org/officeDocument/2006/relationships/hyperlink" Id="rId120" Target="https://github.com/rstudio/rmarkdown/issues/1463" TargetMode="External" /><Relationship Type="http://schemas.openxmlformats.org/officeDocument/2006/relationships/hyperlink" Id="rId119" Target="https://livefreeordichotomize.com/2018/09/14/one-year-to-dissertate/" TargetMode="External" /><Relationship Type="http://schemas.openxmlformats.org/officeDocument/2006/relationships/hyperlink" Id="rId106" Target="https://pandoc.org" TargetMode="External" /><Relationship Type="http://schemas.openxmlformats.org/officeDocument/2006/relationships/hyperlink" Id="rId125" Target="https://r4ds.had.co.nz" TargetMode="External" /><Relationship Type="http://schemas.openxmlformats.org/officeDocument/2006/relationships/hyperlink" Id="rId109" Target="https://rstudio.github.io/visual-markdown-editing/citations.html" TargetMode="External" /><Relationship Type="http://schemas.openxmlformats.org/officeDocument/2006/relationships/hyperlink" Id="rId122"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0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21" Target="http://criticmarkup.com" TargetMode="External" /><Relationship Type="http://schemas.openxmlformats.org/officeDocument/2006/relationships/hyperlink" Id="rId124" Target="https://bookdown.org/yihui/rmarkdown/" TargetMode="External" /><Relationship Type="http://schemas.openxmlformats.org/officeDocument/2006/relationships/hyperlink" Id="rId135" Target="https://doi.org/10.1016/j.tics.2014.01.006" TargetMode="External" /><Relationship Type="http://schemas.openxmlformats.org/officeDocument/2006/relationships/hyperlink" Id="rId132" Target="https://doi.org/10.1177/1071181312561289" TargetMode="External" /><Relationship Type="http://schemas.openxmlformats.org/officeDocument/2006/relationships/hyperlink" Id="rId120" Target="https://github.com/rstudio/rmarkdown/issues/1463" TargetMode="External" /><Relationship Type="http://schemas.openxmlformats.org/officeDocument/2006/relationships/hyperlink" Id="rId119" Target="https://livefreeordichotomize.com/2018/09/14/one-year-to-dissertate/" TargetMode="External" /><Relationship Type="http://schemas.openxmlformats.org/officeDocument/2006/relationships/hyperlink" Id="rId106" Target="https://pandoc.org" TargetMode="External" /><Relationship Type="http://schemas.openxmlformats.org/officeDocument/2006/relationships/hyperlink" Id="rId125" Target="https://r4ds.had.co.nz" TargetMode="External" /><Relationship Type="http://schemas.openxmlformats.org/officeDocument/2006/relationships/hyperlink" Id="rId109" Target="https://rstudio.github.io/visual-markdown-editing/citations.html" TargetMode="External" /><Relationship Type="http://schemas.openxmlformats.org/officeDocument/2006/relationships/hyperlink" Id="rId122"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0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2022-12-27T18:03:57Z</dcterms:created>
  <dcterms:modified xsi:type="dcterms:W3CDTF">2022-12-27T18:03:57Z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