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64.png" ContentType="image/png"/>
  <Override PartName="/word/media/rId61.png" ContentType="image/png"/>
  <Override PartName="/word/media/rId42.png" ContentType="image/png"/>
  <Override PartName="/word/media/rId75.png" ContentType="image/png"/>
  <Override PartName="/word/media/rId39.png" ContentType="image/png"/>
  <Override PartName="/word/media/rId95.png" ContentType="image/png"/>
  <Override PartName="/word/media/rId92.png" ContentType="image/png"/>
  <Override PartName="/word/media/rId68.png" ContentType="image/png"/>
  <Override PartName="/word/media/rId72.png" ContentType="image/png"/>
  <Override PartName="/word/media/rId104.png" ContentType="image/png"/>
  <Override PartName="/word/media/rId52.png" ContentType="image/png"/>
  <Override PartName="/word/media/rId22.png" ContentType="image/png"/>
  <Override PartName="/word/media/rId112.png" ContentType="image/png"/>
  <Override PartName="/word/media/rId109.png" ContentType="image/png"/>
  <Override PartName="/word/media/rId86.png" ContentType="image/png"/>
  <Override PartName="/word/media/rId83.png" ContentType="image/png"/>
  <Override PartName="/word/media/rId49.png" ContentType="image/png"/>
  <Override PartName="/word/media/rId80.png" ContentType="image/png"/>
  <Override PartName="/word/media/rId122.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w:t>
      </w:r>
      <w:r>
        <w:t xml:space="preserve"> </w:t>
      </w:r>
      <w:r>
        <w:t xml:space="preserve">Eirini</w:t>
      </w:r>
      <w:r>
        <w:t xml:space="preserve"> </w:t>
      </w:r>
      <w:r>
        <w:t xml:space="preserve">Schiza,</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 The process normally begins with workshops in which the project is scoped, and team building occurs. The CEPEH workshops involve the widest possible team of stakeholders including tutors, students, healthcare workers, learning technologists, health service users and carers- depending on the materials being created. For readers who are interested in using these high quality digital resources please access them for free at CEPEH.EU. The next section will now present the evaluation of all CEPEH chatbot resources.</w:t>
      </w:r>
    </w:p>
    <w:bookmarkEnd w:id="20"/>
    <w:bookmarkEnd w:id="21"/>
    <w:bookmarkStart w:id="38"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w:t>
      </w:r>
      <w:r>
        <w:t xml:space="preserve"> </w:t>
      </w:r>
      <w:r>
        <w:t xml:space="preserve">There were 78 questions asked in total, therefore the full dataset had approximately 6000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 (see(</w:t>
      </w:r>
      <w:r>
        <w:t xml:space="preserve">1.1</w:t>
      </w:r>
      <w:r>
        <w:t xml:space="preserve">).</w:t>
      </w:r>
    </w:p>
    <w:p>
      <w:pPr>
        <w:pStyle w:val="CaptionedFigure"/>
      </w:pPr>
      <w:r>
        <w:drawing>
          <wp:inline>
            <wp:extent cx="4620126" cy="3696101"/>
            <wp:effectExtent b="0" l="0" r="0" t="0"/>
            <wp:docPr descr="Figure 1.1: Location and Profession of Participants" title="" id="23" name="Picture"/>
            <a:graphic>
              <a:graphicData uri="http://schemas.openxmlformats.org/drawingml/2006/picture">
                <pic:pic>
                  <pic:nvPicPr>
                    <pic:cNvPr descr="_main_files/figure-docx/location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Location and Profession of Participants</w:t>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27"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ease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bookmarkEnd w:id="27"/>
    <w:bookmarkStart w:id="37"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8"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8"/>
    <w:bookmarkStart w:id="29"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9"/>
    <w:bookmarkStart w:id="30"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a quick scale of 10 questions. However, as there are the CUQ and parts of the UTAUT2 we have selected only 2 questions which do not cross-over with the other measures. These are important statements however and good indicators of usability when assessed with the other results.</w:t>
      </w:r>
    </w:p>
    <w:bookmarkEnd w:id="30"/>
    <w:bookmarkStart w:id="31"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is based on the 32-item questionnaire by Murphy, Coover, and Owen (1989). It can be adapted for any technology and we have selected only a few pertinent questions. Participants are asked to think about using the CEPEH chatbots and answer that they would use the chatbots if I had never used a product like it before; If they could call someone for help if I got stuck, or if someone showed them how to do it first, and other similar usage questions.</w:t>
      </w:r>
    </w:p>
    <w:bookmarkEnd w:id="31"/>
    <w:bookmarkStart w:id="32"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p>
    <w:p>
      <w:pPr>
        <w:pStyle w:val="BodyText"/>
      </w:pP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w:t>
      </w:r>
      <w:r>
        <w:t xml:space="preserve"> </w:t>
      </w:r>
      <w:r>
        <w:t xml:space="preserve">• Perceived usefulness of chatbots</w:t>
      </w:r>
      <w:r>
        <w:t xml:space="preserve"> </w:t>
      </w:r>
      <w:r>
        <w:t xml:space="preserve">•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2"/>
    <w:bookmarkStart w:id="36"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 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 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 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4" name="Picture"/>
            <a:graphic>
              <a:graphicData uri="http://schemas.openxmlformats.org/drawingml/2006/picture">
                <pic:pic>
                  <pic:nvPicPr>
                    <pic:cNvPr descr="untitled-1.png" id="35" name="Picture"/>
                    <pic:cNvPicPr>
                      <a:picLocks noChangeArrowheads="1" noChangeAspect="1"/>
                    </pic:cNvPicPr>
                  </pic:nvPicPr>
                  <pic:blipFill>
                    <a:blip r:embed="rId33"/>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6"/>
    <w:bookmarkEnd w:id="37"/>
    <w:bookmarkEnd w:id="38"/>
    <w:bookmarkStart w:id="100" w:name="rmd-basics"/>
    <w:p>
      <w:pPr>
        <w:pStyle w:val="Heading1"/>
      </w:pPr>
      <w:r>
        <w:rPr>
          <w:rStyle w:val="SectionNumber"/>
        </w:rPr>
        <w:t xml:space="preserve">2</w:t>
      </w:r>
      <w:r>
        <w:tab/>
      </w:r>
      <w:r>
        <w:t xml:space="preserve">Results</w:t>
      </w:r>
    </w:p>
    <w:p>
      <w:pPr>
        <w:pStyle w:val="FirstParagraph"/>
      </w:pPr>
    </w:p>
    <w:p>
      <w:pPr>
        <w:pStyle w:val="BodyText"/>
      </w:pPr>
    </w:p>
    <w:bookmarkStart w:id="45" w:name="participants-characteristics"/>
    <w:p>
      <w:pPr>
        <w:pStyle w:val="Heading2"/>
      </w:pPr>
      <w:r>
        <w:rPr>
          <w:rStyle w:val="SectionNumber"/>
        </w:rPr>
        <w:t xml:space="preserve">2.1</w:t>
      </w:r>
      <w:r>
        <w:tab/>
      </w:r>
      <w:r>
        <w:t xml:space="preserve">Participants’ Characteristics</w:t>
      </w:r>
    </w:p>
    <w:p>
      <w:pPr>
        <w:pStyle w:val="FirstParagraph"/>
      </w:pPr>
      <w:r>
        <w:t xml:space="preserve">When participants were asked the amount of time they have used a chatbot</w:t>
      </w:r>
      <w:r>
        <w:t xml:space="preserve"> </w:t>
      </w:r>
      <w:r>
        <w:t xml:space="preserve">in any form or subject, 23 stated they had never used a chatbot.</w:t>
      </w:r>
      <w:r>
        <w:t xml:space="preserve"> </w:t>
      </w:r>
      <w:r>
        <w:t xml:space="preserve">Further, 19/42 stated having used a chatbot at least once for between</w:t>
      </w:r>
      <w:r>
        <w:t xml:space="preserve"> </w:t>
      </w:r>
      <w:r>
        <w:t xml:space="preserve">0-4 hours of use in total. These are likely commercial/website- based</w:t>
      </w:r>
      <w:r>
        <w:t xml:space="preserve"> </w:t>
      </w:r>
      <w:r>
        <w:t xml:space="preserve">assistant chatbots however there are some medical/healthcare resources</w:t>
      </w:r>
      <w:r>
        <w:t xml:space="preserve"> </w:t>
      </w:r>
      <w:r>
        <w:t xml:space="preserve">known to be used in anatomy and/or patient interactions. One individual</w:t>
      </w:r>
      <w:r>
        <w:t xml:space="preserve"> </w:t>
      </w:r>
      <w:r>
        <w:t xml:space="preserve">had spent much longer time with usage- this was the mature student.</w:t>
      </w:r>
    </w:p>
    <w:p>
      <w:pPr>
        <w:pStyle w:val="TableCaption"/>
      </w:pPr>
      <w:r>
        <w:t xml:space="preserve">Previous Chatbot Usage of Participants</w:t>
      </w:r>
      <w:r>
        <w:br/>
      </w:r>
    </w:p>
    <w:tbl>
      <w:tblPr>
        <w:tblStyle w:val="Table"/>
        <w:tblW w:type="auto" w:w="0"/>
        <w:tblLook w:firstRow="1" w:lastRow="0" w:firstColumn="0" w:lastColumn="0" w:noHBand="0" w:noVBand="0" w:val="0020"/>
        <w:tblCaption w:val="Previous Chatbot Usage of Participants   "/>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p>
      <w:pPr>
        <w:pStyle w:val="BodyText"/>
      </w:pPr>
      <w:r>
        <w:t xml:space="preserve">In short, approximately 50% had never used a chatbot, and 45% had used a</w:t>
      </w:r>
      <w:r>
        <w:t xml:space="preserve"> </w:t>
      </w:r>
      <w:r>
        <w:t xml:space="preserve">chatbot, at some period over the years, for a short period of time.</w:t>
      </w:r>
    </w:p>
    <w:p>
      <w:pPr>
        <w:pStyle w:val="BodyText"/>
      </w:pPr>
      <w:r>
        <w:t xml:space="preserve">Most learners use books or online books as resources. They may use multiple sources however they were asked to note the primary source. Only 6 stated their primary sources were</w:t>
      </w:r>
      <w:r>
        <w:t xml:space="preserve"> </w:t>
      </w:r>
      <w:r>
        <w:rPr>
          <w:iCs/>
          <w:i/>
        </w:rPr>
        <w:t xml:space="preserve">Online videos/interactive materials</w:t>
      </w:r>
      <w:r>
        <w:t xml:space="preserve"> </w:t>
      </w:r>
      <w:r>
        <w:t xml:space="preserve">which includes such tools as chatbots.</w:t>
      </w:r>
    </w:p>
    <w:p>
      <w:pPr>
        <w:pStyle w:val="CaptionedFigure"/>
      </w:pPr>
      <w:r>
        <w:drawing>
          <wp:inline>
            <wp:extent cx="4620126" cy="3696101"/>
            <wp:effectExtent b="0" l="0" r="0" t="0"/>
            <wp:docPr descr="Figure 2.1: Chatbot Usage History- Pre" title="" id="40" name="Picture"/>
            <a:graphic>
              <a:graphicData uri="http://schemas.openxmlformats.org/drawingml/2006/picture">
                <pic:pic>
                  <pic:nvPicPr>
                    <pic:cNvPr descr="_main_files/figure-docx/Boxplotsplits2-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Chatbot Usage History- Pre</w:t>
      </w:r>
    </w:p>
    <w:p>
      <w:pPr>
        <w:pStyle w:val="BodyText"/>
      </w:pPr>
      <w:r>
        <w:t xml:space="preserve">The first boxplot (</w:t>
      </w:r>
      <w:r>
        <w:t xml:space="preserve">2.1</w:t>
      </w:r>
      <w:r>
        <w:t xml:space="preserve">) shows learners perceptions of ease of use of mobile app and other educational mobile resources</w:t>
      </w:r>
    </w:p>
    <w:p>
      <w:pPr>
        <w:pStyle w:val="CaptionedFigure"/>
      </w:pPr>
      <w:r>
        <w:drawing>
          <wp:inline>
            <wp:extent cx="4620126" cy="3696101"/>
            <wp:effectExtent b="0" l="0" r="0" t="0"/>
            <wp:docPr descr="Figure 2.2: Chatbots are Useful Opinion- Pre" title="" id="43" name="Picture"/>
            <a:graphic>
              <a:graphicData uri="http://schemas.openxmlformats.org/drawingml/2006/picture">
                <pic:pic>
                  <pic:nvPicPr>
                    <pic:cNvPr descr="_main_files/figure-docx/BoxplotUsefulPr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Chatbots are Useful Opinion- Pre</w:t>
      </w:r>
    </w:p>
    <w:p>
      <w:pPr>
        <w:pStyle w:val="BodyText"/>
      </w:pPr>
      <w:r>
        <w:t xml:space="preserve">(</w:t>
      </w:r>
      <w:r>
        <w:t xml:space="preserve">2.2</w:t>
      </w:r>
      <w:r>
        <w:t xml:space="preserve">) shows the opinions of all participants on the usefulness of chatbots. Many had not had experience with them yet had positive rating.</w:t>
      </w:r>
    </w:p>
    <w:p>
      <w:pPr>
        <w:pStyle w:val="BodyText"/>
      </w:pPr>
      <w:r>
        <w:t xml:space="preserve">This positive opinions of chatbots may be from colleagues, friends, media, tutors, or other social information of the benefits in healthcare education. Around 25% were neutral or disagreed that healthcare chatbots were useful.</w:t>
      </w:r>
    </w:p>
    <w:p>
      <w:pPr>
        <w:pStyle w:val="BodyText"/>
      </w:pPr>
    </w:p>
    <w:p>
      <w:pPr>
        <w:pStyle w:val="BodyText"/>
      </w:pPr>
      <w:r>
        <w:rPr>
          <w:iCs/>
          <w:i/>
          <w:bCs/>
          <w:b/>
        </w:rPr>
        <w:t xml:space="preserve">The participants then used the 4 chatbots and completed the post-usage survey after each chatbot. Results after use are as followed:</w:t>
      </w:r>
    </w:p>
    <w:bookmarkEnd w:id="45"/>
    <w:bookmarkStart w:id="56" w:name="chatbot-usability-questionnaire-cuq-1"/>
    <w:p>
      <w:pPr>
        <w:pStyle w:val="Heading2"/>
      </w:pPr>
      <w:r>
        <w:rPr>
          <w:rStyle w:val="SectionNumber"/>
        </w:rPr>
        <w:t xml:space="preserve">2.2</w:t>
      </w:r>
      <w:r>
        <w:tab/>
      </w:r>
      <w:r>
        <w:t xml:space="preserve">Chatbot Usability Questionnaire (CUQ)</w:t>
      </w:r>
    </w:p>
    <w:bookmarkStart w:id="55" w:name="cuq-calculation-tool"/>
    <w:p>
      <w:pPr>
        <w:pStyle w:val="Heading3"/>
      </w:pPr>
      <w:r>
        <w:rPr>
          <w:rStyle w:val="SectionNumber"/>
        </w:rPr>
        <w:t xml:space="preserve">2.2.1</w:t>
      </w:r>
      <w:r>
        <w:tab/>
      </w:r>
      <w:r>
        <w:t xml:space="preserve">CUQ Calculation tool</w:t>
      </w:r>
    </w:p>
    <w:p>
      <w:pPr>
        <w:pStyle w:val="FirstParagraph"/>
      </w:pPr>
      <w:r>
        <w:t xml:space="preserve">The CUQ was developed by researchers at Ulster University,</w:t>
      </w:r>
      <w:r>
        <w:t xml:space="preserve"> </w:t>
      </w:r>
      <w:hyperlink r:id="rId46">
        <w:r>
          <w:rPr>
            <w:rStyle w:val="Hyperlink"/>
          </w:rPr>
          <w:t xml:space="preserve">Link</w:t>
        </w:r>
      </w:hyperlink>
      <w:r>
        <w:t xml:space="preserve"> </w:t>
      </w:r>
      <w:r>
        <w:t xml:space="preserve">and as the calculation can be complex, a dedicated calculation tool has been created.</w:t>
      </w:r>
    </w:p>
    <w:p>
      <w:pPr>
        <w:pStyle w:val="BodyText"/>
      </w:pPr>
      <w:r>
        <w:t xml:space="preserve">Please download the CEPEH CUQ calculation tool which has all of the data entered, so you can see the CEPEH CUQ scoring</w:t>
      </w:r>
    </w:p>
    <w:p>
      <w:pPr>
        <w:pStyle w:val="BodyText"/>
      </w:pPr>
      <w:hyperlink r:id="rId47">
        <w:r>
          <w:rPr>
            <w:rStyle w:val="Hyperlink"/>
          </w:rPr>
          <w:t xml:space="preserve">Click here to download CUQ calc tool</w:t>
        </w:r>
      </w:hyperlink>
    </w:p>
    <w:p>
      <w:pPr>
        <w:pStyle w:val="BodyText"/>
      </w:pPr>
      <w:hyperlink r:id="rId48">
        <w:r>
          <w:rPr>
            <w:rStyle w:val="Hyperlink"/>
          </w:rPr>
          <w:t xml:space="preserve">Click here to download CEPEH CUQ score result</w:t>
        </w:r>
      </w:hyperlink>
    </w:p>
    <w:p>
      <w:pPr>
        <w:pStyle w:val="CaptionedFigure"/>
      </w:pPr>
      <w:r>
        <w:drawing>
          <wp:inline>
            <wp:extent cx="5334000" cy="4532599"/>
            <wp:effectExtent b="0" l="0" r="0" t="0"/>
            <wp:docPr descr="Figure 2.3: CUQ CEPEH Score" title="" id="50" name="Picture"/>
            <a:graphic>
              <a:graphicData uri="http://schemas.openxmlformats.org/drawingml/2006/picture">
                <pic:pic>
                  <pic:nvPicPr>
                    <pic:cNvPr descr="cuq.png" id="51" name="Picture"/>
                    <pic:cNvPicPr>
                      <a:picLocks noChangeArrowheads="1" noChangeAspect="1"/>
                    </pic:cNvPicPr>
                  </pic:nvPicPr>
                  <pic:blipFill>
                    <a:blip r:embed="rId49"/>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Figure 2.3: CUQ CEPEH Score</w:t>
      </w:r>
    </w:p>
    <w:p>
      <w:pPr>
        <w:pStyle w:val="BodyText"/>
      </w:pPr>
      <w:r>
        <w:t xml:space="preserve">Although the design and development was similar, each chatbot CUQ score was calculated to understand how the topic content may affect usability:</w:t>
      </w:r>
    </w:p>
    <w:p>
      <w:pPr>
        <w:pStyle w:val="BodyText"/>
      </w:pPr>
      <w:r>
        <w:t xml:space="preserve">The breakdown of the chatbots was:</w:t>
      </w:r>
    </w:p>
    <w:p>
      <w:pPr>
        <w:numPr>
          <w:ilvl w:val="0"/>
          <w:numId w:val="1001"/>
        </w:numPr>
        <w:pStyle w:val="Compact"/>
      </w:pPr>
      <w:r>
        <w:t xml:space="preserve">Aristotle University of Thessaloniki CUQ score = 63/100</w:t>
      </w:r>
    </w:p>
    <w:p>
      <w:pPr>
        <w:numPr>
          <w:ilvl w:val="0"/>
          <w:numId w:val="1001"/>
        </w:numPr>
        <w:pStyle w:val="Compact"/>
      </w:pPr>
      <w:r>
        <w:t xml:space="preserve">CYENS Centre of Excellence CUQ score = 67/100</w:t>
      </w:r>
    </w:p>
    <w:p>
      <w:pPr>
        <w:numPr>
          <w:ilvl w:val="0"/>
          <w:numId w:val="1001"/>
        </w:numPr>
        <w:pStyle w:val="Compact"/>
      </w:pPr>
      <w:r>
        <w:t xml:space="preserve">Karolinska Institute CUQ score = 63/100</w:t>
      </w:r>
    </w:p>
    <w:p>
      <w:pPr>
        <w:numPr>
          <w:ilvl w:val="0"/>
          <w:numId w:val="1001"/>
        </w:numPr>
        <w:pStyle w:val="Compact"/>
      </w:pPr>
      <w:r>
        <w:t xml:space="preserve">University of Nottingham CUQ score = 68/100</w:t>
      </w:r>
    </w:p>
    <w:p>
      <w:pPr>
        <w:pStyle w:val="FirstParagraph"/>
      </w:pPr>
      <w:r>
        <w:t xml:space="preserve">The score for all 3 chatbots grouped was 65/100. See Discussion CUQ</w:t>
      </w:r>
      <w:r>
        <w:t xml:space="preserve"> </w:t>
      </w:r>
      <w:r>
        <w:t xml:space="preserve">section for interpretation</w:t>
      </w:r>
    </w:p>
    <w:p>
      <w:pPr>
        <w:pStyle w:val="CaptionedFigure"/>
      </w:pPr>
      <w:r>
        <w:drawing>
          <wp:inline>
            <wp:extent cx="4620126" cy="3696101"/>
            <wp:effectExtent b="0" l="0" r="0" t="0"/>
            <wp:docPr descr="Figure 2.4: CUQ Scatter Plot" title="" id="53" name="Picture"/>
            <a:graphic>
              <a:graphicData uri="http://schemas.openxmlformats.org/drawingml/2006/picture">
                <pic:pic>
                  <pic:nvPicPr>
                    <pic:cNvPr descr="_main_files/figure-docx/CUQscatterplot-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2.4: CUQ Scatter Plot</w:t>
      </w:r>
    </w:p>
    <w:p>
      <w:pPr>
        <w:pStyle w:val="BodyText"/>
      </w:pPr>
      <w:r>
        <w:t xml:space="preserve">Figure (</w:t>
      </w:r>
      <w:r>
        <w:t xml:space="preserve">2.4</w:t>
      </w:r>
      <w:r>
        <w:t xml:space="preserve">) shows the CUQ scores as a scatter plot to highlight how there was a moderate distribution of results.</w:t>
      </w:r>
      <w:r>
        <w:t xml:space="preserve"> </w:t>
      </w:r>
      <w:r>
        <w:t xml:space="preserve">Further exploration is required to understand which elements are causing this spread, and if it was due to problems within a small group of learners.</w:t>
      </w:r>
    </w:p>
    <w:bookmarkEnd w:id="55"/>
    <w:bookmarkEnd w:id="56"/>
    <w:bookmarkStart w:id="57" w:name="system-usability-scale-sus-scores"/>
    <w:p>
      <w:pPr>
        <w:pStyle w:val="Heading2"/>
      </w:pPr>
      <w:r>
        <w:rPr>
          <w:rStyle w:val="SectionNumber"/>
        </w:rPr>
        <w:t xml:space="preserve">2.3</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 were improved upon by 1 or more CUQ questions, specifically to this Chatbot study. The SUS results would be obscured by the CUQ scores, expect 2 that did not have cross-over. The two questions were:</w:t>
      </w:r>
    </w:p>
    <w:p>
      <w:pPr>
        <w:numPr>
          <w:ilvl w:val="0"/>
          <w:numId w:val="1002"/>
        </w:numPr>
        <w:pStyle w:val="Compact"/>
      </w:pPr>
      <w:r>
        <w:t xml:space="preserve">I would like to use the CEPEH chatbot I tested, more frequently</w:t>
      </w:r>
      <w:r>
        <w:t xml:space="preserve"> </w:t>
      </w:r>
      <w:r>
        <w:t xml:space="preserve">(SUS1)(post)</w:t>
      </w:r>
    </w:p>
    <w:p>
      <w:pPr>
        <w:numPr>
          <w:ilvl w:val="0"/>
          <w:numId w:val="1002"/>
        </w:numPr>
        <w:pStyle w:val="Compact"/>
      </w:pPr>
      <w:r>
        <w:t xml:space="preserve">I felt confident using the CEPEH chatbot (SUS2)(post)</w:t>
      </w:r>
    </w:p>
    <w:p>
      <w:pPr>
        <w:pStyle w:val="FirstParagraph"/>
      </w:pPr>
      <w:r>
        <w:t xml:space="preserve">This meant the score of the SUS was not created, however the CUQ score better represented the Learners’ perceptions of the CEPEH chatbot in terms of feasibility of use and acceptability in healthcare curricula.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Keep Using CEPEH Chatbot</w:t>
            </w:r>
          </w:p>
        </w:tc>
        <w:tc>
          <w:tcPr/>
          <w:p>
            <w:pPr>
              <w:pStyle w:val="Compact"/>
              <w:jc w:val="right"/>
            </w:pPr>
            <w:r>
              <w:t xml:space="preserve">Responses</w:t>
            </w:r>
          </w:p>
        </w:tc>
      </w:tr>
      <w:tr>
        <w:tc>
          <w:tcPr/>
          <w:p>
            <w:pPr>
              <w:pStyle w:val="Compact"/>
              <w:jc w:val="left"/>
            </w:pPr>
            <w:r>
              <w:t xml:space="preserve">Agree</w:t>
            </w:r>
          </w:p>
        </w:tc>
        <w:tc>
          <w:tcPr/>
          <w:p>
            <w:pPr>
              <w:pStyle w:val="Compact"/>
              <w:jc w:val="right"/>
            </w:pPr>
            <w:r>
              <w:t xml:space="preserve">66</w:t>
            </w:r>
          </w:p>
        </w:tc>
      </w:tr>
      <w:tr>
        <w:tc>
          <w:tcPr/>
          <w:p>
            <w:pPr>
              <w:pStyle w:val="Compact"/>
              <w:jc w:val="left"/>
            </w:pPr>
            <w:r>
              <w:t xml:space="preserve">Disagree</w:t>
            </w:r>
          </w:p>
        </w:tc>
        <w:tc>
          <w:tcPr/>
          <w:p>
            <w:pPr>
              <w:pStyle w:val="Compact"/>
              <w:jc w:val="right"/>
            </w:pPr>
            <w:r>
              <w:t xml:space="preserve">15</w:t>
            </w:r>
          </w:p>
        </w:tc>
      </w:tr>
      <w:tr>
        <w:tc>
          <w:tcPr/>
          <w:p>
            <w:pPr>
              <w:pStyle w:val="Compact"/>
              <w:jc w:val="left"/>
            </w:pPr>
            <w:r>
              <w:t xml:space="preserve">Neutral</w:t>
            </w:r>
          </w:p>
        </w:tc>
        <w:tc>
          <w:tcPr/>
          <w:p>
            <w:pPr>
              <w:pStyle w:val="Compact"/>
              <w:jc w:val="right"/>
            </w:pPr>
            <w:r>
              <w:t xml:space="preserve">17</w:t>
            </w:r>
          </w:p>
        </w:tc>
      </w:tr>
      <w:tr>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right"/>
            </w:pPr>
            <w:r>
              <w:t xml:space="preserve">23</w:t>
            </w:r>
          </w:p>
        </w:tc>
      </w:tr>
      <w:tr>
        <w:tc>
          <w:tcPr/>
          <w:p>
            <w:pPr>
              <w:pStyle w:val="Compact"/>
              <w:jc w:val="left"/>
            </w:pPr>
            <w:r>
              <w:t xml:space="preserve">Strongly Disagree</w:t>
            </w:r>
          </w:p>
        </w:tc>
        <w:tc>
          <w:tcPr/>
          <w:p>
            <w:pPr>
              <w:pStyle w:val="Compact"/>
              <w:jc w:val="right"/>
            </w:pPr>
            <w:r>
              <w:t xml:space="preserve">2</w:t>
            </w:r>
          </w:p>
        </w:tc>
      </w:tr>
    </w:tbl>
    <w:p>
      <w:pPr>
        <w:pStyle w:val="BodyText"/>
      </w:pPr>
      <w:r>
        <w:t xml:space="preserve">The table (@ref(tab:SUS keepusing)) above shows the results for agreement participants may</w:t>
      </w:r>
      <w:r>
        <w:t xml:space="preserve"> </w:t>
      </w:r>
      <w:r>
        <w:t xml:space="preserve">continue to use the CEPEH chatbots: 89/126 (70%) agreed or strongly agreed. However, there were 23 records that learners were neutral or disagree they would continue use.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Confidence using CEPEH Chatbot(s)</w:t>
            </w:r>
          </w:p>
        </w:tc>
        <w:tc>
          <w:tcPr/>
          <w:p>
            <w:pPr>
              <w:pStyle w:val="Compact"/>
              <w:jc w:val="right"/>
            </w:pPr>
            <w:r>
              <w:t xml:space="preserve">Responses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pPr>
        <w:pStyle w:val="BodyText"/>
      </w:pPr>
      <w:r>
        <w:t xml:space="preserve">Confidence when using the chatbots is in table (</w:t>
      </w:r>
      <w:r>
        <w:t xml:space="preserve">??</w:t>
      </w:r>
      <w:r>
        <w:t xml:space="preserve">)- it shows the distribution of agreement for participants for all</w:t>
      </w:r>
      <w:r>
        <w:t xml:space="preserve"> </w:t>
      </w:r>
      <w:r>
        <w:t xml:space="preserve">4 chatbots. The table shows 90/126 records that participants feel they are confident in using the chatbots. However, 21/126 (16%) were neutral and 11/126 (8.5%) disagreed and this was explored in the qualitative analysis section.</w:t>
      </w:r>
    </w:p>
    <w:bookmarkEnd w:id="57"/>
    <w:bookmarkStart w:id="79" w:name="technology-acceptance-model"/>
    <w:p>
      <w:pPr>
        <w:pStyle w:val="Heading2"/>
      </w:pPr>
      <w:r>
        <w:rPr>
          <w:rStyle w:val="SectionNumber"/>
        </w:rPr>
        <w:t xml:space="preserve">2.4</w:t>
      </w:r>
      <w:r>
        <w:tab/>
      </w:r>
      <w:r>
        <w:t xml:space="preserve">Technology Acceptance Model</w:t>
      </w:r>
    </w:p>
    <w:p>
      <w:pPr>
        <w:pStyle w:val="FirstParagraph"/>
      </w:pPr>
      <w:r>
        <w:t xml:space="preserve">The TAM questions were analysed according to their subsets. The subsets</w:t>
      </w:r>
      <w:r>
        <w:t xml:space="preserve"> </w:t>
      </w:r>
      <w:r>
        <w:t xml:space="preserve">were Perceived Usefulness (PU) and Perceived Ease of Use (PEU)</w:t>
      </w:r>
    </w:p>
    <w:p>
      <w:pPr>
        <w:pStyle w:val="BodyText"/>
      </w:pPr>
      <w:r>
        <w:t xml:space="preserve">The questions were-</w:t>
      </w:r>
    </w:p>
    <w:p>
      <w:pPr>
        <w:pStyle w:val="BodyText"/>
      </w:pPr>
      <w:r>
        <w:t xml:space="preserve">Perceived Usefulness (PU):</w:t>
      </w:r>
      <w:r>
        <w:t xml:space="preserve"> </w:t>
      </w:r>
      <w:r>
        <w:t xml:space="preserve">1. Using CEPEH chatbots would enable me to accomplish tasks more</w:t>
      </w:r>
      <w:r>
        <w:t xml:space="preserve"> </w:t>
      </w:r>
      <w:r>
        <w:t xml:space="preserve">quickly</w:t>
      </w:r>
      <w:r>
        <w:t xml:space="preserve"> </w:t>
      </w:r>
      <w:r>
        <w:t xml:space="preserve">2. Using CEPEH chatbots would increase performance</w:t>
      </w:r>
      <w:r>
        <w:t xml:space="preserve"> </w:t>
      </w:r>
      <w:r>
        <w:t xml:space="preserve">3. Using CEPEH chatbots would increase my productivity</w:t>
      </w:r>
      <w:r>
        <w:t xml:space="preserve"> </w:t>
      </w:r>
      <w:r>
        <w:t xml:space="preserve">4. I would find CEPEH chatbots useful on my course</w:t>
      </w:r>
    </w:p>
    <w:p>
      <w:pPr>
        <w:pStyle w:val="BodyText"/>
      </w:pPr>
      <w:r>
        <w:t xml:space="preserve">Perceived Ease of Use (PEU):</w:t>
      </w:r>
      <w:r>
        <w:t xml:space="preserve"> </w:t>
      </w:r>
      <w:r>
        <w:t xml:space="preserve">5. Learning to use CEPEH chatbots would be easy to me</w:t>
      </w:r>
      <w:r>
        <w:t xml:space="preserve"> </w:t>
      </w:r>
      <w:r>
        <w:t xml:space="preserve">6. It would be easy for me to be skilful at using CEPEH chatbots</w:t>
      </w:r>
      <w:r>
        <w:t xml:space="preserve"> </w:t>
      </w:r>
      <w:r>
        <w:t xml:space="preserve">7. My interactions with CEPEH chatbots would be clear and understandable</w:t>
      </w:r>
      <w:r>
        <w:t xml:space="preserve"> </w:t>
      </w:r>
      <w:r>
        <w:t xml:space="preserve">8. I would find CEPEH chatbots easy to use</w:t>
      </w:r>
    </w:p>
    <w:p>
      <w:pPr>
        <w:pStyle w:val="BodyText"/>
      </w:pPr>
      <w:r>
        <w:t xml:space="preserve">The scores as a percentage of agreement, were calculated by averaging the subsets and interpreted as:</w:t>
      </w:r>
    </w:p>
    <w:p>
      <w:pPr>
        <w:numPr>
          <w:ilvl w:val="0"/>
          <w:numId w:val="1003"/>
        </w:numPr>
      </w:pPr>
      <w:r>
        <w:t xml:space="preserve">Before using the CEPEH chatbots, there was 66% (2.2/5) agreement for the Perceived Usefulness of chatbots in healthcare education, and after 48% (2.6/5) agreed.</w:t>
      </w:r>
    </w:p>
    <w:p>
      <w:pPr>
        <w:numPr>
          <w:ilvl w:val="0"/>
          <w:numId w:val="1003"/>
        </w:numPr>
      </w:pPr>
      <w:r>
        <w:t xml:space="preserve">Before using the CEPEH chatbots, there was 64% (2.3) agreement for Perceived Ease of Use of chatbots in healthcare education, and after 51% (2.56) agreed.</w:t>
      </w:r>
    </w:p>
    <w:p>
      <w:pPr>
        <w:pStyle w:val="FirstParagraph"/>
      </w:pPr>
      <w:r>
        <w:t xml:space="preserve">The justification for this may be due to being early versions of applications with limited functionality and functions which can be difficult for user to experience the intended further range of features and learning exercises.</w:t>
      </w:r>
    </w:p>
    <w:bookmarkStart w:id="67" w:name="knowledge-and-trust-after-use"/>
    <w:p>
      <w:pPr>
        <w:pStyle w:val="Heading3"/>
      </w:pPr>
      <w:r>
        <w:rPr>
          <w:rStyle w:val="SectionNumber"/>
        </w:rPr>
        <w:t xml:space="preserve">2.4.1</w:t>
      </w:r>
      <w:r>
        <w:tab/>
      </w:r>
      <w:r>
        <w:t xml:space="preserve">Knowledge and Trust after Use</w:t>
      </w:r>
    </w:p>
    <w:p>
      <w:pPr>
        <w:pStyle w:val="FirstParagraph"/>
      </w:pPr>
      <w:r>
        <w:t xml:space="preserve">CYENS chatbot had around 10 more participants stating that they were neutral on gaining knowledge of the topic</w:t>
      </w:r>
    </w:p>
    <w:p>
      <w:pPr>
        <w:pStyle w:val="CaptionedFigure"/>
      </w:pPr>
      <w:r>
        <w:drawing>
          <wp:inline>
            <wp:extent cx="4620126" cy="3696101"/>
            <wp:effectExtent b="0" l="0" r="0" t="0"/>
            <wp:docPr descr="(#fig:Boxplot knowledge)Improvements in Knowledge" title="" id="59" name="Picture"/>
            <a:graphic>
              <a:graphicData uri="http://schemas.openxmlformats.org/drawingml/2006/picture">
                <pic:pic>
                  <pic:nvPicPr>
                    <pic:cNvPr descr="_main_files/figure-docx/Boxplot%20knowledge-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(#fig:Boxplot knowledge)Improvements in Knowledge</w:t>
      </w:r>
    </w:p>
    <w:p>
      <w:pPr>
        <w:pStyle w:val="BodyText"/>
      </w:pPr>
      <w:r>
        <w:t xml:space="preserve">The figure (@ref(fig:Boxplot trust)) shows the ratings by participants of the CEPEH Chatbots to provide them with the necessary course information.</w:t>
      </w:r>
      <w:r>
        <w:t xml:space="preserve"> </w:t>
      </w:r>
      <w:r>
        <w:drawing>
          <wp:inline>
            <wp:extent cx="4620126" cy="3696101"/>
            <wp:effectExtent b="0" l="0" r="0" t="0"/>
            <wp:docPr descr="(#fig:Boxplot trust)Trust Chatbots POST use" title="" id="62" name="Picture"/>
            <a:graphic>
              <a:graphicData uri="http://schemas.openxmlformats.org/drawingml/2006/picture">
                <pic:pic>
                  <pic:nvPicPr>
                    <pic:cNvPr descr="_main_files/figure-docx/Boxplot%20trust-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a integral element in learners’ motivational and educational choices to reuse the learning resources. As previously described, the trust of the information is also a factor in these responses.</w:t>
      </w:r>
    </w:p>
    <w:p>
      <w:pPr>
        <w:pStyle w:val="BodyText"/>
      </w:pPr>
      <w:r>
        <w:drawing>
          <wp:inline>
            <wp:extent cx="4620126" cy="3696101"/>
            <wp:effectExtent b="0" l="0" r="0" t="0"/>
            <wp:docPr descr="" title="" id="65" name="Picture"/>
            <a:graphic>
              <a:graphicData uri="http://schemas.openxmlformats.org/drawingml/2006/picture">
                <pic:pic>
                  <pic:nvPicPr>
                    <pic:cNvPr descr="_main_files/figure-docx/Boxplot%20personality-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were mixed results for the chatbot used being</w:t>
      </w:r>
      <w:r>
        <w:t xml:space="preserve"> </w:t>
      </w:r>
      <w:r>
        <w:t xml:space="preserve">realistic and engaging. This question has two descriptive terms however based on the other results we understand that the chatbots’ NLP logic, or ability to respond required improvement to be more</w:t>
      </w:r>
      <w:r>
        <w:t xml:space="preserve"> </w:t>
      </w:r>
      <w:r>
        <w:t xml:space="preserve">‘</w:t>
      </w:r>
      <w:r>
        <w:t xml:space="preserve">smooth</w:t>
      </w:r>
      <w:r>
        <w:t xml:space="preserve">’</w:t>
      </w:r>
      <w:r>
        <w:t xml:space="preserve"> </w:t>
      </w:r>
      <w:r>
        <w:t xml:space="preserve">in replying. The primary limitation was found in the</w:t>
      </w:r>
      <w:r>
        <w:t xml:space="preserve"> </w:t>
      </w:r>
      <w:r>
        <w:t xml:space="preserve">‘</w:t>
      </w:r>
      <w:r>
        <w:t xml:space="preserve">robotic</w:t>
      </w:r>
      <w:r>
        <w:t xml:space="preserve">’</w:t>
      </w:r>
      <w:r>
        <w:t xml:space="preserve"> </w:t>
      </w:r>
      <w:r>
        <w:t xml:space="preserve">interactions (See Figure x). This was</w:t>
      </w:r>
      <w:r>
        <w:t xml:space="preserve"> </w:t>
      </w:r>
      <w:r>
        <w:t xml:space="preserve">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 Analysis</w:t>
      </w:r>
      <w:r>
        <w:t xml:space="preserve">’</w:t>
      </w:r>
      <w:r>
        <w:t xml:space="preserve"> </w:t>
      </w:r>
      <w:r>
        <w:t xml:space="preserve">sections.</w:t>
      </w:r>
    </w:p>
    <w:bookmarkEnd w:id="67"/>
    <w:bookmarkStart w:id="71" w:name="personality-and-interactions"/>
    <w:p>
      <w:pPr>
        <w:pStyle w:val="Heading3"/>
      </w:pPr>
      <w:r>
        <w:rPr>
          <w:rStyle w:val="SectionNumber"/>
        </w:rPr>
        <w:t xml:space="preserve">2.4.2</w:t>
      </w:r>
      <w:r>
        <w:tab/>
      </w:r>
      <w:r>
        <w:t xml:space="preserve">Personality and Interactions</w:t>
      </w:r>
    </w:p>
    <w:p>
      <w:pPr>
        <w:pStyle w:val="FirstParagraph"/>
      </w:pPr>
      <w:r>
        <w:drawing>
          <wp:inline>
            <wp:extent cx="4620126" cy="3696101"/>
            <wp:effectExtent b="0" l="0" r="0" t="0"/>
            <wp:docPr descr="" title="" id="69" name="Picture"/>
            <a:graphic>
              <a:graphicData uri="http://schemas.openxmlformats.org/drawingml/2006/picture">
                <pic:pic>
                  <pic:nvPicPr>
                    <pic:cNvPr descr="_main_files/figure-docx/Boxplotsplits8-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The chatbot seemed too robotic</w:t>
      </w:r>
      <w:r>
        <w:t xml:space="preserve"> </w:t>
      </w:r>
      <w:r>
        <w:t xml:space="preserve">results had the largest mix of</w:t>
      </w:r>
      <w:r>
        <w:t xml:space="preserve"> </w:t>
      </w:r>
      <w:r>
        <w:t xml:space="preserve">responses, and for all 4 chatbots evaluated. The University of</w:t>
      </w:r>
      <w:r>
        <w:t xml:space="preserve"> </w:t>
      </w:r>
      <w:r>
        <w:t xml:space="preserve">Nottingham Cybersecurity chatbot had more deterministic pathways with</w:t>
      </w:r>
      <w:r>
        <w:t xml:space="preserve"> </w:t>
      </w:r>
      <w:r>
        <w:t xml:space="preserve">exploitation of the NLP modelling to provide illusion of realism. This</w:t>
      </w:r>
      <w:r>
        <w:t xml:space="preserve"> </w:t>
      </w:r>
      <w:r>
        <w:t xml:space="preserve">may explain why there was less agreement. However, Neutrality and/or</w:t>
      </w:r>
      <w:r>
        <w:t xml:space="preserve"> </w:t>
      </w:r>
      <w:r>
        <w:t xml:space="preserve">agreement was not desired.</w:t>
      </w:r>
    </w:p>
    <w:bookmarkEnd w:id="71"/>
    <w:bookmarkStart w:id="78" w:name="ease-of-use-and-seeking-support"/>
    <w:p>
      <w:pPr>
        <w:pStyle w:val="Heading3"/>
      </w:pPr>
      <w:r>
        <w:rPr>
          <w:rStyle w:val="SectionNumber"/>
        </w:rPr>
        <w:t xml:space="preserve">2.4.3</w:t>
      </w:r>
      <w:r>
        <w:tab/>
      </w:r>
      <w:r>
        <w:t xml:space="preserve">Ease of Use and Seeking Support</w:t>
      </w:r>
    </w:p>
    <w:p>
      <w:pPr>
        <w:pStyle w:val="CaptionedFigure"/>
      </w:pPr>
      <w:r>
        <w:drawing>
          <wp:inline>
            <wp:extent cx="4620126" cy="3696101"/>
            <wp:effectExtent b="0" l="0" r="0" t="0"/>
            <wp:docPr descr="Figure 2.5: Ease of Use Comparison" title="" id="73" name="Picture"/>
            <a:graphic>
              <a:graphicData uri="http://schemas.openxmlformats.org/drawingml/2006/picture">
                <pic:pic>
                  <pic:nvPicPr>
                    <pic:cNvPr descr="_main_files/figure-docx/Boxplotsplits9-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2.5: Ease of Use Comparison</w:t>
      </w:r>
    </w:p>
    <w:p>
      <w:pPr>
        <w:pStyle w:val="BodyText"/>
      </w:pPr>
      <w:r>
        <w:t xml:space="preserve">After usage, there was only agreement in Ease of Use- as shown in</w:t>
      </w:r>
      <w:r>
        <w:t xml:space="preserve"> </w:t>
      </w:r>
      <w:r>
        <w:t xml:space="preserve">(</w:t>
      </w:r>
      <w:r>
        <w:t xml:space="preserve">2.5</w:t>
      </w:r>
      <w:r>
        <w:t xml:space="preserve"> </w:t>
      </w:r>
      <w:r>
        <w:t xml:space="preserve">as there are no</w:t>
      </w:r>
      <w:r>
        <w:t xml:space="preserve"> </w:t>
      </w:r>
      <w:r>
        <w:t xml:space="preserve">‘</w:t>
      </w:r>
      <w:r>
        <w:t xml:space="preserve">Neutral</w:t>
      </w:r>
      <w:r>
        <w:t xml:space="preserve">’</w:t>
      </w:r>
      <w:r>
        <w:t xml:space="preserve"> </w:t>
      </w:r>
      <w:r>
        <w:t xml:space="preserve">or disagree</w:t>
      </w:r>
      <w:r>
        <w:t xml:space="preserve"> </w:t>
      </w:r>
      <w:r>
        <w:t xml:space="preserve">columns. Any learners with disagreement before using the CEPEH chatbots,</w:t>
      </w:r>
      <w:r>
        <w:t xml:space="preserve"> </w:t>
      </w:r>
      <w:r>
        <w:t xml:space="preserve">after believed they were easy to use.</w:t>
      </w:r>
    </w:p>
    <w:p>
      <w:pPr>
        <w:pStyle w:val="CaptionedFigure"/>
      </w:pPr>
      <w:r>
        <w:drawing>
          <wp:inline>
            <wp:extent cx="4620126" cy="3696101"/>
            <wp:effectExtent b="0" l="0" r="0" t="0"/>
            <wp:docPr descr="Figure 2.6: Ease of Use Comparison" title="" id="76" name="Picture"/>
            <a:graphic>
              <a:graphicData uri="http://schemas.openxmlformats.org/drawingml/2006/picture">
                <pic:pic>
                  <pic:nvPicPr>
                    <pic:cNvPr descr="_main_files/figure-docx/Boxplotsplits10-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2.6: Ease of Use Comparison</w:t>
      </w:r>
    </w:p>
    <w:p>
      <w:pPr>
        <w:pStyle w:val="BodyText"/>
      </w:pPr>
      <w:r>
        <w:t xml:space="preserve">Those who disagreed or were neutral in the pre usage measure, improved</w:t>
      </w:r>
      <w:r>
        <w:t xml:space="preserve"> </w:t>
      </w:r>
      <w:r>
        <w:t xml:space="preserve">their understanding that help was available with the CEPEH chatbots.</w:t>
      </w:r>
      <w:r>
        <w:t xml:space="preserve"> </w:t>
      </w:r>
      <w:r>
        <w:t xml:space="preserve">After usage, 40 participants agreed they could get help if they had</w:t>
      </w:r>
      <w:r>
        <w:t xml:space="preserve"> </w:t>
      </w:r>
      <w:r>
        <w:t xml:space="preserve">difficulty using the resources.</w:t>
      </w:r>
    </w:p>
    <w:bookmarkEnd w:id="78"/>
    <w:bookmarkEnd w:id="79"/>
    <w:bookmarkStart w:id="91" w:name="other-findings"/>
    <w:p>
      <w:pPr>
        <w:pStyle w:val="Heading2"/>
      </w:pPr>
      <w:r>
        <w:rPr>
          <w:rStyle w:val="SectionNumber"/>
        </w:rPr>
        <w:t xml:space="preserve">2.5</w:t>
      </w:r>
      <w:r>
        <w:tab/>
      </w:r>
      <w:r>
        <w:t xml:space="preserve">Other Findings</w:t>
      </w:r>
    </w:p>
    <w:p>
      <w:pPr>
        <w:pStyle w:val="CaptionedFigure"/>
      </w:pPr>
      <w:r>
        <w:drawing>
          <wp:inline>
            <wp:extent cx="5334000" cy="1346363"/>
            <wp:effectExtent b="0" l="0" r="0" t="0"/>
            <wp:docPr descr="Figure 2.7: Table of T-test results" title="" id="81" name="Picture"/>
            <a:graphic>
              <a:graphicData uri="http://schemas.openxmlformats.org/drawingml/2006/picture">
                <pic:pic>
                  <pic:nvPicPr>
                    <pic:cNvPr descr="table%20ttest.png" id="82" name="Picture"/>
                    <pic:cNvPicPr>
                      <a:picLocks noChangeArrowheads="1" noChangeAspect="1"/>
                    </pic:cNvPicPr>
                  </pic:nvPicPr>
                  <pic:blipFill>
                    <a:blip r:embed="rId80"/>
                    <a:stretch>
                      <a:fillRect/>
                    </a:stretch>
                  </pic:blipFill>
                  <pic:spPr bwMode="auto">
                    <a:xfrm>
                      <a:off x="0" y="0"/>
                      <a:ext cx="5334000" cy="1346363"/>
                    </a:xfrm>
                    <a:prstGeom prst="rect">
                      <a:avLst/>
                    </a:prstGeom>
                    <a:noFill/>
                    <a:ln w="9525">
                      <a:noFill/>
                      <a:headEnd/>
                      <a:tailEnd/>
                    </a:ln>
                  </pic:spPr>
                </pic:pic>
              </a:graphicData>
            </a:graphic>
          </wp:inline>
        </w:drawing>
      </w:r>
    </w:p>
    <w:p>
      <w:pPr>
        <w:pStyle w:val="ImageCaption"/>
      </w:pPr>
      <w:r>
        <w:t xml:space="preserve">Figure 2.7: Table of T-test results</w:t>
      </w:r>
    </w:p>
    <w:p>
      <w:pPr>
        <w:pStyle w:val="CaptionedFigure"/>
      </w:pPr>
      <w:r>
        <w:drawing>
          <wp:inline>
            <wp:extent cx="4876800" cy="4876800"/>
            <wp:effectExtent b="0" l="0" r="0" t="0"/>
            <wp:docPr descr="Figure 2.8: pre-post clear" title="" id="84" name="Picture"/>
            <a:graphic>
              <a:graphicData uri="http://schemas.openxmlformats.org/drawingml/2006/picture">
                <pic:pic>
                  <pic:nvPicPr>
                    <pic:cNvPr descr="clear.png" id="85" name="Picture"/>
                    <pic:cNvPicPr>
                      <a:picLocks noChangeArrowheads="1" noChangeAspect="1"/>
                    </pic:cNvPicPr>
                  </pic:nvPicPr>
                  <pic:blipFill>
                    <a:blip r:embed="rId83"/>
                    <a:stretch>
                      <a:fillRect/>
                    </a:stretch>
                  </pic:blipFill>
                  <pic:spPr bwMode="auto">
                    <a:xfrm>
                      <a:off x="0" y="0"/>
                      <a:ext cx="4876800" cy="4876800"/>
                    </a:xfrm>
                    <a:prstGeom prst="rect">
                      <a:avLst/>
                    </a:prstGeom>
                    <a:noFill/>
                    <a:ln w="9525">
                      <a:noFill/>
                      <a:headEnd/>
                      <a:tailEnd/>
                    </a:ln>
                  </pic:spPr>
                </pic:pic>
              </a:graphicData>
            </a:graphic>
          </wp:inline>
        </w:drawing>
      </w:r>
    </w:p>
    <w:p>
      <w:pPr>
        <w:pStyle w:val="ImageCaption"/>
      </w:pPr>
      <w:r>
        <w:t xml:space="preserve">Figure 2.8: pre-post clear</w:t>
      </w:r>
    </w:p>
    <w:p>
      <w:pPr>
        <w:pStyle w:val="CaptionedFigure"/>
      </w:pPr>
      <w:r>
        <w:drawing>
          <wp:inline>
            <wp:extent cx="5334000" cy="5813623"/>
            <wp:effectExtent b="0" l="0" r="0" t="0"/>
            <wp:docPr descr="Figure 2.9: Table of Results" title="" id="87" name="Picture"/>
            <a:graphic>
              <a:graphicData uri="http://schemas.openxmlformats.org/drawingml/2006/picture">
                <pic:pic>
                  <pic:nvPicPr>
                    <pic:cNvPr descr="bigtable.png" id="88" name="Picture"/>
                    <pic:cNvPicPr>
                      <a:picLocks noChangeArrowheads="1" noChangeAspect="1"/>
                    </pic:cNvPicPr>
                  </pic:nvPicPr>
                  <pic:blipFill>
                    <a:blip r:embed="rId86"/>
                    <a:stretch>
                      <a:fillRect/>
                    </a:stretch>
                  </pic:blipFill>
                  <pic:spPr bwMode="auto">
                    <a:xfrm>
                      <a:off x="0" y="0"/>
                      <a:ext cx="5334000" cy="5813623"/>
                    </a:xfrm>
                    <a:prstGeom prst="rect">
                      <a:avLst/>
                    </a:prstGeom>
                    <a:noFill/>
                    <a:ln w="9525">
                      <a:noFill/>
                      <a:headEnd/>
                      <a:tailEnd/>
                    </a:ln>
                  </pic:spPr>
                </pic:pic>
              </a:graphicData>
            </a:graphic>
          </wp:inline>
        </w:drawing>
      </w:r>
    </w:p>
    <w:p>
      <w:pPr>
        <w:pStyle w:val="ImageCaption"/>
      </w:pPr>
      <w:r>
        <w:t xml:space="preserve">Figure 2.9: Table of Results</w:t>
      </w:r>
    </w:p>
    <w:p>
      <w:pPr>
        <w:pStyle w:val="CaptionedFigure"/>
      </w:pPr>
      <w:r>
        <w:drawing>
          <wp:inline>
            <wp:extent cx="4876800" cy="4876800"/>
            <wp:effectExtent b="0" l="0" r="0" t="0"/>
            <wp:docPr descr="Figure 2.10: Pre-post accomplish quickly" title="" id="89" name="Picture"/>
            <a:graphic>
              <a:graphicData uri="http://schemas.openxmlformats.org/drawingml/2006/picture">
                <pic:pic>
                  <pic:nvPicPr>
                    <pic:cNvPr descr="clear.png" id="90" name="Picture"/>
                    <pic:cNvPicPr>
                      <a:picLocks noChangeArrowheads="1" noChangeAspect="1"/>
                    </pic:cNvPicPr>
                  </pic:nvPicPr>
                  <pic:blipFill>
                    <a:blip r:embed="rId83"/>
                    <a:stretch>
                      <a:fillRect/>
                    </a:stretch>
                  </pic:blipFill>
                  <pic:spPr bwMode="auto">
                    <a:xfrm>
                      <a:off x="0" y="0"/>
                      <a:ext cx="4876800" cy="4876800"/>
                    </a:xfrm>
                    <a:prstGeom prst="rect">
                      <a:avLst/>
                    </a:prstGeom>
                    <a:noFill/>
                    <a:ln w="9525">
                      <a:noFill/>
                      <a:headEnd/>
                      <a:tailEnd/>
                    </a:ln>
                  </pic:spPr>
                </pic:pic>
              </a:graphicData>
            </a:graphic>
          </wp:inline>
        </w:drawing>
      </w:r>
    </w:p>
    <w:p>
      <w:pPr>
        <w:pStyle w:val="ImageCaption"/>
      </w:pPr>
      <w:r>
        <w:t xml:space="preserve">Figure 2.10: Pre-post accomplish quickly</w:t>
      </w:r>
    </w:p>
    <w:bookmarkEnd w:id="91"/>
    <w:bookmarkStart w:id="99" w:name="inferential-statistics"/>
    <w:p>
      <w:pPr>
        <w:pStyle w:val="Heading2"/>
      </w:pPr>
      <w:r>
        <w:rPr>
          <w:rStyle w:val="SectionNumber"/>
        </w:rPr>
        <w:t xml:space="preserve">2.6</w:t>
      </w:r>
      <w:r>
        <w:tab/>
      </w:r>
      <w:r>
        <w:t xml:space="preserve">Inferential Statistics</w:t>
      </w:r>
    </w:p>
    <w:bookmarkStart w:id="98" w:name="repeated-measures-t-test-results"/>
    <w:p>
      <w:pPr>
        <w:pStyle w:val="Heading3"/>
      </w:pPr>
      <w:r>
        <w:rPr>
          <w:rStyle w:val="SectionNumber"/>
        </w:rPr>
        <w:t xml:space="preserve">2.6.1</w:t>
      </w:r>
      <w:r>
        <w:tab/>
      </w:r>
      <w:r>
        <w:t xml:space="preserve">Repeated Measures T-test results</w:t>
      </w:r>
    </w:p>
    <w:p>
      <w:pPr>
        <w:pStyle w:val="FirstParagraph"/>
      </w:pPr>
      <w:r>
        <w:t xml:space="preserve">After using the CEPEH chatbots, majority of participants stated they</w:t>
      </w:r>
      <w:r>
        <w:t xml:space="preserve"> </w:t>
      </w:r>
      <w:r>
        <w:t xml:space="preserve">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w:t>
      </w:r>
      <w:r>
        <w:t xml:space="preserve"> </w:t>
      </w:r>
      <w:r>
        <w:t xml:space="preserve">neutral in reuse, which was approximately 4 participants per chatbot</w:t>
      </w:r>
      <w:r>
        <w:t xml:space="preserve"> </w:t>
      </w:r>
      <w:r>
        <w:t xml:space="preserve">(see (</w:t>
      </w:r>
      <w:r>
        <w:t xml:space="preserve">2.11</w:t>
      </w:r>
      <w:r>
        <w:t xml:space="preserve">).</w:t>
      </w:r>
    </w:p>
    <w:p>
      <w:pPr>
        <w:pStyle w:val="CaptionedFigure"/>
      </w:pPr>
      <w:r>
        <w:drawing>
          <wp:inline>
            <wp:extent cx="4620126" cy="3696101"/>
            <wp:effectExtent b="0" l="0" r="0" t="0"/>
            <wp:docPr descr="Figure 2.11: Intend to Reuse-Post" title="" id="93" name="Picture"/>
            <a:graphic>
              <a:graphicData uri="http://schemas.openxmlformats.org/drawingml/2006/picture">
                <pic:pic>
                  <pic:nvPicPr>
                    <pic:cNvPr descr="_main_files/figure-docx/Boxplotsplits4-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2.11: Intend to Reuse-Post</w:t>
      </w:r>
    </w:p>
    <w:p>
      <w:pPr>
        <w:pStyle w:val="BodyText"/>
      </w:pPr>
      <w:r>
        <w:t xml:space="preserve">For CYENS, even though the knowledge of the topic was not perceived to</w:t>
      </w:r>
      <w:r>
        <w:t xml:space="preserve"> </w:t>
      </w:r>
      <w:r>
        <w:t xml:space="preserve">improve by some participants, this box plot shows how 34/42 stated they</w:t>
      </w:r>
      <w:r>
        <w:t xml:space="preserve"> </w:t>
      </w:r>
      <w:r>
        <w:t xml:space="preserve">would reuse the chatbot developed by CYENS.</w:t>
      </w:r>
    </w:p>
    <w:p>
      <w:pPr>
        <w:pStyle w:val="CaptionedFigure"/>
      </w:pPr>
      <w:r>
        <w:drawing>
          <wp:inline>
            <wp:extent cx="4620126" cy="3696101"/>
            <wp:effectExtent b="0" l="0" r="0" t="0"/>
            <wp:docPr descr="Figure 2.12: Easy to Use- Post" title="" id="96" name="Picture"/>
            <a:graphic>
              <a:graphicData uri="http://schemas.openxmlformats.org/drawingml/2006/picture">
                <pic:pic>
                  <pic:nvPicPr>
                    <pic:cNvPr descr="_main_files/figure-docx/Boxplotsplits3-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2.12: Easy to Use- Post</w:t>
      </w:r>
    </w:p>
    <w:p>
      <w:pPr>
        <w:pStyle w:val="BodyText"/>
      </w:pPr>
      <w:r>
        <w:t xml:space="preserve">There was only 1</w:t>
      </w:r>
      <w:r>
        <w:t xml:space="preserve"> </w:t>
      </w:r>
      <w:r>
        <w:t xml:space="preserve">‘</w:t>
      </w:r>
      <w:r>
        <w:t xml:space="preserve">Strongly Disagree</w:t>
      </w:r>
      <w:r>
        <w:t xml:space="preserve">’</w:t>
      </w:r>
      <w:r>
        <w:t xml:space="preserve"> </w:t>
      </w:r>
      <w:r>
        <w:t xml:space="preserve">response. The agreement options</w:t>
      </w:r>
      <w:r>
        <w:t xml:space="preserve"> </w:t>
      </w:r>
      <w:r>
        <w:t xml:space="preserve">counted for the majority of the data.</w:t>
      </w:r>
      <w:r>
        <w:t xml:space="preserve"> </w:t>
      </w:r>
      <w:r>
        <w:t xml:space="preserve">Repeated Measures t-test, aka paired t-test (before and after</w:t>
      </w:r>
      <w:r>
        <w:t xml:space="preserve"> </w:t>
      </w:r>
      <w:r>
        <w:t xml:space="preserve">measurements)</w:t>
      </w:r>
    </w:p>
    <w:p>
      <w:pPr>
        <w:pStyle w:val="BodyText"/>
      </w:pPr>
      <w:r>
        <w:t xml:space="preserve">This t-test compares confident using mobile chatbots before and after</w:t>
      </w:r>
      <w:r>
        <w:t xml:space="preserve"> </w:t>
      </w:r>
      <w:r>
        <w:t xml:space="preserve">CEPEH chatbot usage.</w:t>
      </w:r>
    </w:p>
    <w:bookmarkEnd w:id="98"/>
    <w:bookmarkEnd w:id="99"/>
    <w:bookmarkEnd w:id="100"/>
    <w:bookmarkStart w:id="118" w:name="cepeh-focus-group-discussion-analysis"/>
    <w:p>
      <w:pPr>
        <w:pStyle w:val="Heading1"/>
      </w:pPr>
      <w:r>
        <w:rPr>
          <w:rStyle w:val="SectionNumber"/>
        </w:rPr>
        <w:t xml:space="preserve">3</w:t>
      </w:r>
      <w:r>
        <w:tab/>
      </w:r>
      <w:r>
        <w:t xml:space="preserve">CEPEH Focus Group Discussion Analysis</w:t>
      </w:r>
    </w:p>
    <w:p>
      <w:pPr>
        <w:pStyle w:val="FirstParagraph"/>
      </w:pPr>
      <w:r>
        <w:t xml:space="preserve">The focus group discussions provided a lot of feedback for how the</w:t>
      </w:r>
      <w:r>
        <w:t xml:space="preserve"> </w:t>
      </w:r>
      <w:r>
        <w:t xml:space="preserve">participants experienced their interactions with the chatbots, and how</w:t>
      </w:r>
      <w:r>
        <w:t xml:space="preserve"> </w:t>
      </w:r>
      <w:r>
        <w:t xml:space="preserve">the CEPEH team can improve them, improve the design and development</w:t>
      </w:r>
      <w:r>
        <w:t xml:space="preserve"> </w:t>
      </w:r>
      <w:r>
        <w:t xml:space="preserve">processes, and improve uptake and sharing.</w:t>
      </w:r>
    </w:p>
    <w:p>
      <w:pPr>
        <w:pStyle w:val="BodyText"/>
      </w:pPr>
      <w:r>
        <w:t xml:space="preserve">One method of analysing this data is with use of text mining and data</w:t>
      </w:r>
      <w:r>
        <w:t xml:space="preserve"> </w:t>
      </w:r>
      <w:r>
        <w:t xml:space="preserve">manipulation, creating word clouds, sentiment analysis, and using a</w:t>
      </w:r>
      <w:r>
        <w:t xml:space="preserve"> </w:t>
      </w:r>
      <w:r>
        <w:t xml:space="preserve">model which can distinguish the unique themes in text, and highlights</w:t>
      </w:r>
      <w:r>
        <w:t xml:space="preserve"> </w:t>
      </w:r>
      <w:r>
        <w:t xml:space="preserve">for us what text is used to create these themes.</w:t>
      </w:r>
    </w:p>
    <w:p>
      <w:pPr>
        <w:pStyle w:val="BodyText"/>
      </w:pPr>
      <w:r>
        <w:t xml:space="preserve">Therefore, we have created a model to allow efficient and intelligent</w:t>
      </w:r>
      <w:r>
        <w:t xml:space="preserve"> </w:t>
      </w:r>
      <w:r>
        <w:t xml:space="preserve">analysis of this open/free focus group data.</w:t>
      </w:r>
    </w:p>
    <w:bookmarkStart w:id="102" w:name="tokenising"/>
    <w:p>
      <w:pPr>
        <w:pStyle w:val="Heading2"/>
      </w:pPr>
      <w:r>
        <w:rPr>
          <w:rStyle w:val="SectionNumber"/>
        </w:rPr>
        <w:t xml:space="preserve">3.1</w:t>
      </w:r>
      <w:r>
        <w:tab/>
      </w:r>
      <w:r>
        <w:t xml:space="preserve">Tokenising</w:t>
      </w:r>
    </w:p>
    <w:p>
      <w:pPr>
        <w:pStyle w:val="FirstParagraph"/>
      </w:pPr>
      <w:r>
        <w:t xml:space="preserve">Firstly, we tokenised the words from the FGDs. A Token is</w:t>
      </w:r>
      <w:r>
        <w:t xml:space="preserve"> </w:t>
      </w:r>
      <w:r>
        <w:t xml:space="preserve">“</w:t>
      </w:r>
      <w:r>
        <w:t xml:space="preserve">a meaningful</w:t>
      </w:r>
      <w:r>
        <w:t xml:space="preserve"> </w:t>
      </w:r>
      <w:r>
        <w:t xml:space="preserve">unit of text, most often a word, that we are interested in using for</w:t>
      </w:r>
      <w:r>
        <w:t xml:space="preserve"> </w:t>
      </w:r>
      <w:r>
        <w:t xml:space="preserve">further analysis</w:t>
      </w:r>
      <w:r>
        <w:t xml:space="preserve">”</w:t>
      </w:r>
      <w:r>
        <w:t xml:space="preserve">. For each word we give it a property that we can call</w:t>
      </w:r>
      <w:r>
        <w:t xml:space="preserve"> </w:t>
      </w:r>
      <w:r>
        <w:t xml:space="preserve">upon later.</w:t>
      </w:r>
    </w:p>
    <w:p>
      <w:pPr>
        <w:pStyle w:val="BodyText"/>
      </w:pPr>
      <w:r>
        <w:t xml:space="preserve">The data manipulation for this included removing punctuation, converting</w:t>
      </w:r>
      <w:r>
        <w:t xml:space="preserve"> </w:t>
      </w:r>
      <w:r>
        <w:t xml:space="preserve">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101" w:name="stop-words"/>
    <w:p>
      <w:pPr>
        <w:pStyle w:val="Heading3"/>
      </w:pPr>
      <w:r>
        <w:rPr>
          <w:rStyle w:val="SectionNumber"/>
        </w:rPr>
        <w:t xml:space="preserve">3.1.1</w:t>
      </w:r>
      <w:r>
        <w:tab/>
      </w:r>
      <w:r>
        <w:t xml:space="preserve">Stop words</w:t>
      </w:r>
    </w:p>
    <w:p>
      <w:pPr>
        <w:pStyle w:val="FirstParagraph"/>
      </w:pPr>
      <w:r>
        <w:t xml:space="preserve">The model then removed words with meaningless function. These are called</w:t>
      </w:r>
      <w:r>
        <w:t xml:space="preserve"> </w:t>
      </w:r>
      <w:r>
        <w:t xml:space="preserve">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w:t>
      </w:r>
      <w:r>
        <w:t xml:space="preserve"> </w:t>
      </w:r>
      <w:r>
        <w:t xml:space="preserve">found, technically, but are of little interest to us.</w:t>
      </w:r>
    </w:p>
    <w:p>
      <w:pPr>
        <w:pStyle w:val="BodyText"/>
      </w:pPr>
      <w:r>
        <w:t xml:space="preserve">We also created a custom list of stop words for CEPEH. We know</w:t>
      </w:r>
      <w:r>
        <w:t xml:space="preserve"> </w:t>
      </w:r>
      <w:r>
        <w:t xml:space="preserve">participants may mention other objects, and the list was as followed:</w:t>
      </w:r>
      <w:r>
        <w:t xml:space="preserve"> </w:t>
      </w:r>
      <w:r>
        <w:t xml:space="preserve">found; chatbot; chatbots; presentation.</w:t>
      </w:r>
    </w:p>
    <w:p>
      <w:pPr>
        <w:pStyle w:val="BodyText"/>
      </w:pPr>
      <w:r>
        <w:t xml:space="preserve">The data was ready for analysis by the model. We ordered it to find the</w:t>
      </w:r>
      <w:r>
        <w:t xml:space="preserve"> </w:t>
      </w:r>
      <w:r>
        <w:t xml:space="preserve">most frequent words. Below is a table with the 6 frequently occurring</w:t>
      </w:r>
      <w:r>
        <w:t xml:space="preserve"> </w:t>
      </w:r>
      <w:r>
        <w:t xml:space="preserve">words, showing how Stop words have now been filtered.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word</w:t>
            </w:r>
          </w:p>
        </w:tc>
        <w:tc>
          <w:tcPr/>
          <w:p>
            <w:pPr>
              <w:pStyle w:val="Compact"/>
              <w:jc w:val="right"/>
            </w:pPr>
            <w:r>
              <w:t xml:space="preserve">n</w:t>
            </w:r>
          </w:p>
        </w:tc>
      </w:tr>
      <w:tr>
        <w:tc>
          <w:tcPr/>
          <w:p>
            <w:pPr>
              <w:pStyle w:val="Compact"/>
              <w:jc w:val="left"/>
            </w:pPr>
            <w:r>
              <w:t xml:space="preserve">information</w:t>
            </w:r>
          </w:p>
        </w:tc>
        <w:tc>
          <w:tcPr/>
          <w:p>
            <w:pPr>
              <w:pStyle w:val="Compact"/>
              <w:jc w:val="right"/>
            </w:pPr>
            <w:r>
              <w:t xml:space="preserve">11</w:t>
            </w:r>
          </w:p>
        </w:tc>
      </w:tr>
      <w:tr>
        <w:tc>
          <w:tcPr/>
          <w:p>
            <w:pPr>
              <w:pStyle w:val="Compact"/>
              <w:jc w:val="left"/>
            </w:pPr>
            <w:r>
              <w:t xml:space="preserve">helpful</w:t>
            </w:r>
          </w:p>
        </w:tc>
        <w:tc>
          <w:tcPr/>
          <w:p>
            <w:pPr>
              <w:pStyle w:val="Compact"/>
              <w:jc w:val="right"/>
            </w:pPr>
            <w:r>
              <w:t xml:space="preserve">8</w:t>
            </w:r>
          </w:p>
        </w:tc>
      </w:tr>
      <w:tr>
        <w:tc>
          <w:tcPr/>
          <w:p>
            <w:pPr>
              <w:pStyle w:val="Compact"/>
              <w:jc w:val="left"/>
            </w:pPr>
            <w:r>
              <w:t xml:space="preserve">understand</w:t>
            </w:r>
          </w:p>
        </w:tc>
        <w:tc>
          <w:tcPr/>
          <w:p>
            <w:pPr>
              <w:pStyle w:val="Compact"/>
              <w:jc w:val="right"/>
            </w:pPr>
            <w:r>
              <w:t xml:space="preserve">8</w:t>
            </w:r>
          </w:p>
        </w:tc>
      </w:tr>
      <w:tr>
        <w:tc>
          <w:tcPr/>
          <w:p>
            <w:pPr>
              <w:pStyle w:val="Compact"/>
              <w:jc w:val="left"/>
            </w:pPr>
            <w:r>
              <w:t xml:space="preserve">idea</w:t>
            </w:r>
          </w:p>
        </w:tc>
        <w:tc>
          <w:tcPr/>
          <w:p>
            <w:pPr>
              <w:pStyle w:val="Compact"/>
              <w:jc w:val="right"/>
            </w:pPr>
            <w:r>
              <w:t xml:space="preserve">7</w:t>
            </w:r>
          </w:p>
        </w:tc>
      </w:tr>
      <w:tr>
        <w:tc>
          <w:tcPr/>
          <w:p>
            <w:pPr>
              <w:pStyle w:val="Compact"/>
              <w:jc w:val="left"/>
            </w:pPr>
            <w:r>
              <w:t xml:space="preserve">ideas</w:t>
            </w:r>
          </w:p>
        </w:tc>
        <w:tc>
          <w:tcPr/>
          <w:p>
            <w:pPr>
              <w:pStyle w:val="Compact"/>
              <w:jc w:val="right"/>
            </w:pPr>
            <w:r>
              <w:t xml:space="preserve">7</w:t>
            </w:r>
          </w:p>
        </w:tc>
      </w:tr>
      <w:tr>
        <w:tc>
          <w:tcPr/>
          <w:p>
            <w:pPr>
              <w:pStyle w:val="Compact"/>
              <w:jc w:val="left"/>
            </w:pPr>
            <w:r>
              <w:t xml:space="preserve">lot</w:t>
            </w:r>
          </w:p>
        </w:tc>
        <w:tc>
          <w:tcPr/>
          <w:p>
            <w:pPr>
              <w:pStyle w:val="Compact"/>
              <w:jc w:val="right"/>
            </w:pPr>
            <w:r>
              <w:t xml:space="preserve">7</w:t>
            </w:r>
          </w:p>
        </w:tc>
      </w:tr>
    </w:tbl>
    <w:p>
      <w:pPr>
        <w:pStyle w:val="BodyText"/>
      </w:pPr>
      <w:r>
        <w:t xml:space="preserve">This word list can then be used for sentiment analysis, (see</w:t>
      </w:r>
      <w:r>
        <w:t xml:space="preserve"> </w:t>
      </w:r>
      <w:r>
        <w:rPr>
          <w:iCs/>
          <w:i/>
        </w:rPr>
        <w:t xml:space="preserve">Sentiment</w:t>
      </w:r>
      <w:r>
        <w:rPr>
          <w:iCs/>
          <w:i/>
        </w:rPr>
        <w:t xml:space="preserve"> </w:t>
      </w:r>
      <w:r>
        <w:rPr>
          <w:iCs/>
          <w:i/>
        </w:rPr>
        <w:t xml:space="preserve">Analysis</w:t>
      </w:r>
      <w:r>
        <w:t xml:space="preserve"> </w:t>
      </w:r>
      <w:r>
        <w:t xml:space="preserve">section), in addition to frequency of words.</w:t>
      </w:r>
    </w:p>
    <w:bookmarkEnd w:id="101"/>
    <w:bookmarkEnd w:id="102"/>
    <w:bookmarkStart w:id="108" w:name="plotting-word-frequencies---bar-graphs"/>
    <w:p>
      <w:pPr>
        <w:pStyle w:val="Heading2"/>
      </w:pPr>
      <w:r>
        <w:rPr>
          <w:rStyle w:val="SectionNumber"/>
        </w:rPr>
        <w:t xml:space="preserve">3.2</w:t>
      </w:r>
      <w:r>
        <w:tab/>
      </w:r>
      <w:r>
        <w:t xml:space="preserve">Plotting word frequencies - bar graphs</w:t>
      </w:r>
    </w:p>
    <w:bookmarkStart w:id="103" w:name="normalised-frequency"/>
    <w:p>
      <w:pPr>
        <w:pStyle w:val="Heading3"/>
      </w:pPr>
      <w:r>
        <w:rPr>
          <w:rStyle w:val="SectionNumber"/>
        </w:rPr>
        <w:t xml:space="preserve">3.2.1</w:t>
      </w:r>
      <w:r>
        <w:tab/>
      </w:r>
      <w:r>
        <w:t xml:space="preserve">Normalised frequency</w:t>
      </w:r>
    </w:p>
    <w:p>
      <w:pPr>
        <w:pStyle w:val="FirstParagraph"/>
      </w:pPr>
      <w:r>
        <w:t xml:space="preserve">With this information a list of top words from the participants in the</w:t>
      </w:r>
      <w:r>
        <w:t xml:space="preserve"> </w:t>
      </w:r>
      <w:r>
        <w:t xml:space="preserve">FGD can be rendered and after some modifications, a graph of the top 20</w:t>
      </w:r>
      <w:r>
        <w:t xml:space="preserve"> </w:t>
      </w:r>
      <w:r>
        <w:t xml:space="preserve">words is produced, with better aesthetics. This is a better way to</w:t>
      </w:r>
      <w:r>
        <w:t xml:space="preserve"> </w:t>
      </w:r>
      <w:r>
        <w:t xml:space="preserve">understand this data, and the axis can be normalised for the frequency</w:t>
      </w:r>
      <w:r>
        <w:t xml:space="preserve"> </w:t>
      </w:r>
      <w:r>
        <w:t xml:space="preserve">of occurrences in accordance with the source text. The raw text had 2827</w:t>
      </w:r>
      <w:r>
        <w:t xml:space="preserve"> </w:t>
      </w:r>
      <w:r>
        <w:t xml:space="preserve">words in total. Therefore we can mutate the ratios to reflect this.</w:t>
      </w:r>
    </w:p>
    <w:bookmarkEnd w:id="103"/>
    <w:bookmarkStart w:id="107" w:name="plotting-normalised-frequency"/>
    <w:p>
      <w:pPr>
        <w:pStyle w:val="Heading3"/>
      </w:pPr>
      <w:r>
        <w:rPr>
          <w:rStyle w:val="SectionNumber"/>
        </w:rPr>
        <w:t xml:space="preserve">3.2.2</w:t>
      </w:r>
      <w:r>
        <w:tab/>
      </w:r>
      <w:r>
        <w:t xml:space="preserve">Plotting normalised frequency</w:t>
      </w:r>
    </w:p>
    <w:p>
      <w:pPr>
        <w:pStyle w:val="FirstParagraph"/>
      </w:pPr>
      <w:r>
        <w:t xml:space="preserve">Now we can plot, for example, the 20 most frequent words when normalised</w:t>
      </w:r>
      <w:r>
        <w:t xml:space="preserve"> </w:t>
      </w:r>
      <w:r>
        <w:t xml:space="preserve">by the source text.</w:t>
      </w:r>
    </w:p>
    <w:p>
      <w:pPr>
        <w:pStyle w:val="BodyText"/>
      </w:pPr>
      <w:r>
        <w:drawing>
          <wp:inline>
            <wp:extent cx="4620126" cy="3696101"/>
            <wp:effectExtent b="0" l="0" r="0" t="0"/>
            <wp:docPr descr="" title="" id="105" name="Picture"/>
            <a:graphic>
              <a:graphicData uri="http://schemas.openxmlformats.org/drawingml/2006/picture">
                <pic:pic>
                  <pic:nvPicPr>
                    <pic:cNvPr descr="_main_files/figure-docx/CEPEH%20MOST%20FREQ-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summary, this understanding of frequent words can help to understand</w:t>
      </w:r>
      <w:r>
        <w:t xml:space="preserve"> </w:t>
      </w:r>
      <w:r>
        <w:t xml:space="preserve">common concurrences and extrapolate to a larger audience. If scope and</w:t>
      </w:r>
      <w:r>
        <w:t xml:space="preserve"> </w:t>
      </w:r>
      <w:r>
        <w:t xml:space="preserve">impact of CEPEH chatbots increased we can understand the type of themes</w:t>
      </w:r>
      <w:r>
        <w:t xml:space="preserve"> </w:t>
      </w:r>
      <w:r>
        <w:t xml:space="preserve">and trends may occur, based on such FGD analysis.</w:t>
      </w:r>
    </w:p>
    <w:bookmarkEnd w:id="107"/>
    <w:bookmarkEnd w:id="108"/>
    <w:bookmarkStart w:id="116" w:name="word-clouds"/>
    <w:p>
      <w:pPr>
        <w:pStyle w:val="Heading2"/>
      </w:pPr>
      <w:r>
        <w:rPr>
          <w:rStyle w:val="SectionNumber"/>
        </w:rPr>
        <w:t xml:space="preserve">3.3</w:t>
      </w:r>
      <w:r>
        <w:tab/>
      </w:r>
      <w:r>
        <w:t xml:space="preserve">Word clouds</w:t>
      </w:r>
    </w:p>
    <w:p>
      <w:pPr>
        <w:pStyle w:val="FirstParagraph"/>
      </w:pPr>
      <w:r>
        <w:t xml:space="preserve">To visualise the most frequent words in another format, below is a word</w:t>
      </w:r>
      <w:r>
        <w:t xml:space="preserve"> </w:t>
      </w:r>
      <w:r>
        <w:t xml:space="preserve">cloud which presents the word size to indicate the frequency- words that</w:t>
      </w:r>
      <w:r>
        <w:t xml:space="preserve"> </w:t>
      </w:r>
      <w:r>
        <w:t xml:space="preserve">occur more often being displayed in a larger font size. This has a</w:t>
      </w:r>
      <w:r>
        <w:t xml:space="preserve"> </w:t>
      </w:r>
      <w:r>
        <w:t xml:space="preserve">normalised data frequency in accordance to the FGD source document</w:t>
      </w:r>
      <w:r>
        <w:t xml:space="preserve"> </w:t>
      </w:r>
      <w:r>
        <w:t xml:space="preserve">analysed.</w:t>
      </w:r>
    </w:p>
    <w:p>
      <w:pPr>
        <w:pStyle w:val="BodyText"/>
      </w:pPr>
      <w:r>
        <w:drawing>
          <wp:inline>
            <wp:extent cx="4620126" cy="3696101"/>
            <wp:effectExtent b="0" l="0" r="0" t="0"/>
            <wp:docPr descr="" title="" id="110" name="Picture"/>
            <a:graphic>
              <a:graphicData uri="http://schemas.openxmlformats.org/drawingml/2006/picture">
                <pic:pic>
                  <pic:nvPicPr>
                    <pic:cNvPr descr="_main_files/figure-docx/unnamed-chunk-9-1.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understand the context has been reduced for each word. However, in</w:t>
      </w:r>
      <w:r>
        <w:t xml:space="preserve"> </w:t>
      </w:r>
      <w:r>
        <w:t xml:space="preserve">general there can be categorised positive/negative words from the word</w:t>
      </w:r>
      <w:r>
        <w:t xml:space="preserve"> </w:t>
      </w:r>
      <w:r>
        <w:t xml:space="preserve">cloud: Positive words are- benefit, practical, nice, helpful, learn,</w:t>
      </w:r>
      <w:r>
        <w:t xml:space="preserve"> </w:t>
      </w:r>
      <w:r>
        <w:t xml:space="preserve">ideas, and enjoyed Negative words are- difficult, test (who likes a</w:t>
      </w:r>
      <w:r>
        <w:t xml:space="preserve"> </w:t>
      </w:r>
      <w:r>
        <w:t xml:space="preserve">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w:t>
      </w:r>
      <w:r>
        <w:t xml:space="preserve"> </w:t>
      </w:r>
      <w:r>
        <w:t xml:space="preserve">information.</w:t>
      </w:r>
    </w:p>
    <w:bookmarkStart w:id="115" w:name="the-vocabulary-of-texts"/>
    <w:p>
      <w:pPr>
        <w:pStyle w:val="Heading3"/>
      </w:pPr>
      <w:r>
        <w:rPr>
          <w:rStyle w:val="SectionNumber"/>
        </w:rPr>
        <w:t xml:space="preserve">3.3.1</w:t>
      </w:r>
      <w:r>
        <w:tab/>
      </w:r>
      <w:r>
        <w:t xml:space="preserve">The vocabulary of Texts</w:t>
      </w:r>
    </w:p>
    <w:p>
      <w:pPr>
        <w:pStyle w:val="FirstParagraph"/>
      </w:pPr>
      <w:r>
        <w:t xml:space="preserve">Here is a graph that has plotted the words in places depending on the</w:t>
      </w:r>
      <w:r>
        <w:t xml:space="preserve"> </w:t>
      </w:r>
      <w:r>
        <w:t xml:space="preserve">word frequencies. Additionally, colour hotspots shows how different the</w:t>
      </w:r>
      <w:r>
        <w:t xml:space="preserve"> </w:t>
      </w:r>
      <w:r>
        <w:t xml:space="preserve">frequencies are - darker items are more similar in terms of their</w:t>
      </w:r>
      <w:r>
        <w:t xml:space="preserve"> </w:t>
      </w:r>
      <w:r>
        <w:t xml:space="preserve">frequencies, lighter-coloured ones more frequent in one text compared to</w:t>
      </w:r>
      <w:r>
        <w:t xml:space="preserve"> </w:t>
      </w:r>
      <w:r>
        <w:t xml:space="preserve">the other.</w:t>
      </w:r>
    </w:p>
    <w:p>
      <w:pPr>
        <w:pStyle w:val="BodyText"/>
      </w:pPr>
      <w:r>
        <w:drawing>
          <wp:inline>
            <wp:extent cx="4620126" cy="3696101"/>
            <wp:effectExtent b="0" l="0" r="0" t="0"/>
            <wp:docPr descr="" title="" id="113" name="Picture"/>
            <a:graphic>
              <a:graphicData uri="http://schemas.openxmlformats.org/drawingml/2006/picture">
                <pic:pic>
                  <pic:nvPicPr>
                    <pic:cNvPr descr="_main_files/figure-docx/unnamed-chunk-11-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bookmarkEnd w:id="115"/>
    <w:bookmarkEnd w:id="116"/>
    <w:bookmarkStart w:id="117" w:name="sentiment-analysis"/>
    <w:p>
      <w:pPr>
        <w:pStyle w:val="Heading2"/>
      </w:pPr>
      <w:r>
        <w:rPr>
          <w:rStyle w:val="SectionNumber"/>
        </w:rPr>
        <w:t xml:space="preserve">3.4</w:t>
      </w:r>
      <w:r>
        <w:tab/>
      </w:r>
      <w:r>
        <w:t xml:space="preserve">Sentiment analysis</w:t>
      </w:r>
    </w:p>
    <w:p>
      <w:pPr>
        <w:pStyle w:val="FirstParagraph"/>
      </w:pPr>
      <w:r>
        <w:t xml:space="preserve">What is the sentiment of all participants? What is types of emotional</w:t>
      </w:r>
      <w:r>
        <w:t xml:space="preserve"> </w:t>
      </w:r>
      <w:r>
        <w:t xml:space="preserve">words are being used? The preparation of these words has some use in</w:t>
      </w:r>
      <w:r>
        <w:t xml:space="preserve"> </w:t>
      </w:r>
      <w:r>
        <w:t xml:space="preserve">understanding the frequencies, but their emotional valence are not</w:t>
      </w:r>
      <w:r>
        <w:t xml:space="preserve"> </w:t>
      </w:r>
      <w:r>
        <w:t xml:space="preserve">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w:t>
      </w:r>
      <w:r>
        <w:t xml:space="preserve"> </w:t>
      </w:r>
      <w:r>
        <w:t xml:space="preserve">connotation, however there are 386 words, with many having several</w:t>
      </w:r>
      <w:r>
        <w:t xml:space="preserve"> </w:t>
      </w:r>
      <w:r>
        <w:t xml:space="preserve">occurrences.</w:t>
      </w:r>
    </w:p>
    <w:p>
      <w:pPr>
        <w:pStyle w:val="BodyText"/>
      </w:pPr>
      <w:r>
        <w:t xml:space="preserve">As the table below shows. the FGD data has been analysed for sentiment</w:t>
      </w:r>
      <w:r>
        <w:t xml:space="preserve"> </w:t>
      </w:r>
      <w:r>
        <w:t xml:space="preserve">of each word, and has been calculated to have 62 positive emotional</w:t>
      </w:r>
      <w:r>
        <w:t xml:space="preserve"> </w:t>
      </w:r>
      <w:r>
        <w:t xml:space="preserve">valence of words, with 24 negative valence of words. These are from a</w:t>
      </w:r>
      <w:r>
        <w:t xml:space="preserve"> </w:t>
      </w:r>
      <w:r>
        <w:rPr>
          <w:bCs/>
          <w:b/>
        </w:rPr>
        <w:t xml:space="preserve">Bing sentiment lexicon</w:t>
      </w:r>
      <w:r>
        <w:t xml:space="preserve"> </w:t>
      </w:r>
      <w:r>
        <w:t xml:space="preserve">which is the most popular English language</w:t>
      </w:r>
      <w:r>
        <w:t xml:space="preserve"> </w:t>
      </w:r>
      <w:r>
        <w:t xml:space="preserve">dictionary.</w:t>
      </w:r>
    </w:p>
    <w:p>
      <w:pPr>
        <w:pStyle w:val="BodyText"/>
      </w:pPr>
      <w:r>
        <w:t xml:space="preserve">Unfortunately, there is little research using sentiment analysis for</w:t>
      </w:r>
      <w:r>
        <w:t xml:space="preserve"> </w:t>
      </w:r>
      <w:r>
        <w:t xml:space="preserve">chatbot related focus group results that can help to understand the</w:t>
      </w:r>
      <w:r>
        <w:t xml:space="preserve"> </w:t>
      </w:r>
      <w:r>
        <w:t xml:space="preserve">scoring found. However, on a basic interpretation the higher the score</w:t>
      </w:r>
      <w:r>
        <w:t xml:space="preserve"> </w:t>
      </w:r>
      <w:r>
        <w:t xml:space="preserve">the better the chatbots were discussed in the FGD’s. A score of 72%</w:t>
      </w:r>
      <w:r>
        <w:t xml:space="preserve"> </w:t>
      </w:r>
      <w:r>
        <w:t xml:space="preserve">(62/(24+62))) would be in 3/4th quartile in distribution of sentiment</w:t>
      </w:r>
      <w:r>
        <w:t xml:space="preserve"> </w:t>
      </w:r>
      <w:r>
        <w:t xml:space="preserve">distribution. Alternatively, 62/24 = 2.58 would state the ratio that for</w:t>
      </w:r>
      <w:r>
        <w:t xml:space="preserve"> </w:t>
      </w:r>
      <w:r>
        <w:t xml:space="preserve">every 1 negative word recorded, there were 2.58 positive words recorded.</w:t>
      </w:r>
    </w:p>
    <w:bookmarkEnd w:id="117"/>
    <w:bookmarkEnd w:id="118"/>
    <w:bookmarkStart w:id="130" w:name="Discussion"/>
    <w:p>
      <w:pPr>
        <w:pStyle w:val="Heading1"/>
      </w:pPr>
      <w:r>
        <w:rPr>
          <w:rStyle w:val="SectionNumber"/>
        </w:rPr>
        <w:t xml:space="preserve">4</w:t>
      </w:r>
      <w:r>
        <w:tab/>
      </w:r>
      <w:r>
        <w:t xml:space="preserve">Discussion</w:t>
      </w:r>
    </w:p>
    <w:p>
      <w:pPr>
        <w:pStyle w:val="FirstParagraph"/>
      </w:pPr>
    </w:p>
    <w:p>
      <w:pPr>
        <w:pStyle w:val="BodyText"/>
      </w:pPr>
      <w:r>
        <w:t xml:space="preserve">##Summary of Findings</w:t>
      </w:r>
    </w:p>
    <w:p>
      <w:pPr>
        <w:pStyle w:val="BodyText"/>
      </w:pPr>
      <w:r>
        <w:t xml:space="preserve">The Chatbots were beneficial. Learners have lots of other choices such as YouTube, but there is a certain need for personalised information gathering , this can save time and prevent learning incorrect information. This was one reason why they were rated positive as they are able to streamline data finding for learners in a format that is understandable and easy to them.</w:t>
      </w:r>
    </w:p>
    <w:bookmarkStart w:id="126" w:name="quantatative-results"/>
    <w:p>
      <w:pPr>
        <w:pStyle w:val="Heading2"/>
      </w:pPr>
      <w:r>
        <w:rPr>
          <w:rStyle w:val="SectionNumber"/>
        </w:rPr>
        <w:t xml:space="preserve">4.1</w:t>
      </w:r>
      <w:r>
        <w:tab/>
      </w:r>
      <w:r>
        <w:t xml:space="preserve">Quantatative Results</w:t>
      </w:r>
    </w:p>
    <w:bookmarkStart w:id="121" w:name="cuq"/>
    <w:p>
      <w:pPr>
        <w:pStyle w:val="Heading3"/>
      </w:pPr>
      <w:r>
        <w:rPr>
          <w:rStyle w:val="SectionNumber"/>
        </w:rPr>
        <w:t xml:space="preserve">4.1.1</w:t>
      </w:r>
      <w:r>
        <w:tab/>
      </w:r>
      <w:r>
        <w:t xml:space="preserve">CUQ</w:t>
      </w:r>
    </w:p>
    <w:p>
      <w:pPr>
        <w:pStyle w:val="FirstParagraph"/>
      </w:pPr>
      <w:r>
        <w:t xml:space="preserve">Holmes et al. [</w:t>
      </w:r>
      <w:hyperlink r:id="rId119">
        <w:r>
          <w:rPr>
            <w:rStyle w:val="Hyperlink"/>
          </w:rPr>
          <w:t xml:space="preserve">https://dl.acm.org/doi/10.1145/3335082.3335094</w:t>
        </w:r>
      </w:hyperlink>
      <w:r>
        <w:t xml:space="preserve">] designed the CUQ to be comparable with the system usability scale (SUS).</w:t>
      </w:r>
    </w:p>
    <w:p>
      <w:pPr>
        <w:pStyle w:val="BodyText"/>
      </w:pPr>
      <w:r>
        <w:t xml:space="preserve">We have calculated both these scores out of 100 to allow the same benchmark, which is 68.</w:t>
      </w:r>
      <w:r>
        <w:t xml:space="preserve"> </w:t>
      </w:r>
      <w:r>
        <w:t xml:space="preserve">A score of 68 is at the centre of the range is thought of as</w:t>
      </w:r>
      <w:r>
        <w:t xml:space="preserve"> </w:t>
      </w:r>
      <w:r>
        <w:t xml:space="preserve">“</w:t>
      </w:r>
      <w:r>
        <w:t xml:space="preserve">C</w:t>
      </w:r>
      <w:r>
        <w:t xml:space="preserve">”</w:t>
      </w:r>
      <w:r>
        <w:t xml:space="preserve">.</w:t>
      </w:r>
      <w:r>
        <w:t xml:space="preserve"> </w:t>
      </w:r>
      <w:r>
        <w:t xml:space="preserve">The average benchmark for CUQ is 68, and in initial/pilot studies 68 may be considered higher than expected when considering technical issues, less developed user interfaces etc.</w:t>
      </w:r>
    </w:p>
    <w:p>
      <w:pPr>
        <w:pStyle w:val="BodyText"/>
      </w:pPr>
      <w:r>
        <w:t xml:space="preserve">Previous studies evaluating chatbots have had similar score.</w:t>
      </w:r>
      <w:r>
        <w:t xml:space="preserve"> </w:t>
      </w:r>
      <w:r>
        <w:t xml:space="preserve">For example, in 2022</w:t>
      </w:r>
      <w:r>
        <w:t xml:space="preserve"> </w:t>
      </w:r>
      <w:hyperlink r:id="rId120">
        <w:r>
          <w:rPr>
            <w:rStyle w:val="Hyperlink"/>
          </w:rPr>
          <w:t xml:space="preserve">Link</w:t>
        </w:r>
      </w:hyperlink>
      <w:r>
        <w:t xml:space="preserve"> </w:t>
      </w:r>
      <w:r>
        <w:t xml:space="preserve">found a physical activity promotion chatbot received 64.5/100, with lowest score at 40.6</w:t>
      </w:r>
    </w:p>
    <w:bookmarkEnd w:id="121"/>
    <w:bookmarkStart w:id="125" w:name="tam"/>
    <w:p>
      <w:pPr>
        <w:pStyle w:val="Heading3"/>
      </w:pPr>
      <w:r>
        <w:rPr>
          <w:rStyle w:val="SectionNumber"/>
        </w:rPr>
        <w:t xml:space="preserve">4.1.2</w:t>
      </w:r>
      <w:r>
        <w:tab/>
      </w:r>
      <w:r>
        <w:t xml:space="preserve">TAM</w:t>
      </w:r>
    </w:p>
    <w:p>
      <w:pPr>
        <w:pStyle w:val="CaptionedFigure"/>
      </w:pPr>
      <w:r>
        <w:drawing>
          <wp:inline>
            <wp:extent cx="3820043" cy="1239287"/>
            <wp:effectExtent b="0" l="0" r="0" t="0"/>
            <wp:docPr descr="Figure 4.1: TAM Model processes" title="" id="123" name="Picture"/>
            <a:graphic>
              <a:graphicData uri="http://schemas.openxmlformats.org/drawingml/2006/picture">
                <pic:pic>
                  <pic:nvPicPr>
                    <pic:cNvPr descr="tam1.png" id="124" name="Picture"/>
                    <pic:cNvPicPr>
                      <a:picLocks noChangeArrowheads="1" noChangeAspect="1"/>
                    </pic:cNvPicPr>
                  </pic:nvPicPr>
                  <pic:blipFill>
                    <a:blip r:embed="rId122"/>
                    <a:stretch>
                      <a:fillRect/>
                    </a:stretch>
                  </pic:blipFill>
                  <pic:spPr bwMode="auto">
                    <a:xfrm>
                      <a:off x="0" y="0"/>
                      <a:ext cx="3820043" cy="1239287"/>
                    </a:xfrm>
                    <a:prstGeom prst="rect">
                      <a:avLst/>
                    </a:prstGeom>
                    <a:noFill/>
                    <a:ln w="9525">
                      <a:noFill/>
                      <a:headEnd/>
                      <a:tailEnd/>
                    </a:ln>
                  </pic:spPr>
                </pic:pic>
              </a:graphicData>
            </a:graphic>
          </wp:inline>
        </w:drawing>
      </w:r>
    </w:p>
    <w:p>
      <w:pPr>
        <w:pStyle w:val="ImageCaption"/>
      </w:pPr>
      <w:r>
        <w:t xml:space="preserve">Figure 4.1: TAM Model processes</w:t>
      </w:r>
    </w:p>
    <w:bookmarkEnd w:id="125"/>
    <w:bookmarkEnd w:id="126"/>
    <w:bookmarkStart w:id="127" w:name="qualatative-results"/>
    <w:p>
      <w:pPr>
        <w:pStyle w:val="Heading2"/>
      </w:pPr>
      <w:r>
        <w:rPr>
          <w:rStyle w:val="SectionNumber"/>
        </w:rPr>
        <w:t xml:space="preserve">4.2</w:t>
      </w:r>
      <w:r>
        <w:tab/>
      </w:r>
      <w:r>
        <w:t xml:space="preserve">Qualatative Results</w:t>
      </w:r>
    </w:p>
    <w:bookmarkEnd w:id="127"/>
    <w:bookmarkStart w:id="128" w:name="limitations"/>
    <w:p>
      <w:pPr>
        <w:pStyle w:val="Heading2"/>
      </w:pPr>
      <w:r>
        <w:rPr>
          <w:rStyle w:val="SectionNumber"/>
        </w:rPr>
        <w:t xml:space="preserve">4.3</w:t>
      </w:r>
      <w:r>
        <w:tab/>
      </w:r>
      <w:r>
        <w:t xml:space="preserve">Limitations</w:t>
      </w:r>
    </w:p>
    <w:bookmarkEnd w:id="128"/>
    <w:bookmarkStart w:id="129" w:name="conclusions"/>
    <w:p>
      <w:pPr>
        <w:pStyle w:val="Heading2"/>
      </w:pPr>
      <w:r>
        <w:rPr>
          <w:rStyle w:val="SectionNumber"/>
        </w:rPr>
        <w:t xml:space="preserve">4.4</w:t>
      </w:r>
      <w:r>
        <w:tab/>
      </w:r>
      <w:r>
        <w:t xml:space="preserve">Conclusions</w:t>
      </w:r>
    </w:p>
    <w:p>
      <w:pPr>
        <w:pStyle w:val="FirstParagraph"/>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w:t>
      </w:r>
      <w:r>
        <w:t xml:space="preserve"> </w:t>
      </w:r>
      <w:r>
        <w:t xml:space="preserve">As it was expected and can be depicted from self-confidence statements that some participants being very confident before the event, not all the objectives expected to be reached by everyone, since the training was targeting both technical and non-technical participants.</w:t>
      </w:r>
      <w:r>
        <w:t xml:space="preserve"> </w:t>
      </w:r>
      <w:r>
        <w:t xml:space="preserve">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p>
      <w:pPr>
        <w:pStyle w:val="BodyText"/>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bookmarkEnd w:id="129"/>
    <w:bookmarkEnd w:id="130"/>
    <w:bookmarkStart w:id="134" w:name="cites-and-refs"/>
    <w:p>
      <w:pPr>
        <w:pStyle w:val="Heading1"/>
      </w:pPr>
      <w:r>
        <w:rPr>
          <w:rStyle w:val="SectionNumber"/>
        </w:rPr>
        <w:t xml:space="preserve">5</w:t>
      </w:r>
      <w:r>
        <w:tab/>
      </w:r>
      <w:r>
        <w:t xml:space="preserve">(Additional Analyses) Training Events</w:t>
      </w:r>
    </w:p>
    <w:p>
      <w:pPr>
        <w:pStyle w:val="FirstParagraph"/>
      </w:pPr>
    </w:p>
    <w:bookmarkStart w:id="131" w:name="cepeh-training-event-c1"/>
    <w:p>
      <w:pPr>
        <w:pStyle w:val="Heading2"/>
      </w:pPr>
      <w:r>
        <w:rPr>
          <w:rStyle w:val="SectionNumber"/>
        </w:rPr>
        <w:t xml:space="preserve">5.1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p>
      <w:pPr>
        <w:pStyle w:val="BodyText"/>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End w:id="131"/>
    <w:bookmarkStart w:id="132" w:name="cepeh-training-event-2"/>
    <w:p>
      <w:pPr>
        <w:pStyle w:val="Heading2"/>
      </w:pPr>
      <w:r>
        <w:rPr>
          <w:rStyle w:val="SectionNumber"/>
        </w:rPr>
        <w:t xml:space="preserve">5.2</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bookmarkEnd w:id="132"/>
    <w:bookmarkStart w:id="133" w:name="Xfbe0176a9640d248bed84e67e7633933d4a804e"/>
    <w:p>
      <w:pPr>
        <w:pStyle w:val="Heading2"/>
      </w:pPr>
      <w:r>
        <w:rPr>
          <w:rStyle w:val="SectionNumber"/>
        </w:rPr>
        <w:t xml:space="preserve">5.3</w:t>
      </w:r>
      <w:r>
        <w:tab/>
      </w:r>
      <w:r>
        <w:t xml:space="preserve"># bibliography: [bibliography/references.bib, bibliography/additional-references.bib]</w:t>
      </w:r>
    </w:p>
    <w:bookmarkEnd w:id="133"/>
    <w:bookmarkEnd w:id="134"/>
    <w:bookmarkStart w:id="135" w:name="appendix"/>
    <w:p>
      <w:pPr>
        <w:pStyle w:val="Heading1"/>
      </w:pPr>
      <w:r>
        <w:t xml:space="preserve">Appendix</w:t>
      </w:r>
    </w:p>
    <w:bookmarkEnd w:id="135"/>
    <w:bookmarkStart w:id="136" w:name="appendix-appendix"/>
    <w:p>
      <w:pPr>
        <w:pStyle w:val="Heading1"/>
      </w:pPr>
      <w:r>
        <w:t xml:space="preserve">(APPENDIX) Appendix</w:t>
      </w:r>
    </w:p>
    <w:bookmarkEnd w:id="136"/>
    <w:bookmarkStart w:id="137"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readability: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37"/>
    <w:bookmarkStart w:id="139" w:name="references"/>
    <w:p>
      <w:pPr>
        <w:pStyle w:val="Heading1"/>
      </w:pPr>
      <w:r>
        <w:t xml:space="preserve">References</w:t>
      </w:r>
    </w:p>
    <w:bookmarkStart w:id="138" w:name="refs"/>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64" Target="media/rId64.png" /><Relationship Type="http://schemas.openxmlformats.org/officeDocument/2006/relationships/image" Id="rId61" Target="media/rId61.png" /><Relationship Type="http://schemas.openxmlformats.org/officeDocument/2006/relationships/image" Id="rId42" Target="media/rId42.png" /><Relationship Type="http://schemas.openxmlformats.org/officeDocument/2006/relationships/image" Id="rId75" Target="media/rId75.png" /><Relationship Type="http://schemas.openxmlformats.org/officeDocument/2006/relationships/image" Id="rId39" Target="media/rId39.png" /><Relationship Type="http://schemas.openxmlformats.org/officeDocument/2006/relationships/image" Id="rId95" Target="media/rId95.png" /><Relationship Type="http://schemas.openxmlformats.org/officeDocument/2006/relationships/image" Id="rId92" Target="media/rId92.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104" Target="media/rId104.png" /><Relationship Type="http://schemas.openxmlformats.org/officeDocument/2006/relationships/image" Id="rId52" Target="media/rId52.png" /><Relationship Type="http://schemas.openxmlformats.org/officeDocument/2006/relationships/image" Id="rId22" Target="media/rId22.png" /><Relationship Type="http://schemas.openxmlformats.org/officeDocument/2006/relationships/image" Id="rId112" Target="media/rId112.png" /><Relationship Type="http://schemas.openxmlformats.org/officeDocument/2006/relationships/image" Id="rId109" Target="media/rId109.png" /><Relationship Type="http://schemas.openxmlformats.org/officeDocument/2006/relationships/image" Id="rId86" Target="media/rId86.png" /><Relationship Type="http://schemas.openxmlformats.org/officeDocument/2006/relationships/image" Id="rId83" Target="media/rId83.png" /><Relationship Type="http://schemas.openxmlformats.org/officeDocument/2006/relationships/image" Id="rId49" Target="media/rId49.png" /><Relationship Type="http://schemas.openxmlformats.org/officeDocument/2006/relationships/image" Id="rId80" Target="media/rId80.png" /><Relationship Type="http://schemas.openxmlformats.org/officeDocument/2006/relationships/image" Id="rId122" Target="media/rId122.png" /><Relationship Type="http://schemas.openxmlformats.org/officeDocument/2006/relationships/image" Id="rId33" Target="media/rId33.png" /><Relationship Type="http://schemas.openxmlformats.org/officeDocument/2006/relationships/hyperlink" Id="rId47" Target="CUQ-Calculation-Tool.xlsx" TargetMode="External" /><Relationship Type="http://schemas.openxmlformats.org/officeDocument/2006/relationships/hyperlink" Id="rId120" Target="a%3C%20href=" TargetMode="External" /><Relationship Type="http://schemas.openxmlformats.org/officeDocument/2006/relationships/hyperlink" Id="rId48" Target="cuq.png" TargetMode="External" /><Relationship Type="http://schemas.openxmlformats.org/officeDocument/2006/relationships/hyperlink" Id="rId119" Target="https://dl.acm.org/doi/10.1145/3335082.3335094" TargetMode="External" /><Relationship Type="http://schemas.openxmlformats.org/officeDocument/2006/relationships/hyperlink" Id="rId46" Target="https://www.ulster.ac.uk/research/topic/computer-science/artificial-intelligence/projects/cuq" TargetMode="External" /></Relationships>
</file>

<file path=word/_rels/footnotes.xml.rels><?xml version="1.0" encoding="UTF-8"?><Relationships xmlns="http://schemas.openxmlformats.org/package/2006/relationships"><Relationship Type="http://schemas.openxmlformats.org/officeDocument/2006/relationships/hyperlink" Id="rId47" Target="CUQ-Calculation-Tool.xlsx" TargetMode="External" /><Relationship Type="http://schemas.openxmlformats.org/officeDocument/2006/relationships/hyperlink" Id="rId120" Target="a%3C%20href=" TargetMode="External" /><Relationship Type="http://schemas.openxmlformats.org/officeDocument/2006/relationships/hyperlink" Id="rId48" Target="cuq.png" TargetMode="External" /><Relationship Type="http://schemas.openxmlformats.org/officeDocument/2006/relationships/hyperlink" Id="rId119" Target="https://dl.acm.org/doi/10.1145/3335082.3335094" TargetMode="External" /><Relationship Type="http://schemas.openxmlformats.org/officeDocument/2006/relationships/hyperlink" Id="rId46" Target="https://www.ulster.ac.uk/research/topic/computer-science/artificial-intelligence/projects/cu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 Eirini Schiza, James Henderson, Natalia Stathakarou, Klas Karlgren, Panagiotis. D. Bamidis, Iraklis Tsoupouroglou, Constantinos. S. Pattichis, and Stathis. Th. Konstantinidis</dc:creator>
  <cp:keywords/>
  <dcterms:created xsi:type="dcterms:W3CDTF">2022-12-31T17:47:30Z</dcterms:created>
  <dcterms:modified xsi:type="dcterms:W3CDTF">2022-12-31T17:47:30Z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curriculaHealth E-Learning and Media teamReusable Learning ObjectAims Storyboarding Production Implementation Release EvaluationNatural Language ProcessingNatural Language UnderstandingArtificial IntelligenceTechnology Acceptance ModelSystem Usability ScaleChatbot Usability QuestionnaireHELM is Great</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Union.Thank you to Mohammed Roshan for assistance in R data processing.</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