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producing a three-level corpus: an extended corpus of 7,893 papers (all LLM + healthcare), a primary corpus of 3,587 papers (adding simulation terms), and a core corpus of 3,000 papers (high/medium confidence, Tier 2/3 only) used for the main bibliometric analysis.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three-stage deduplication (13.6% overlap rate). The core corpus of 3,000 papers demonstrated a compound annual growth rate of 38.0%, with 93.8% of output occurring post-ChatGPT launch, peaking at 1,366 papers in 2025. The corpus achieved an h-index of 91, with 45,900 total citations and a mean of 15.30 per paper. Author productivity closely followed Lotka's law (beta = 2.602, R-squared = 0.955) across 12,488 unique authors, while journal distribution conformed to Bradford's law across 1,299 journals. Among NTS domains, decision-making and communication were most studied, while crisis resource management and situational awareness were critically under-researched. The urology sub-analysis identified 102 papers but zero combining LLMs with simulation boot camps, confirming a significant research gap.</w:t>
      </w:r>
    </w:p>
    <w:p>
      <w:r>
        <w:t>**Conclusions:** This bibliometric analysis reveals a rapidly expanding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38.0%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with a three-level corpus structure. The screening process produces an extended corpus of 7,893 papers spanning all LLM and healthcare literature, providing the broadest landscape context. Within this, a primary corpus of 3,587 papers adds simulation-specific terminology. The main bibliometric analysis is conducted on a core corpus of 3,000 papers---restricted to high and medium confidence classifications at Tier 2 (LLM + healthcare simulation) and Tier 3 (LLM + healthcare simulation + NTS)---ensuring that all quantitative findings are grounded in the most relevant and rigorously screened literature. This layered approach provides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non-technical skills domains---including 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conservative approach was designed to err on the side of inclusion while filtering papers with weak evidence of relevance. The pipeline also supports AI-assisted screening using Claude (Anthropic) following PRISMA-trAIce (Holst et al., 2025) and RAISE recommendations (Version 2, 2025), consistent with methodological guidance permitting AI as a second reviewer (Flemyng et al., 2025; Gartlehner et al., 2025). This capability is documented in the project repository for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the results were organised into a three-level corpus structure designed to provide transparency in the narrowing process while ensuring analytical rigour:</w:t>
      </w:r>
    </w:p>
    <w:p>
      <w:pPr>
        <w:pStyle w:val="ListBullet"/>
      </w:pPr>
      <w:r>
        <w:t>**Extended corpus (7,893 papers):** All papers meeting inclusion criteria across all tiers---4,308 at Tier 1 (LLMs in healthcare), 1,969 at Tier 2 (LLMs in healthcare simulation), and 1,309 at Tier 3 (LLMs in healthcare simulation and NTS), with 307 classified outside the tier structure. This broadest level provides landscape context.</w:t>
      </w:r>
    </w:p>
    <w:p>
      <w:pPr>
        <w:pStyle w:val="ListBullet"/>
      </w:pPr>
      <w:r>
        <w:t>**Primary corpus (3,587 papers):** Papers from the extended corpus that contain explicit simulation-related terminology, combining Tier 2 and Tier 3 papers with Tier 1 papers that include simulation terms.</w:t>
      </w:r>
    </w:p>
    <w:p>
      <w:pPr>
        <w:pStyle w:val="ListBullet"/>
      </w:pPr>
      <w:r>
        <w:t>**Core corpus (3,000 papers):** The primary analysis dataset, restricted to papers classified at Tier 2 or Tier 3 with high or medium confidence ratings from the screening process. This level ensures that all quantitative bibliometric findings are grounded in the most relevant and rigorously screened literature. The core corpus comprises 1,725 papers at Tier 2 (57.5%) and 1,275 at Tier 3 (42.5%).</w:t>
      </w:r>
    </w:p>
    <w:p>
      <w:r>
        <w:t>All bibliometric analyses reported in the Results section are based on the core corpus of 3,000 papers unless otherwise specified. The PRISMA flow diagram (Figure 1) details the complete selection process, including the three-level narrowing.</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nine domains (including task management and professionalism in addition to the seven core domains), capturing both explicit terminology and implicit references (e.g., "empathy," "shared mental model"). **Geographic analysis** extracted country-level authorship from affiliations, defining international collaboration as multi-country authorship. **Research methods classification** categorised papers by study design using pattern matching across 14 methodological categories, enabling assessment of evidence quality distribution.</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3,000 papers (high/medium confidence, Tier 2/3 only). The core corpus---comprising 1,725 Tier 2 papers (57.5%) and 1,275 Tier 3 papers (42.5%)---forms the basis for all analyses reported below. The complete selection process is presented in the PRISMA flow diagram (Figure 1).</w:t>
      </w:r>
    </w:p>
    <w:p>
      <w:r>
        <w:t>Data completeness across the core corpus was generally high: citation data were available for 100.0% of papers, year for 100.0%, author data for 99.6%, DOI for 97.7%, abstract for 98.8%, keywords for 81.0%, and journal information for 77.9%. Open-access papers accounted for a substantial share of the corpus, consistent with the broader trend toward open publishing in biomedical fields.</w:t>
      </w:r>
    </w:p>
    <w:p>
      <w:pPr>
        <w:pStyle w:val="Heading2"/>
      </w:pPr>
      <w:r>
        <w:t>3.2 Publication Trends</w:t>
      </w:r>
    </w:p>
    <w:p>
      <w:r>
        <w:t>The core corpus exhibited rapid growth over the study period, with a compound annual growth rate (CAGR) of 38.0% from 2020 to 2025 (Table 1; Figure 2). Publication volume followed a clear inflection point coinciding with the release of ChatGPT in November 2022. The pre-ChatGPT period (2020--2022) accounted for 186 papers (6.2% of the corpus), while the post-ChatGPT period (2023--2026) contributed 2,814 papers (93.8%). Annual output grew from 52 papers in 2020 to 81 in 2022, but the post-ChatGPT acceleration was far steeper: 506 papers in 2023, 873 in 2024, and 1,366 in 2025---the peak year, accounting for 45.5% of all publications. Data for 2026 (n = 69 through March) suggest continued output, though partial-year figures preclude definitive projection.</w:t>
      </w:r>
    </w:p>
    <w:p>
      <w:r>
        <w:t>The transition from 2022 to 2023 represents a 6.2-fold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core corpus accumulated a total of 45,900 citations, yielding a mean of 15.30 citations per paper and a median of 2 (Table 2). The distribution was heavily right-skewed: approximately 35% of papers remained uncited at the time of data extraction, while a small number of highly cited works exerted disproportionate influence. The corpus h-index was 91, meaning 91 papers received at least 91 citations each. The g-index was 165, and the i10-index (papers with 10 or more citations) was 742. The most cited paper in the corpus received 1,150 citations.</w:t>
      </w:r>
    </w:p>
    <w:p>
      <w:r>
        <w:t>Citation intensity varied substantially by publication year. Papers published in the earliest years achieved the highest mean citation counts, reflecting both their longer citation window and their status as foundational contributions. By contrast, the 2025 and 2026 cohorts had insufficient time to accrue citations, consistent with the well-established citation lag in biomedical publishing.</w:t>
      </w:r>
    </w:p>
    <w:p>
      <w:pPr>
        <w:pStyle w:val="Heading2"/>
      </w:pPr>
      <w:r>
        <w:t>3.4 Author Analysis</w:t>
      </w:r>
    </w:p>
    <w:p>
      <w:r>
        <w:t>A total of 12,488 unique authors contributed to the core corpus, yielding a collaboration index of 5.51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2.602 and an R-squared of 0.955, indicating an excellent fit to the inverse square distribution. The vast majority of contributors (86.4%; n = 10,793) published a single paper, while only 13.6% contributed two or more. This high proportion of single-paper authors is characteristic of a young, rapidly expanding field in which many researchers are entering for the first time rather than building sustained programmes of inquiry.</w:t>
      </w:r>
    </w:p>
    <w:p>
      <w:pPr>
        <w:pStyle w:val="Heading2"/>
      </w:pPr>
      <w:r>
        <w:t>3.5 Journal Distribution</w:t>
      </w:r>
    </w:p>
    <w:p>
      <w:r>
        <w:t>The core corpus papers with identifiable journal or source data (2,337 of 3,000; 77.9%) were distributed across 1,299 unique outlets (Table 6). The high degree of scatter reflects the interdisciplinary nature of the topic, which spans medical education, informatics, clinical specialties, and computer science. Single-paper journals accounted for 1,020 outlets (78.5%).</w:t>
      </w:r>
    </w:p>
    <w:p>
      <w:r>
        <w:t>Bradford's law analysis partitioned the journals into three zones of approximately equal article yield (Table 7; Figure 3). The most prolific source was arXiv (85 papers).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revealed contributions from 84 countries, reflecting broad global engagement with LLMs in healthcare (Table 8; Figure 4). The United States led in absolute output, followed by China, India, the United Kingdom, and Canada. International collaborations---defined as papers with authors from more than one country---accounted for 21.6% of geographically identified papers,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thematic clusters, which were plotted on Callon's strategic diagram using centrality (external cohesion) and density (internal cohesion) as axes (Table 9; Figure 5).</w:t>
      </w:r>
    </w:p>
    <w:p>
      <w:r>
        <w:t>**Motor themes (high centrality, high density):** Three clusters occupied this quadrant, encompassing simulation applications, training methodology, and practical implementation considerations; the core LLM-focused discourse; and research on system-level applications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capturing the broad, foundational discourse on AI in clinical contexts and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nine NTS domains captured papers across the core corpus in at least one domain, with a substantial proportion classified into multiple domains (Table 10; Figure 6). Decision-making was the most frequently addressed domain, followed by Communication, Teamwork, and Leadership. These four domains collectively accounted for the vast majority of NTS-related research.</w:t>
      </w:r>
    </w:p>
    <w:p>
      <w:r>
        <w:t>By contrast, the lower-frequency domains revealed striking gaps. Stress management, Professionalism, Situational awareness, Task management, and Crisis Resource Management (CRM) were critically underrepresented. The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Virtual Patient/Chatbot simulations demonstrated strong coverage of Communication and Decision-making. Mannequin-based simulation---the modality most amenable to LLM-powered voice interaction---was among the least represented, with minimal CRM engagement.</w:t>
      </w:r>
    </w:p>
    <w:p>
      <w:pPr>
        <w:pStyle w:val="Heading2"/>
      </w:pPr>
      <w:r>
        <w:t>3.9 LLM Model Landscape</w:t>
      </w:r>
    </w:p>
    <w:p>
      <w:r>
        <w:t>Named-model classification identified specific LLMs in the corpus, revealing pronounced dominance by proprietary systems (Table 12; Figure 7). ChatGPT remained the most studied model by a substantial margin. The proprietary-open-source divide was stark, with papers mentioning at least one proprietary model far outnumbering those mentioning any open-source model. Llama was the most cited open-source model, followed by Mistral. Only a small proportion of papers mentioned both proprietary and open-source models, indicating minimal comparative evaluation.</w:t>
      </w:r>
    </w:p>
    <w:p>
      <w:r>
        <w:t>Temporal trends revealed that Gemini exhibited the steepest growth trajectory, while GPT-3.5 references declined, consistent with model obsolescence. The generic LLM category grew steadily, suggesting an increasing proportion of studies that discuss LLMs conceptually without specifying a particular model.</w:t>
      </w:r>
    </w:p>
    <w:p>
      <w:pPr>
        <w:pStyle w:val="Heading2"/>
      </w:pPr>
      <w:r>
        <w:t>3.10 Simulation Modalities</w:t>
      </w:r>
    </w:p>
    <w:p>
      <w:r>
        <w:t>Simulation-type classification identified papers matching at least one simulation modality (Table 13; Figure 8). VR/MR/XR was the most prevalent modality, reflecting the established synergy between immersive technologies and AI. Virtual Patient/Chatbot was the second most common, capturing the natural application of conversational AI in simulated clinical encounters. Scenario-based simulation occupied third place.</w:t>
      </w:r>
    </w:p>
    <w:p>
      <w:r>
        <w:t>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Research Methods</w:t>
      </w:r>
    </w:p>
    <w:p>
      <w:r>
        <w:t>Research methods classification revealed that comparative studies were the most common design, followed by development studies, validation studies, and cross-sectional surveys (Table 14). Randomised controlled trials constituted approximately 30 papers (1.0%), underscoring the early-stage nature of the evidence base and the relative paucity of rigorous comparative effectiveness research.</w:t>
      </w:r>
    </w:p>
    <w:p>
      <w:pPr>
        <w:pStyle w:val="Heading2"/>
      </w:pPr>
      <w:r>
        <w:t>3.12 Urology Sub-Analysis</w:t>
      </w:r>
    </w:p>
    <w:p>
      <w:r>
        <w:t>The urology-specific analysis identified 102 papers (3.4% of the core corpus), confirming that the specialty has engaged with LLM research but at a modest scale relative to the overall field (Table 15). The most salient finding was the complete absence of papers at the intersection of urology, LLMs, and simulation boot camps: although 5 boot camp papers appeared in the core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3,000 papers---restricted to high and medium confidence classifications at Tier 2 and Tier 3---was used for the main analysis. The findings reveal a field undergoing rapid and substantial expansion---38.0% compound annual growth, a post-ChatGPT surge that concentrated 93.8% of all output in fewer than four years, and contributions from 12,488 authors across 84 countries---yet one characterised by significant structural imbalances that warrant careful consideration.</w:t>
      </w:r>
    </w:p>
    <w:p>
      <w:r>
        <w:t>Five principal findings emerge. First, the literature is overwhelmingly recent and concentrated: 93.8% of all papers were published after the release of ChatGPT in November 2022, with 2025 alone accounting for 45.5% of the corpus (1,366 papers). This compressed timeline means the field is building its evidence base in real time, with limited opportunity for the longitudinal validation studies that typically underpin educational innovation. Second, citation analysis reveals a highly skewed distribution (h-index 91, g-index 165)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(Gaba et al., 2001).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102 urology-related papers in the core corpus and 5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3,000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breadth---3,000 core papers from 84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From an extended corpus of 7,893 papers drawn from seven freely accessible databases, a rigorously screened core corpus of 3,000 papers---restricted to high and medium confidence classifications at Tier 2 (LLM + healthcare simulation) and Tier 3 (LLM + healthcare simulation + NTS)---formed the basis for the main analysis. The core corpus reveals a field that has grown at a compound annual growth rate of 38.0%, with 93.8% of all publications appearing after the release of ChatGPT in November 2022, peaking at 1,366 papers in 2025. The corpus spans 84 countries, 1,299 journals, and 12,488 unique authors, confirming that LLMs in healthcare simulation have rapidly become a global research priority.</w:t>
      </w:r>
    </w:p>
    <w:p>
      <w:r>
        <w:t>Five key findings merit emphasis. First, the research landscape is characterised by significant thematic imbalance in non-technical skills coverage. Decision-making and Communication dominate the literature, while Crisis Resource Management, Situational Awareness, and Stress Management remain critically underexplored. Given the foundational role of CRM in high-fidelity simulation training and its direct relevance to patient safety, the disparity between Decision-making and CRM represents the most consequential gap identified in this analysis.</w:t>
      </w:r>
    </w:p>
    <w:p>
      <w:r>
        <w:t>Second, the field's dependence on proprietary LLMs 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1"/>
      </w:pPr>
      <w:r>
        <w:t>References</w:t>
      </w:r>
    </w:p>
    <w:p>
      <w:r>
        <w:t>Ahmed, K., Aydin, A., Dasgupta, P., Khan, M. S., &amp; McCabe, J. E. (2014). A novel cadaveric simulation program for urology residency training. *Journal of Surgical Education*, 71(6), 853-862.</w:t>
      </w:r>
    </w:p>
    <w:p>
      <w:r>
        <w:t>Aria, M., &amp; Cuccurullo, C. (2017). bibliometrix: An R-tool for comprehensive science mapping analysis. *Journal of Informetrics*, 11(4), 959-975.</w:t>
      </w:r>
    </w:p>
    <w:p>
      <w:r>
        <w:t>Ayers, J. W., Poliak, A., Dredze, M., Leas, E. C., Zhu, Z., Kelley, J. B., ... &amp; Smith, D. M. (2023). Comparing physician and artificial intelligence chatbot responses to patient questions posted to a public social media forum. *JAMA Internal Medicine*, 183(6), 589-596.</w:t>
      </w:r>
    </w:p>
    <w:p>
      <w:r>
        <w:t>Blondel, V. D., Guillaume, J. L., Lambiotte, R., &amp; Lefebvre, E. (2008). Fast unfolding of communities in large networks. *Journal of Statistical Mechanics: Theory and Experiment*, 2008(10), P10008.</w:t>
      </w:r>
    </w:p>
    <w:p>
      <w:r>
        <w:t>Bradford, S. C. (1934). Sources of information on specific subjects. *Engineering*, 137, 85-86.</w:t>
      </w:r>
    </w:p>
    <w:p>
      <w:r>
        <w:t>Callon, M., Courtial, J. P., &amp; Laville, F. (1991). Co-word analysis as a tool for describing the network of interactions between basic and technological research: The case of polymer chemistry. *Scientometrics*, 22(1), 155-205.</w:t>
      </w:r>
    </w:p>
    <w:p>
      <w:r>
        <w:t>Catchpole, K. R., Giddings, A. E. B., Wilkinson, M., Hirst, G., Dale, T., &amp; de Leval, M. R. (2008). Improving patient safety by identifying latent failures in successful operations. *Surgery*, 143(6), 726-731.</w:t>
      </w:r>
    </w:p>
    <w:p>
      <w:r>
        <w:t>Cobo, M. J., Lopez-Herrera, A. G., Herrera-Viedma, E., &amp; Herrera, F. (2011). An approach for detecting, quantifying, and visualizing the evolution of a research field: A practical application to the Fuzzy Sets Theory field. *Journal of Informetrics*, 5(1), 146-166.</w:t>
      </w:r>
    </w:p>
    <w:p>
      <w:r>
        <w:t>Cook, D. A., Hatala, R., Brydges, R., Zendejas, B., Szostek, J. H., Wang, A. T., ... &amp; Hamstra, S. J. (2011). Technology-enhanced simulation for health professions education: a systematic review and meta-analysis. *JAMA*, 306(9), 978-988.</w:t>
      </w:r>
    </w:p>
    <w:p>
      <w:r>
        <w:t>Donthu, N., Kumar, S., Mukherjee, D., Pandey, N., &amp; Lim, W. M. (2021). How to conduct a bibliometric analysis: An overview and guidelines. *Journal of Business Research*, 133, 285-296.</w:t>
      </w:r>
    </w:p>
    <w:p>
      <w:r>
        <w:t>Endsley, M. R. (1995). Toward a theory of situation awareness in dynamic systems. *Human Factors*, 37(1), 32-64.</w:t>
      </w:r>
    </w:p>
    <w:p>
      <w:r>
        <w:t>Flemyng, E., Higgins, J. P. T., &amp; Thomas, J. (2025). Using artificial intelligence tools in systematic reviews: Cochrane, Campbell, JBI, and CEE position statement. *Cochrane Database of Systematic Reviews*, Editorial.</w:t>
      </w:r>
    </w:p>
    <w:p>
      <w:r>
        <w:t>Fletcher, G. C. L., McGeorge, P., Flin, R. H., Glavin, R. J., &amp; Maran, N. J. (2003). The role of non-technical skills in anaesthesia: a review of current literature. *British Journal of Anaesthesia*, 88(3), 418-429.</w:t>
      </w:r>
    </w:p>
    <w:p>
      <w:r>
        <w:t>Flin, R., O'Connor, P., &amp; Crichton, M. (2008). *Safety at the sharp end: A guide to non-technical skills*. Ashgate Publishing.</w:t>
      </w:r>
    </w:p>
    <w:p>
      <w:r>
        <w:t>Gaba, D. M., Howard, S. K., Fish, K. J., Smith, B. E., &amp; Sowb, Y. A. (2001). Simulation-based training in anesthesia crisis resource management (ACRM): A decade of experience. *Simulation &amp; Gaming*, 32(2), 175-193.</w:t>
      </w:r>
    </w:p>
    <w:p>
      <w:r>
        <w:t>Gartlehner, G., Affengruber, L., &amp; Gartlehner, G. (2025). Artificial intelligence in evidence synthesis: A position statement from the Cochrane Rapid Reviews Methods Group. *Journal of Clinical Epidemiology*.</w:t>
      </w:r>
    </w:p>
    <w:p>
      <w:r>
        <w:t>Guo, Y., Chen, Z., Wang, Y., &amp; Li, X. (2024). A bibliometric analysis of artificial intelligence in medical education. *BMC Medical Education*, 24, 123.</w:t>
      </w:r>
    </w:p>
    <w:p>
      <w:r>
        <w:t>Han, E. R., Yeo, S., Kim, M. J., Lee, Y. H., Park, K. H., &amp; Roh, H. (2024). Medical education trends for future physicians in the era of advanced technology and artificial intelligence: an integrative review. *BMC Medical Education*, 24(1), 1-18.</w:t>
      </w:r>
    </w:p>
    <w:p>
      <w:r>
        <w:t>Hanegraaf, M. A., van Hooft, J. E., Chavannes, N. H., &amp; van der Boog, P. J. M. (2024). Manual screening of articles in systematic reviews: current practice and future directions. *BMJ Open*, 14, e079498.</w:t>
      </w:r>
    </w:p>
    <w:p>
      <w:r>
        <w:t>Holst, H., Bala, M., &amp; Langendam, M. (2025). PRISMA-trAIce: A 14-item reporting checklist for transparent reporting of AI use in evidence synthesis. *Research Synthesis Methods*.</w:t>
      </w:r>
    </w:p>
    <w:p>
      <w:r>
        <w:t>Insuk, S., Pongsakornrungsilp, S., &amp; Charoensettasilp, S. (2025). Comparing Claude and ChatGPT for systematic review screening: A validation study. *JMIR Medical Informatics*.</w:t>
      </w:r>
    </w:p>
    <w:p>
      <w:r>
        <w:t>Issenberg, S. B., McGaghie, W. C., Petrusa, E. R., Lee Gordon, D., &amp; Scalese, R. J. (2005). Features and uses of high-fidelity medical simulations that lead to effective learning: a BEME systematic review. *Medical Teacher*, 27(1), 10-28.</w:t>
      </w:r>
    </w:p>
    <w:p>
      <w:r>
        <w:t>Kung, T. H., Cheatham, M., Medenilla, A., Sillos, C., De Leon, L., Elepaño, C., ... &amp; Tseng, V. (2023). Performance of ChatGPT on USMLE: Potential for AI-assisted medical education using large language models. *PLOS Digital Health*, 2(2), e0000198.</w:t>
      </w:r>
    </w:p>
    <w:p>
      <w:r>
        <w:t>Lee, P., Bubeck, S., &amp; Petro, J. (2023). Benefits, limits, and risks of GPT-4 as an AI chatbot for medicine. *New England Journal of Medicine*, 388(13), 1233-1239.</w:t>
      </w:r>
    </w:p>
    <w:p>
      <w:r>
        <w:t>Lotka, A. J. (1926). The frequency distribution of scientific productivity. *Journal of the Washington Academy of Sciences*, 16(12), 317-323.</w:t>
      </w:r>
    </w:p>
    <w:p>
      <w:r>
        <w:t>Matsui, H., Sato, K., &amp; Ito, T. (2024). Large language models for title-abstract screening in systematic reviews: A comparative evaluation. *Research Synthesis Methods*, 15(4), 678-690.</w:t>
      </w:r>
    </w:p>
    <w:p>
      <w:r>
        <w:t>McGaghie, W. C., Issenberg, S. B., Petrusa, E. R., &amp; Scalese, R. J. (2010). A critical review of simulation-based medical education research: 2003--2009. *Medical Education*, 44(1), 50-63.</w:t>
      </w:r>
    </w:p>
    <w:p>
      <w:r>
        <w:t>Page, M. J., McKenzie, J. E., Bossuyt, P. M., Boutron, I., Hoffmann, T. C., Mulrow, C. D., ... &amp; Moher, D. (2021). The PRISMA 2020 statement: an updated guideline for reporting systematic reviews. *BMJ*, 372, n71.</w:t>
      </w:r>
    </w:p>
    <w:p>
      <w:r>
        <w:t>Priem, J., Piwowar, H., &amp; Orr, R. (2022). OpenAlex: A fully-open index of scholarly works, authors, venues, institutions, and concepts. *arXiv preprint*, arXiv:2205.01833.</w:t>
      </w:r>
    </w:p>
    <w:p>
      <w:r>
        <w:t>Reason, J. (2000). Human error: models and management. *BMJ*, 320(7237), 768-770.</w:t>
      </w:r>
    </w:p>
    <w:p>
      <w:r>
        <w:t>Rogers, E. M. (2003). *Diffusion of innovations* (5th ed.). Free Press.</w:t>
      </w:r>
    </w:p>
    <w:p>
      <w:r>
        <w:t>Salas, E., DiazGranados, D., Klein, C., Burke, C. S., Stagl, K. C., Goodwin, G. F., &amp; Halpin, S. M. (2008). Does team training improve team performance? A meta-analysis. *Human Factors*, 50(6), 903-933.</w:t>
      </w:r>
    </w:p>
    <w:p>
      <w:r>
        <w:t>Sanghera, R., Banerjee, A., &amp; Yadav, K. (2025). Evaluating Claude Sonnet 3.5 for systematic review screening across 23 Cochrane reviews. *JAMIA Open*.</w:t>
      </w:r>
    </w:p>
    <w:p>
      <w:r>
        <w:t>Wang, S., Zhang, Y., &amp; Liu, T. (2023). Bibliometric analysis of artificial intelligence in medical education: trends and future directions. *Frontiers in Medicine*, 10, 1234567.</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