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AC179" w14:textId="77777777" w:rsidR="00FC5EDD" w:rsidRDefault="00000000">
      <w:pPr>
        <w:spacing w:after="80"/>
      </w:pPr>
      <w:r>
        <w:rPr>
          <w:b/>
          <w:bCs/>
          <w:color w:val="1F4E5F"/>
          <w:sz w:val="44"/>
          <w:szCs w:val="44"/>
        </w:rPr>
        <w:t>RAWCLICStockAndFlow</w:t>
      </w:r>
    </w:p>
    <w:p w14:paraId="017D0B50" w14:textId="77777777" w:rsidR="00FC5EDD" w:rsidRDefault="00000000">
      <w:pPr>
        <w:spacing w:after="40"/>
      </w:pPr>
      <w:r>
        <w:rPr>
          <w:color w:val="2C2C2A"/>
          <w:sz w:val="34"/>
          <w:szCs w:val="34"/>
        </w:rPr>
        <w:t>Parameter Reference</w:t>
      </w:r>
    </w:p>
    <w:p w14:paraId="3527B310" w14:textId="77777777" w:rsidR="00FC5EDD" w:rsidRDefault="00000000">
      <w:pPr>
        <w:spacing w:after="400"/>
      </w:pPr>
      <w:r>
        <w:rPr>
          <w:i/>
          <w:iCs/>
          <w:color w:val="555555"/>
        </w:rPr>
        <w:t>Stock-and-flow model, adjusted-flow scenarios, and Monte Carlo parameters (src/params_schema.py)</w:t>
      </w:r>
    </w:p>
    <w:p w14:paraId="4F0D2CBA" w14:textId="77777777" w:rsidR="00FC5EDD" w:rsidRDefault="00000000">
      <w:pPr>
        <w:spacing w:after="160"/>
      </w:pPr>
      <w:r>
        <w:t>This document describes every parameter that governs the stock-and-flow vehicle fleet model — stage 02 (stock-driven), stage 03_01 (flow-driven disaggregation), and stage 03_02 (adjusted-flow scenarios) — plus the cross-cutting Monte Carlo settings. All of it lives in one file, src/params_schema.py, as plain dataclasses; nothing described here is hardcoded anywhere else in the pipeline. Editing a value here and re-running 00_parameters.py is the only step needed to change model behavior.</w:t>
      </w:r>
    </w:p>
    <w:p w14:paraId="4779BE97" w14:textId="77777777" w:rsidR="00FC5EDD" w:rsidRDefault="00000000">
      <w:pPr>
        <w:spacing w:after="160"/>
      </w:pPr>
      <w:r>
        <w:rPr>
          <w:i/>
          <w:iCs/>
          <w:color w:val="555555"/>
        </w:rPr>
        <w:t>Scope note: this document covers StockFlowParams, AdjustedFlowsParams/ScenarioSpec, MonteCarloParams, and the parts of DisaggregationParams that affect the stock-and-flow model. DataPrepParams (stage 01) and MaterialsParams (stage 04) are separate domains and are not covered here.</w:t>
      </w:r>
    </w:p>
    <w:p w14:paraId="24916F03" w14:textId="77777777" w:rsidR="00FC5EDD" w:rsidRDefault="00000000">
      <w:pPr>
        <w:pStyle w:val="berschrift1"/>
      </w:pPr>
      <w:r>
        <w:t>1. Lifetime parameters</w:t>
      </w:r>
    </w:p>
    <w:p w14:paraId="7A5C9CDB" w14:textId="77777777" w:rsidR="00FC5EDD" w:rsidRDefault="00000000">
      <w:pPr>
        <w:spacing w:after="160"/>
      </w:pPr>
      <w:r>
        <w:t>Every drivetrain's vehicle survival curve is a two-parameter Weibull distribution, S(age) = exp(-(age/scale_lambda)^shape_k). shape_k controls the curve's steepness (how sharply retirements cluster around the typical age); scale_lambda is close to the typical lifetime in years.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2007"/>
        <w:gridCol w:w="2007"/>
        <w:gridCol w:w="2628"/>
      </w:tblGrid>
      <w:tr w:rsidR="00FC5EDD" w14:paraId="373E6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646F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3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BDF4D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252CF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6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F8DC3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60E372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178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lifetime_by_drv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4EF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WeibullLifetime]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1B8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shape_k=3.0 for all; scale_lambda=9.0 (PHEV) or 13.0 (all others)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A951" w14:textId="77777777" w:rsidR="00FC5EDD" w:rsidRDefault="00000000">
            <w:r>
              <w:rPr>
                <w:sz w:val="19"/>
                <w:szCs w:val="19"/>
              </w:rPr>
              <w:t>Point-estimate survival curve per drivetrain. This is the single source of truth for lifetime — every deterministic run and every Monte Carlo draw is built around these values.</w:t>
            </w:r>
          </w:p>
        </w:tc>
      </w:tr>
      <w:tr w:rsidR="00FC5EDD" w14:paraId="7E22C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94138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lifetime_override_by_drv</w:t>
            </w:r>
          </w:p>
        </w:tc>
        <w:tc>
          <w:tcPr>
            <w:tcW w:w="2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C54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LifetimeOverride | None]</w:t>
            </w:r>
          </w:p>
        </w:tc>
        <w:tc>
          <w:tcPr>
            <w:tcW w:w="2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9118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None for all</w:t>
            </w:r>
          </w:p>
        </w:tc>
        <w:tc>
          <w:tcPr>
            <w:tcW w:w="26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8FB3" w14:textId="77777777" w:rsidR="00FC5EDD" w:rsidRDefault="00000000">
            <w:r>
              <w:rPr>
                <w:sz w:val="19"/>
                <w:szCs w:val="19"/>
              </w:rPr>
              <w:t>Optional WINDOWED override (start_year, end_year, shape_k, scale_lambda) replacing the point estimate for a fixed date range. Used by stage 02's get_effective_lifetime_params. Distinct from ScenarioSpec's OpenEndedLifetimeChange (§7.3), which has no end_year and is stage-03_02-specific — two coexisting override conventions, not a duplication.</w:t>
            </w:r>
          </w:p>
        </w:tc>
      </w:tr>
    </w:tbl>
    <w:p w14:paraId="16388153" w14:textId="77777777" w:rsidR="00FC5EDD" w:rsidRDefault="00000000">
      <w:pPr>
        <w:pStyle w:val="berschrift2"/>
      </w:pPr>
      <w:r>
        <w:t>1.1 AsymmetricSpread</w:t>
      </w:r>
    </w:p>
    <w:p w14:paraId="10C612EA" w14:textId="77777777" w:rsidR="00FC5EDD" w:rsidRDefault="00000000">
      <w:pPr>
        <w:spacing w:after="160"/>
      </w:pPr>
      <w:r>
        <w:t>A recurring type used for nearly every uncertainty spread in this file:</w:t>
      </w:r>
    </w:p>
    <w:p w14:paraId="19D0529B" w14:textId="77777777" w:rsidR="00FC5EDD" w:rsidRDefault="00000000">
      <w:pPr>
        <w:spacing w:after="160"/>
      </w:pPr>
      <w:r>
        <w:rPr>
          <w:rFonts w:ascii="Consolas" w:eastAsia="Consolas" w:hAnsi="Consolas" w:cs="Consolas"/>
          <w:sz w:val="20"/>
          <w:szCs w:val="20"/>
        </w:rPr>
        <w:t>AsymmetricSpread(lower=0.10, upper=0.25)</w:t>
      </w:r>
    </w:p>
    <w:p w14:paraId="67FDD59B" w14:textId="77777777" w:rsidR="00FC5EDD" w:rsidRDefault="00000000">
      <w:pPr>
        <w:spacing w:after="160"/>
      </w:pPr>
      <w:r>
        <w:t xml:space="preserve">Means: the true value could be 10% smaller or 25% larger than the point estimate — not assumed symmetric. Builds a Triangular(point×(1−lower), point, point×(1+upper)) distribution. A plain float instead of AsymmetricSpread means symmetric (lower = upper = that float). Note: an asymmetric Triangular's mean is (low+mode+high)/3, not the point estimate itself — it shifts toward whichever side has the wider </w:t>
      </w:r>
      <w:r>
        <w:lastRenderedPageBreak/>
        <w:t>spread. This is correct, not a bug: a belief that “longer is more plausible than shorter” should genuinely pull the sampled mean upward.</w:t>
      </w:r>
    </w:p>
    <w:p w14:paraId="0FF87839" w14:textId="77777777" w:rsidR="00FC5EDD" w:rsidRDefault="00000000">
      <w:pPr>
        <w:pStyle w:val="berschrift1"/>
      </w:pPr>
      <w:r>
        <w:t>2. Outflow-split shares</w:t>
      </w:r>
    </w:p>
    <w:p w14:paraId="4A28DF2D" w14:textId="77777777" w:rsidR="00FC5EDD" w:rsidRDefault="00000000">
      <w:pPr>
        <w:spacing w:after="160"/>
      </w:pPr>
      <w:r>
        <w:t>Every year, a drivetrain's total outflow (vehicles leaving the fleet) splits three ways. As of the current design, none of the three is a privileged “remainder” — each has its own point estimate and its own Monte Carlo uncertainty, and all three are normalized to sum to exactly 1 per draw (see §6.3 and §2 of Document 2).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2"/>
        <w:gridCol w:w="1513"/>
        <w:gridCol w:w="2139"/>
        <w:gridCol w:w="2886"/>
      </w:tblGrid>
      <w:tr w:rsidR="00FC5EDD" w14:paraId="75561F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8B3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0DA8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0BAD9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32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0858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01FEE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155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collected_share_by_drv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498D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71B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BEV: 0.88; all others: 0.49 (FCEV/Gases placeholder)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3C23" w14:textId="77777777" w:rsidR="00FC5EDD" w:rsidRDefault="00000000">
            <w:r>
              <w:rPr>
                <w:sz w:val="19"/>
                <w:szCs w:val="19"/>
              </w:rPr>
              <w:t>Fraction of outflow that is collected (recycling / take-back statistics) — a MEASURED quantity.</w:t>
            </w:r>
          </w:p>
        </w:tc>
      </w:tr>
      <w:tr w:rsidR="00FC5EDD" w14:paraId="31F00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A4DA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export_share_by_drv</w:t>
            </w:r>
          </w:p>
        </w:tc>
        <w:tc>
          <w:tcPr>
            <w:tcW w:w="1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98B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float]</w:t>
            </w:r>
          </w:p>
        </w:tc>
        <w:tc>
          <w:tcPr>
            <w:tcW w:w="23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BC8C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BEV: 0.02; all others: 0.08 (FCEV/Gases placeholder)</w:t>
            </w:r>
          </w:p>
        </w:tc>
        <w:tc>
          <w:tcPr>
            <w:tcW w:w="32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FAD1" w14:textId="77777777" w:rsidR="00FC5EDD" w:rsidRDefault="00000000">
            <w:r>
              <w:rPr>
                <w:sz w:val="19"/>
                <w:szCs w:val="19"/>
              </w:rPr>
              <w:t>Fraction of outflow that leaves the EU market (trade statistics) — a MEASURED quantity.</w:t>
            </w:r>
          </w:p>
        </w:tc>
      </w:tr>
      <w:tr w:rsidR="00FC5EDD" w14:paraId="58866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6BEE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unknown_whereabouts_share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676D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AD90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BEV: 0.10; all others: 0.43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7640" w14:textId="77777777" w:rsidR="00FC5EDD" w:rsidRDefault="00000000">
            <w:r>
              <w:rPr>
                <w:sz w:val="19"/>
                <w:szCs w:val="19"/>
              </w:rPr>
              <w:t>Fraction of outflow that is neither collected nor exported — an ESTIMATE, not a direct measurement. See §6.4 for how its uncertainty is modeled differently from the other two.</w:t>
            </w:r>
          </w:p>
        </w:tc>
      </w:tr>
    </w:tbl>
    <w:p w14:paraId="382CA222" w14:textId="77777777" w:rsidR="00FC5EDD" w:rsidRDefault="00000000">
      <w:pPr>
        <w:spacing w:after="160"/>
      </w:pPr>
      <w:r>
        <w:t>These three MUST sum to 1.0 per drivetrain — enforced by StockFlowParams.validate(), which fails loudly on a typo'd point estimate rather than letting Monte Carlo normalization silently paper over it.</w:t>
      </w:r>
    </w:p>
    <w:p w14:paraId="2354CE37" w14:textId="77777777" w:rsidR="00FC5EDD" w:rsidRDefault="00000000">
      <w:pPr>
        <w:pStyle w:val="berschrift1"/>
      </w:pPr>
      <w:r>
        <w:t>3. Model-horizon and structural parameters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500"/>
        <w:gridCol w:w="4350"/>
      </w:tblGrid>
      <w:tr w:rsidR="00FC5EDD" w14:paraId="35E808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E1FC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3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53766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F608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3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70A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37FC1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80D34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model_end_year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F57B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AAF4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2070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1C73" w14:textId="77777777" w:rsidR="00FC5EDD" w:rsidRDefault="00000000">
            <w:r>
              <w:rPr>
                <w:sz w:val="19"/>
                <w:szCs w:val="19"/>
              </w:rPr>
              <w:t>Last simulated year for the stock-driven cohort model.</w:t>
            </w:r>
          </w:p>
        </w:tc>
      </w:tr>
      <w:tr w:rsidR="00FC5EDD" w14:paraId="33C88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C3D8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last_exp_data_year</w:t>
            </w:r>
          </w:p>
        </w:tc>
        <w:tc>
          <w:tcPr>
            <w:tcW w:w="13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269B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5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132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2022</w:t>
            </w:r>
          </w:p>
        </w:tc>
        <w:tc>
          <w:tcPr>
            <w:tcW w:w="4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88F9" w14:textId="77777777" w:rsidR="00FC5EDD" w:rsidRDefault="00000000">
            <w:r>
              <w:rPr>
                <w:sz w:val="19"/>
                <w:szCs w:val="19"/>
              </w:rPr>
              <w:t>Last year real export/trade data is available.</w:t>
            </w:r>
          </w:p>
        </w:tc>
      </w:tr>
      <w:tr w:rsidR="00FC5EDD" w14:paraId="2BF5F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A4D8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init_max_age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BD4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FE5E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50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25E2" w14:textId="77777777" w:rsidR="00FC5EDD" w:rsidRDefault="00000000">
            <w:r>
              <w:rPr>
                <w:sz w:val="19"/>
                <w:szCs w:val="19"/>
              </w:rPr>
              <w:t>How many years of pre-t0 cohort history to reconstruct during backcasting (see Document 2 §1.2). Centralized here because stage 03's Monte Carlo re-derivation needs the IDENTICAL value stage 02 used, to regenerate stage 02's per-year cohort results from the same saved scale_lambda draws — duplicating this as a separate hardcoded constant risked silent drift.</w:t>
            </w:r>
          </w:p>
        </w:tc>
      </w:tr>
    </w:tbl>
    <w:p w14:paraId="1646CB07" w14:textId="77777777" w:rsidR="00FC5EDD" w:rsidRDefault="00000000">
      <w:pPr>
        <w:pStyle w:val="berschrift1"/>
      </w:pPr>
      <w:r>
        <w:t>4. Negative-inflow policy</w:t>
      </w:r>
    </w:p>
    <w:p w14:paraId="34E795F3" w14:textId="77777777" w:rsidR="00FC5EDD" w:rsidRDefault="00000000">
      <w:pPr>
        <w:spacing w:after="160"/>
      </w:pPr>
      <w:r>
        <w:t>Governs what happens in a year where the residual-inflow formula — inflow(t) = target(t) − remaining_total(t) — goes negative (natural Weibull attrition alone removes MORE stock than the prescribed target trajectory is falling by). Full mechanics in Document 2 §1.3.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873"/>
        <w:gridCol w:w="1734"/>
        <w:gridCol w:w="4244"/>
      </w:tblGrid>
      <w:tr w:rsidR="00FC5EDD" w14:paraId="7D963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4CEA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Parameter</w:t>
            </w:r>
          </w:p>
        </w:tc>
        <w:tc>
          <w:tcPr>
            <w:tcW w:w="9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8B57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7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7CBF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5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F73B1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29CCD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2F0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negative_inflow_policy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D65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6C9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"report_only"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257C" w14:textId="77777777" w:rsidR="00FC5EDD" w:rsidRDefault="00000000">
            <w:r>
              <w:rPr>
                <w:sz w:val="19"/>
                <w:szCs w:val="19"/>
              </w:rPr>
              <w:t>One of "report_only" (default, original behavior: add zero inflow that year; modeled stock silently exceeds the target from then on — a growing surplus, not a shortfall) or "clip_to_target" (forces additional pro-rata outflow across surviving cohorts so modeled stock hits the target exactly, removing the surplus). Switching changes real output numbers, hence not the default.</w:t>
            </w:r>
          </w:p>
        </w:tc>
      </w:tr>
    </w:tbl>
    <w:p w14:paraId="325FC887" w14:textId="77777777" w:rsidR="00FC5EDD" w:rsidRDefault="00000000">
      <w:pPr>
        <w:pStyle w:val="berschrift1"/>
      </w:pPr>
      <w:r>
        <w:t>5. Hard-zero inflow overrides</w:t>
      </w:r>
    </w:p>
    <w:p w14:paraId="1F9CB41E" w14:textId="77777777" w:rsidR="00FC5EDD" w:rsidRDefault="00000000">
      <w:pPr>
        <w:spacing w:after="160"/>
      </w:pPr>
      <w:r>
        <w:t>A hard, unconditional policy override — not a statistical correction of the residual formula. For listed drivetrains, forces inflow_applied = 0 for the given window, regardless of what the residual formula computes. Represents a real external fact (a legal ICE-sales ban; a drivetrain's actual market-introduction year), not a data-fitting device.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2"/>
        <w:gridCol w:w="1251"/>
        <w:gridCol w:w="1530"/>
        <w:gridCol w:w="2817"/>
      </w:tblGrid>
      <w:tr w:rsidR="00FC5EDD" w14:paraId="690C3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AAE7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3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74F1C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7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2D44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3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70309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64EF9B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483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hard_zero_inflow_from_year_by_drv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61F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int]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9383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Liquids: 2050; Hybrid: 2050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E4B67" w14:textId="77777777" w:rsidR="00FC5EDD" w:rsidRDefault="00000000">
            <w:r>
              <w:rPr>
                <w:sz w:val="19"/>
                <w:szCs w:val="19"/>
              </w:rPr>
              <w:t>From the given year onward, inflow is forced to exactly 0 for this drivetrain. Represents a phase-out (e.g. an ICE sales ban).</w:t>
            </w:r>
          </w:p>
        </w:tc>
      </w:tr>
      <w:tr w:rsidR="00FC5EDD" w14:paraId="2EB20B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3BC4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hard_zero_inflow_until_year_by_drv</w:t>
            </w:r>
          </w:p>
        </w:tc>
        <w:tc>
          <w:tcPr>
            <w:tcW w:w="13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DA20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int]</w:t>
            </w:r>
          </w:p>
        </w:tc>
        <w:tc>
          <w:tcPr>
            <w:tcW w:w="17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E8A04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BEV: 2011</w:t>
            </w:r>
          </w:p>
        </w:tc>
        <w:tc>
          <w:tcPr>
            <w:tcW w:w="3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8543" w14:textId="77777777" w:rsidR="00FC5EDD" w:rsidRDefault="00000000">
            <w:r>
              <w:rPr>
                <w:sz w:val="19"/>
                <w:szCs w:val="19"/>
              </w:rPr>
              <w:t>Before the given year, inflow is forced to exactly 0 for this drivetrain. Represents “not yet on the market.”</w:t>
            </w:r>
          </w:p>
        </w:tc>
      </w:tr>
    </w:tbl>
    <w:p w14:paraId="7F739F28" w14:textId="77777777" w:rsidR="00FC5EDD" w:rsidRDefault="00000000">
      <w:pPr>
        <w:spacing w:after="160"/>
      </w:pPr>
      <w:r>
        <w:t>The raw, un-overridden residual is never discarded — stockflow_model.py always tracks it separately (inflow_pre_hard_zero_override_by_year / inflow_pre_hard_zero_override_t) regardless of whether the override is active, so nothing is hidden even when it's not what gets simulated. Scope: applied once, at stage 02, on the aggregate drivetrain (e.g. “Liquids” before its Diesel/Petrol split) — a single point of truth that stages 03_01/03_02 inherit automatically since they only disaggregate stage 02's own inflow, never recompute it.</w:t>
      </w:r>
    </w:p>
    <w:p w14:paraId="11ADB2AD" w14:textId="77777777" w:rsidR="00FC5EDD" w:rsidRDefault="00000000">
      <w:r>
        <w:br w:type="page"/>
      </w:r>
    </w:p>
    <w:p w14:paraId="4FAC54F6" w14:textId="77777777" w:rsidR="00FC5EDD" w:rsidRDefault="00000000">
      <w:pPr>
        <w:pStyle w:val="berschrift1"/>
      </w:pPr>
      <w:r>
        <w:lastRenderedPageBreak/>
        <w:t>6. Monte Carlo uncertainty — stock-and-flow</w:t>
      </w:r>
    </w:p>
    <w:p w14:paraId="21445176" w14:textId="77777777" w:rsidR="00FC5EDD" w:rsidRDefault="00000000">
      <w:pPr>
        <w:spacing w:after="160"/>
      </w:pPr>
      <w:r>
        <w:t>All uncertainty is expressed as a SPREAD around a point estimate, not a baked-in distribution object — the actual Triangular is always built fresh from whatever the current point estimate is at sampling time, so changing a point estimate automatically updates the distribution it feeds, with nothing to keep in sync by hand.</w:t>
      </w:r>
    </w:p>
    <w:p w14:paraId="54F5EB84" w14:textId="77777777" w:rsidR="00FC5EDD" w:rsidRDefault="00000000">
      <w:pPr>
        <w:pStyle w:val="berschrift2"/>
      </w:pPr>
      <w:r>
        <w:t>6.1 Lifetime spread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6"/>
        <w:gridCol w:w="1976"/>
        <w:gridCol w:w="2499"/>
        <w:gridCol w:w="2941"/>
      </w:tblGrid>
      <w:tr w:rsidR="00FC5EDD" w14:paraId="137A3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0403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3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BD7D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4D4A2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3027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72A11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A523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lifetime_scale_lambda_relative_spread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09F4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 | AsymmetricSpread]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A9B8E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AsymmetricSpread(0.25, 0.40) for all drivetrains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E35C2" w14:textId="77777777" w:rsidR="00FC5EDD" w:rsidRDefault="00000000">
            <w:r>
              <w:rPr>
                <w:sz w:val="19"/>
                <w:szCs w:val="19"/>
              </w:rPr>
              <w:t>Spread around lifetime_by_drv[drv].scale_lambda. Builds Triangular(point×(1−0.25), point, point×(1+0.40)) — i.e. lifetimes are currently modeled as more likely to run LONGER than the point estimate than shorter. Still a placeholder pending real survival-curve confidence intervals.</w:t>
            </w:r>
          </w:p>
        </w:tc>
      </w:tr>
    </w:tbl>
    <w:p w14:paraId="29D07974" w14:textId="77777777" w:rsidR="00FC5EDD" w:rsidRDefault="00000000">
      <w:pPr>
        <w:pStyle w:val="berschrift2"/>
      </w:pPr>
      <w:r>
        <w:t>6.2 The three share spreads</w:t>
      </w:r>
    </w:p>
    <w:p w14:paraId="3DD02E22" w14:textId="77777777" w:rsidR="00FC5EDD" w:rsidRDefault="00000000">
      <w:pPr>
        <w:spacing w:after="160"/>
      </w:pPr>
      <w:r>
        <w:t>Each of the three outflow shares (§2) gets its own independent Triangular spread, deliberately DIFFERENTIATED by how well-measured that share actually is: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3"/>
        <w:gridCol w:w="1976"/>
        <w:gridCol w:w="1767"/>
        <w:gridCol w:w="2037"/>
      </w:tblGrid>
      <w:tr w:rsidR="00FC5EDD" w14:paraId="2FC41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6A3C4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5991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F60DF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7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43078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50FE1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8B18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collected_share_relative_spread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D34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 | AsymmetricSpread]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C80D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 0.08; ICE/Hybrid 0.05; FCEV/Gases 0.15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AD52" w14:textId="77777777" w:rsidR="00FC5EDD" w:rsidRDefault="00000000">
            <w:r>
              <w:rPr>
                <w:sz w:val="19"/>
                <w:szCs w:val="19"/>
              </w:rPr>
              <w:t>Tightest of the three — collected is a direct measurement (collection statistics).</w:t>
            </w:r>
          </w:p>
        </w:tc>
      </w:tr>
      <w:tr w:rsidR="00FC5EDD" w14:paraId="563DB1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42C5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export_share_relative_spread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043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 | AsymmetricSpread]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890D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 0.15; ICE/Hybrid 0.10; FCEV/Gases 0.20</w:t>
            </w:r>
          </w:p>
        </w:tc>
        <w:tc>
          <w:tcPr>
            <w:tcW w:w="27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3A33" w14:textId="77777777" w:rsidR="00FC5EDD" w:rsidRDefault="00000000">
            <w:r>
              <w:rPr>
                <w:sz w:val="19"/>
                <w:szCs w:val="19"/>
              </w:rPr>
              <w:t>Slightly wider than collected — export (trade statistics) is somewhat noisier than collection statistics in general.</w:t>
            </w:r>
          </w:p>
        </w:tc>
      </w:tr>
      <w:tr w:rsidR="00FC5EDD" w14:paraId="366D9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7F7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unknown_whereabouts_share_relative_spread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EA50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 | AsymmetricSpread]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15D8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BEV/ICE/Hybrid: Asym(0.20, 0.35); FCEV/Gases: Asym(0.30, 0.50)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BCA53" w14:textId="77777777" w:rsidR="00FC5EDD" w:rsidRDefault="00000000">
            <w:r>
              <w:rPr>
                <w:sz w:val="19"/>
                <w:szCs w:val="19"/>
              </w:rPr>
              <w:t>Widest of the three, and asymmetric (upper &gt; lower): unknown_whereabouts is an ESTIMATE, not a measurement. This is only the RESIDUAL spread — see §6.4, this share's total effective uncertainty is larger than the number here alone suggests.</w:t>
            </w:r>
          </w:p>
        </w:tc>
      </w:tr>
    </w:tbl>
    <w:p w14:paraId="254FC4C5" w14:textId="77777777" w:rsidR="00FC5EDD" w:rsidRDefault="00000000">
      <w:pPr>
        <w:pStyle w:val="berschrift2"/>
      </w:pPr>
      <w:r>
        <w:t>6.3 Three-way normalization</w:t>
      </w:r>
    </w:p>
    <w:p w14:paraId="003C8998" w14:textId="77777777" w:rsidR="00FC5EDD" w:rsidRDefault="00000000">
      <w:pPr>
        <w:spacing w:after="160"/>
      </w:pPr>
      <w:r>
        <w:t xml:space="preserve">All three shares are sampled independently from their own Triangular distribution, then normalized per draw (each divided by that draw's own a+b+c sum) so they land on exactly 1 together. This replaced an earlier, asymmetric design where two shares were sampled and the third was computed as whatever was </w:t>
      </w:r>
      <w:r>
        <w:lastRenderedPageBreak/>
        <w:t>left over (1 − a − b) — which gave that third share no uncertainty of its own and let it silently absorb the other two's sampling noise. See Document 2 §2.3 for the full mechanics and history.</w:t>
      </w:r>
    </w:p>
    <w:p w14:paraId="2D773F65" w14:textId="77777777" w:rsidR="00FC5EDD" w:rsidRDefault="00000000">
      <w:pPr>
        <w:pStyle w:val="berschrift2"/>
      </w:pPr>
      <w:r>
        <w:t>6.4 Lifetime ↔ unknown_share coupling</w:t>
      </w:r>
    </w:p>
    <w:p w14:paraId="52C7E1DB" w14:textId="77777777" w:rsidR="00FC5EDD" w:rsidRDefault="00000000">
      <w:pPr>
        <w:spacing w:after="160"/>
      </w:pPr>
      <w:r>
        <w:t>A shorter-than-point-estimate scale_lambda draw implies MORE total outflow than collected+export alone can explain — so that same draw's inferred “unknown” gap should plausibly be LARGER, not independent of the lifetime outcome. This coupling shifts unknown_whereabouts_share's CENTER for a given draw before the residual spread (§6.2) is layered on top:</w:t>
      </w:r>
    </w:p>
    <w:p w14:paraId="59306074" w14:textId="77777777" w:rsidR="00FC5EDD" w:rsidRDefault="00000000">
      <w:pPr>
        <w:spacing w:after="160"/>
      </w:pPr>
      <w:r>
        <w:rPr>
          <w:rFonts w:ascii="Consolas" w:eastAsia="Consolas" w:hAnsi="Consolas" w:cs="Consolas"/>
          <w:sz w:val="20"/>
          <w:szCs w:val="20"/>
        </w:rPr>
        <w:t>rel_dev = (scale_lambda_draw − scale_lambda_point) / scale_lambda_point</w:t>
      </w:r>
      <w:r>
        <w:br/>
      </w:r>
      <w:r>
        <w:rPr>
          <w:rFonts w:ascii="Consolas" w:eastAsia="Consolas" w:hAnsi="Consolas" w:cs="Consolas"/>
          <w:sz w:val="20"/>
          <w:szCs w:val="20"/>
        </w:rPr>
        <w:t>unknown_share_center = unknown_whereabouts_share_point × (1 − k × rel_dev)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8"/>
        <w:gridCol w:w="1314"/>
        <w:gridCol w:w="2155"/>
        <w:gridCol w:w="2233"/>
      </w:tblGrid>
      <w:tr w:rsidR="00FC5EDD" w14:paraId="5CD3C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3070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4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BFA8C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C019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66D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0FE41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89D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unknown_share_lifetime_coupling_k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9DE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float]</w:t>
            </w:r>
          </w:p>
        </w:tc>
        <w:tc>
          <w:tcPr>
            <w:tcW w:w="2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1560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1.0 for BEV/ICE/Hybrid; 1.5 for FCEV/Gases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3417" w14:textId="77777777" w:rsidR="00FC5EDD" w:rsidRDefault="00000000">
            <w:r>
              <w:rPr>
                <w:sz w:val="19"/>
                <w:szCs w:val="19"/>
              </w:rPr>
              <w:t>Coupling strength. k=0 recovers fully independent sampling (unknown_share centered on its own flat point estimate). Higher k = stronger coupling. A genuine modeling assumption with no first-principles derivation currently available — tune once a real basis exists (e.g. from how “unknown” was historically inferred when the lifetime parameters were originally calibrated).</w:t>
            </w:r>
          </w:p>
        </w:tc>
      </w:tr>
    </w:tbl>
    <w:p w14:paraId="3BE0F077" w14:textId="77777777" w:rsidR="00FC5EDD" w:rsidRDefault="00000000">
      <w:pPr>
        <w:spacing w:after="160"/>
      </w:pPr>
      <w:r>
        <w:rPr>
          <w:i/>
          <w:iCs/>
          <w:color w:val="555555"/>
        </w:rPr>
        <w:t>Verified numerically (standalone test before this went into the pipeline): with k=1.0 and a realistic asymmetric lifetime spread, this produces roughly −0.85 correlation between scale_lambda and unknown_share draws — shorter-lifetime draws reliably produce larger unknown-share draws, matching the intended direction.</w:t>
      </w:r>
    </w:p>
    <w:p w14:paraId="3F75C73E" w14:textId="77777777" w:rsidR="00FC5EDD" w:rsidRDefault="00000000">
      <w:pPr>
        <w:spacing w:after="160"/>
      </w:pPr>
      <w:r>
        <w:t>Known, explicitly flagged simplification: these three shares were historically part of how the lifetime parameters themselves were back-calculated, so a real correlation between lifetime_scale_lambda_relative_spread draws and the shares likely exists beyond just the unknown-share coupling above. Not modeled further for lack of the historical calibration data that would be needed to do so properly.</w:t>
      </w:r>
    </w:p>
    <w:p w14:paraId="24697057" w14:textId="77777777" w:rsidR="00FC5EDD" w:rsidRDefault="00000000">
      <w:r>
        <w:br w:type="page"/>
      </w:r>
    </w:p>
    <w:p w14:paraId="7C0772C6" w14:textId="77777777" w:rsidR="00FC5EDD" w:rsidRDefault="00000000">
      <w:pPr>
        <w:pStyle w:val="berschrift1"/>
      </w:pPr>
      <w:r>
        <w:lastRenderedPageBreak/>
        <w:t>7. Adjusted-flow scenario parameters (stage 03_02)</w:t>
      </w:r>
    </w:p>
    <w:p w14:paraId="44CB0679" w14:textId="77777777" w:rsidR="00FC5EDD" w:rsidRDefault="00000000">
      <w:pPr>
        <w:spacing w:after="160"/>
      </w:pPr>
      <w:r>
        <w:t>Everything 03_02_adjustedflows.py needs beyond StockFlowParams: shared timing windows and 11 self-contained scenario definitions. Per an explicit “no hardcoded scenario parameters” requirement, every real scenario value lives here, in ScenarioSpec instances — nothing scenario-specific is a literal inside 03_02_adjustedflows.py itself.</w:t>
      </w:r>
    </w:p>
    <w:p w14:paraId="3BC4230E" w14:textId="77777777" w:rsidR="00FC5EDD" w:rsidRDefault="00000000">
      <w:pPr>
        <w:pStyle w:val="berschrift2"/>
      </w:pPr>
      <w:r>
        <w:t>7.1 Shared timing parameters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8"/>
        <w:gridCol w:w="2195"/>
        <w:gridCol w:w="1595"/>
        <w:gridCol w:w="2642"/>
      </w:tblGrid>
      <w:tr w:rsidR="00FC5EDD" w14:paraId="6FA63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1946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7BFE2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93A6A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6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2AAF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3A489D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4095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scenario_start_year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EBB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5E1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2026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6773" w14:textId="77777777" w:rsidR="00FC5EDD" w:rsidRDefault="00000000">
            <w:r>
              <w:rPr>
                <w:sz w:val="19"/>
                <w:szCs w:val="19"/>
              </w:rPr>
              <w:t>Year an inflow-composition transform begins ramping toward its target.</w:t>
            </w:r>
          </w:p>
        </w:tc>
      </w:tr>
      <w:tr w:rsidR="00FC5EDD" w14:paraId="43C7305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4DFB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scenario_ramp_end_year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8207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4D2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2026</w:t>
            </w:r>
          </w:p>
        </w:tc>
        <w:tc>
          <w:tcPr>
            <w:tcW w:w="26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345B" w14:textId="77777777" w:rsidR="00FC5EDD" w:rsidRDefault="00000000">
            <w:r>
              <w:rPr>
                <w:sz w:val="19"/>
                <w:szCs w:val="19"/>
              </w:rPr>
              <w:t>Year the ramp reaches its target share. Currently equal to scenario_start_year (an immediate switch, no gradual ramp) — kept as a separate field since nothing requires them to match.</w:t>
            </w:r>
          </w:p>
        </w:tc>
      </w:tr>
      <w:tr w:rsidR="00FC5EDD" w14:paraId="079436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7D08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lifetime_change_start_year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664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CCB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2027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CD5E" w14:textId="77777777" w:rsidR="00FC5EDD" w:rsidRDefault="00000000">
            <w:r>
              <w:rPr>
                <w:sz w:val="19"/>
                <w:szCs w:val="19"/>
              </w:rPr>
              <w:t>Year a scenario's lifetime override (BEV_longer, ICEV_shorter) takes effect.</w:t>
            </w:r>
          </w:p>
        </w:tc>
      </w:tr>
      <w:tr w:rsidR="00FC5EDD" w14:paraId="22FB0F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DFA9E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stock_modifier_start_year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4641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1181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2027</w:t>
            </w:r>
          </w:p>
        </w:tc>
        <w:tc>
          <w:tcPr>
            <w:tcW w:w="26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5A0E9" w14:textId="77777777" w:rsidR="00FC5EDD" w:rsidRDefault="00000000">
            <w:r>
              <w:rPr>
                <w:sz w:val="19"/>
                <w:szCs w:val="19"/>
              </w:rPr>
              <w:t>Year a scenario's flat inflow multiplier (e.g. stock_lower's 0.8) starts applying.</w:t>
            </w:r>
          </w:p>
        </w:tc>
      </w:tr>
      <w:tr w:rsidR="00FC5EDD" w14:paraId="02093B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B11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base_year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23C7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98F7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2005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29489" w14:textId="77777777" w:rsidR="00FC5EDD" w:rsidRDefault="00000000">
            <w:r>
              <w:rPr>
                <w:sz w:val="19"/>
                <w:szCs w:val="19"/>
              </w:rPr>
              <w:t>Stock-flow cohort base year — each scenario rebuilds its starting cohort stock from stage 02's matrix AT this year, not a fresh historical backcast.</w:t>
            </w:r>
          </w:p>
        </w:tc>
      </w:tr>
      <w:tr w:rsidR="00FC5EDD" w14:paraId="1828AF2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7D1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scenarios_to_run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AFF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tuple[str,...] | None</w:t>
            </w:r>
          </w:p>
        </w:tc>
        <w:tc>
          <w:tcPr>
            <w:tcW w:w="1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DAAA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("BAU",)</w:t>
            </w:r>
          </w:p>
        </w:tc>
        <w:tc>
          <w:tcPr>
            <w:tcW w:w="26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4494" w14:textId="77777777" w:rsidR="00FC5EDD" w:rsidRDefault="00000000">
            <w:r>
              <w:rPr>
                <w:sz w:val="19"/>
                <w:szCs w:val="19"/>
              </w:rPr>
              <w:t>Which scenario(s) are actually simulated on a given run. None = full 11-scenario sweep. Restricting this is how a fast, focused research run is done without editing scenario definitions.</w:t>
            </w:r>
          </w:p>
        </w:tc>
      </w:tr>
    </w:tbl>
    <w:p w14:paraId="6BD4D072" w14:textId="77777777" w:rsidR="00FC5EDD" w:rsidRDefault="00000000">
      <w:pPr>
        <w:pStyle w:val="berschrift2"/>
      </w:pPr>
      <w:r>
        <w:t>7.2 The 11 scenarios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1698"/>
        <w:gridCol w:w="4653"/>
        <w:gridCol w:w="1403"/>
      </w:tblGrid>
      <w:tr w:rsidR="00FC5EDD" w14:paraId="4F9A0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9EB9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FC0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0DDC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0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87EEB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0C0A4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1C4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BAU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C95E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 composition</w:t>
            </w:r>
          </w:p>
        </w:tc>
        <w:tc>
          <w:tcPr>
            <w:tcW w:w="5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D2099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BEV's own future segment-mix baseline (12-segment target), WITH Monte Carlo segment-share uncertainty (AsymmetricSpread(0.20, 0.40)) — the only scenario with this uncertainty wired in so far (a deliberate pilot).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5465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5E24C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6C7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BEV_only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1B9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 composition</w:t>
            </w:r>
          </w:p>
        </w:tc>
        <w:tc>
          <w:tcPr>
            <w:tcW w:w="5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0D5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Drivetrain mix forced to 100% BEV, 0% everything else.</w:t>
            </w:r>
          </w:p>
        </w:tc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5677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0EEADF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E368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BEV_A_F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BC7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 composition</w:t>
            </w:r>
          </w:p>
        </w:tc>
        <w:tc>
          <w:tcPr>
            <w:tcW w:w="5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232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BEV's segment mix concentrated into segments A–F (JA–JF forced to 0).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767EE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51A59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4A94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BEV_JA_JF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F0F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 composition</w:t>
            </w:r>
          </w:p>
        </w:tc>
        <w:tc>
          <w:tcPr>
            <w:tcW w:w="5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644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Mirror image of BEV_A_F — concentrated into JA–JF.</w:t>
            </w:r>
          </w:p>
        </w:tc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3EFDD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098A6F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D567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BEV_large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AA5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 composition</w:t>
            </w:r>
          </w:p>
        </w:tc>
        <w:tc>
          <w:tcPr>
            <w:tcW w:w="5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7578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 segment mix skewed toward larger vehicle segments.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5E96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46D4CB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C19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BEV_small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2F7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 composition</w:t>
            </w:r>
          </w:p>
        </w:tc>
        <w:tc>
          <w:tcPr>
            <w:tcW w:w="5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EB71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 segment mix skewed toward smaller vehicle segments.</w:t>
            </w:r>
          </w:p>
        </w:tc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00B4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2BBF06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DE1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BEV_longer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490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Lifetime</w:t>
            </w:r>
          </w:p>
        </w:tc>
        <w:tc>
          <w:tcPr>
            <w:tcW w:w="5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A9DE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 scale_lambda raised to 17.0 (from 13.0) starting 2027.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82E2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47DD0F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D887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ICEV_shorter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99EB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Lifetime</w:t>
            </w:r>
          </w:p>
        </w:tc>
        <w:tc>
          <w:tcPr>
            <w:tcW w:w="5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B54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Diesel and Petrol scale_lambda lowered to 9.0 (from 13.0) starting 2027.</w:t>
            </w:r>
          </w:p>
        </w:tc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7FD4C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3F103F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A36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stock_lower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D3F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 magnitude</w:t>
            </w:r>
          </w:p>
        </w:tc>
        <w:tc>
          <w:tcPr>
            <w:tcW w:w="5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053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Flat 0.8× inflow multiplier from 2027 onward.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0291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686B33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49B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losses_zero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6189B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Loss shares</w:t>
            </w:r>
          </w:p>
        </w:tc>
        <w:tc>
          <w:tcPr>
            <w:tcW w:w="53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9B4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 export_share and unknown_whereabouts_share both forced to 0.</w:t>
            </w:r>
          </w:p>
        </w:tc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73CC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  <w:tr w:rsidR="00FC5EDD" w14:paraId="7A0CA6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A42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losses_high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BF2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Loss shares</w:t>
            </w:r>
          </w:p>
        </w:tc>
        <w:tc>
          <w:tcPr>
            <w:tcW w:w="5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754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 export_share/unknown_whereabouts_share raised to match every other drivetrain ("like ICEV": 0.08 / 0.43).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7531E" w14:textId="77777777" w:rsidR="00FC5EDD" w:rsidRDefault="00000000">
            <w:r>
              <w:rPr>
                <w:sz w:val="19"/>
                <w:szCs w:val="19"/>
              </w:rPr>
              <w:t>undefined</w:t>
            </w:r>
          </w:p>
        </w:tc>
      </w:tr>
    </w:tbl>
    <w:p w14:paraId="525E446A" w14:textId="77777777" w:rsidR="00FC5EDD" w:rsidRDefault="00000000">
      <w:pPr>
        <w:spacing w:after="160"/>
      </w:pPr>
      <w:r>
        <w:rPr>
          <w:i/>
          <w:iCs/>
          <w:color w:val="555555"/>
        </w:rPr>
        <w:t>Every override field on ScenarioSpec is sparse and additive over the base StockFlowParams values — a missing drivetrain entry means “use the base value,” not “zero it out.” This is what lets ICEV_shorter specify only Diesel/Petrol's changed lifetime without having to also restate BEV's unchanged one.</w:t>
      </w:r>
    </w:p>
    <w:p w14:paraId="05738495" w14:textId="77777777" w:rsidR="00FC5EDD" w:rsidRDefault="00000000">
      <w:pPr>
        <w:pStyle w:val="berschrift2"/>
      </w:pPr>
      <w:r>
        <w:t>7.3 ScenarioSpec fields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7"/>
        <w:gridCol w:w="2708"/>
        <w:gridCol w:w="784"/>
        <w:gridCol w:w="2244"/>
      </w:tblGrid>
      <w:tr w:rsidR="00FC5EDD" w14:paraId="0114E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1F516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263C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8C15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9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FBFD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77D93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0FAA5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inflow_drivetrain_shares_final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3CF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dict[str,float] | None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ED5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None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ECA5" w14:textId="77777777" w:rsidR="00FC5EDD" w:rsidRDefault="00000000">
            <w:r>
              <w:rPr>
                <w:sz w:val="19"/>
                <w:szCs w:val="19"/>
              </w:rPr>
              <w:t>Changes the DRIVETRAIN mix of inflow (used by BEV_only).</w:t>
            </w:r>
          </w:p>
        </w:tc>
      </w:tr>
      <w:tr w:rsidR="00FC5EDD" w14:paraId="1CA3A0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E5E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inflow_segment_shares_drivetrain / _final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F73E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 | None, dict[str,float] | None</w:t>
            </w:r>
          </w:p>
        </w:tc>
        <w:tc>
          <w:tcPr>
            <w:tcW w:w="1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AAD7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None</w:t>
            </w:r>
          </w:p>
        </w:tc>
        <w:tc>
          <w:tcPr>
            <w:tcW w:w="29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BF1D" w14:textId="77777777" w:rsidR="00FC5EDD" w:rsidRDefault="00000000">
            <w:r>
              <w:rPr>
                <w:sz w:val="19"/>
                <w:szCs w:val="19"/>
              </w:rPr>
              <w:t>Changes ONE drivetrain's internal 12-segment mix, holding the overall drivetrain mix fixed (used by BAU and the four BEV segment-profile scenarios).</w:t>
            </w:r>
          </w:p>
        </w:tc>
      </w:tr>
      <w:tr w:rsidR="00FC5EDD" w14:paraId="0D44AF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A247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inflow_segment_share_spread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856F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AsymmetricSpread | float | None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D4B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None (set only for BAU)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3C0F" w14:textId="77777777" w:rsidR="00FC5EDD" w:rsidRDefault="00000000">
            <w:r>
              <w:rPr>
                <w:sz w:val="19"/>
                <w:szCs w:val="19"/>
              </w:rPr>
              <w:t>Monte Carlo uncertainty around the FUTURE segment-mix target only (years ≥ scenario_start_year); real historic segment data stays fully deterministic. Sampled independently per segment, then the whole 12-segment draw is renormalized to sum to 1.</w:t>
            </w:r>
          </w:p>
        </w:tc>
      </w:tr>
      <w:tr w:rsidR="00FC5EDD" w14:paraId="04687D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E75A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lifetime_change_by_drv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B3D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 OpenEndedLifetimeChange]</w:t>
            </w:r>
          </w:p>
        </w:tc>
        <w:tc>
          <w:tcPr>
            <w:tcW w:w="1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75AD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{}</w:t>
            </w:r>
          </w:p>
        </w:tc>
        <w:tc>
          <w:tcPr>
            <w:tcW w:w="29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D4762" w14:textId="77777777" w:rsidR="00FC5EDD" w:rsidRDefault="00000000">
            <w:r>
              <w:rPr>
                <w:sz w:val="19"/>
                <w:szCs w:val="19"/>
              </w:rPr>
              <w:t>Sparse per-drivetrain lifetime override, OPEN-ENDED (no end_year, unlike StockFlowParams' LifetimeOverride).</w:t>
            </w:r>
          </w:p>
        </w:tc>
      </w:tr>
      <w:tr w:rsidR="00FC5EDD" w14:paraId="36ADE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1E8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export_share_overrides / unknown_whereabouts_share_overrides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E139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dict[str,float]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47E9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{}</w:t>
            </w:r>
          </w:p>
        </w:tc>
        <w:tc>
          <w:tcPr>
            <w:tcW w:w="2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8765" w14:textId="77777777" w:rsidR="00FC5EDD" w:rsidRDefault="00000000">
            <w:r>
              <w:rPr>
                <w:sz w:val="19"/>
                <w:szCs w:val="19"/>
              </w:rPr>
              <w:t>Sparse per-drivetrain point-estimate overrides (used by losses_zero/losses_high). Note: collected_share has NO override field of its own — for a scenario overriding either of these two, collected_share is re-derived at run time as the remainder so the three still sum to 1 for that scenario.</w:t>
            </w:r>
          </w:p>
        </w:tc>
      </w:tr>
      <w:tr w:rsidR="00FC5EDD" w14:paraId="3EAE9A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150B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stock_modifier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131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float</w:t>
            </w:r>
          </w:p>
        </w:tc>
        <w:tc>
          <w:tcPr>
            <w:tcW w:w="1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7B14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1.0</w:t>
            </w:r>
          </w:p>
        </w:tc>
        <w:tc>
          <w:tcPr>
            <w:tcW w:w="29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A0FB" w14:textId="77777777" w:rsidR="00FC5EDD" w:rsidRDefault="00000000">
            <w:r>
              <w:rPr>
                <w:sz w:val="19"/>
                <w:szCs w:val="19"/>
              </w:rPr>
              <w:t>Flat inflow multiplier from stock_modifier_start_year onward.</w:t>
            </w:r>
          </w:p>
        </w:tc>
      </w:tr>
    </w:tbl>
    <w:p w14:paraId="4B6E8CA5" w14:textId="77777777" w:rsidR="00FC5EDD" w:rsidRDefault="00000000">
      <w:pPr>
        <w:pStyle w:val="berschrift1"/>
      </w:pPr>
      <w:r>
        <w:t>8. Cross-cutting Monte Carlo settings</w:t>
      </w:r>
    </w:p>
    <w:p w14:paraId="6B166956" w14:textId="77777777" w:rsidR="00FC5EDD" w:rsidRDefault="00000000">
      <w:pPr>
        <w:spacing w:after="160"/>
      </w:pPr>
      <w:r>
        <w:t>MonteCarloParams is not tied to any one stage — shared across stages 02, 03_01, and 03_02 by design, so a single toggle controls whether all three additionally run a Monte Carlo pass.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2290"/>
        <w:gridCol w:w="1846"/>
        <w:gridCol w:w="3308"/>
      </w:tblGrid>
      <w:tr w:rsidR="00FC5EDD" w14:paraId="6ACDD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E873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4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664F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B911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37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AF3E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3204CF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5E57E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enabled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F98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D7E8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True</w:t>
            </w:r>
          </w:p>
        </w:tc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C4235" w14:textId="77777777" w:rsidR="00FC5EDD" w:rsidRDefault="00000000">
            <w:r>
              <w:rPr>
                <w:sz w:val="19"/>
                <w:szCs w:val="19"/>
              </w:rPr>
              <w:t>Master switch. False = every deterministic stage's output is completely unaffected; no additional pass runs.</w:t>
            </w:r>
          </w:p>
        </w:tc>
      </w:tr>
      <w:tr w:rsidR="00FC5EDD" w14:paraId="303A8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A98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n_draws</w:t>
            </w:r>
          </w:p>
        </w:tc>
        <w:tc>
          <w:tcPr>
            <w:tcW w:w="14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19A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1120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200,000</w:t>
            </w:r>
          </w:p>
        </w:tc>
        <w:tc>
          <w:tcPr>
            <w:tcW w:w="37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D815" w14:textId="77777777" w:rsidR="00FC5EDD" w:rsidRDefault="00000000">
            <w:r>
              <w:rPr>
                <w:sz w:val="19"/>
                <w:szCs w:val="19"/>
              </w:rPr>
              <w:t>Number of Monte Carlo draws for stages 02/03_01/03_02's main uncertainty passes.</w:t>
            </w:r>
          </w:p>
        </w:tc>
      </w:tr>
      <w:tr w:rsidR="00FC5EDD" w14:paraId="02AB91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AD1B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CF22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| None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1B8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42</w:t>
            </w:r>
          </w:p>
        </w:tc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CB27" w14:textId="77777777" w:rsidR="00FC5EDD" w:rsidRDefault="00000000">
            <w:r>
              <w:rPr>
                <w:sz w:val="19"/>
                <w:szCs w:val="19"/>
              </w:rPr>
              <w:t>Root seed. Each stage/drivetrain/scenario spawns its own child seed from this one (see Document 2 §3.5) so different stages' draws are reproducible but not accidentally correlated with each other.</w:t>
            </w:r>
          </w:p>
        </w:tc>
      </w:tr>
      <w:tr w:rsidR="00FC5EDD" w14:paraId="340B51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D367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chunk_size</w:t>
            </w:r>
          </w:p>
        </w:tc>
        <w:tc>
          <w:tcPr>
            <w:tcW w:w="14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DC1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2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9BF6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20,000</w:t>
            </w:r>
          </w:p>
        </w:tc>
        <w:tc>
          <w:tcPr>
            <w:tcW w:w="37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C264" w14:textId="77777777" w:rsidR="00FC5EDD" w:rsidRDefault="00000000">
            <w:r>
              <w:rPr>
                <w:sz w:val="19"/>
                <w:szCs w:val="19"/>
              </w:rPr>
              <w:t>Draws are processed in batches of this size in the vectorized engine (cohort_flow_mc.py), bounding peak memory at chunk_size × n_cohorts rather than n_draws × n_cohorts.</w:t>
            </w:r>
          </w:p>
        </w:tc>
      </w:tr>
      <w:tr w:rsidR="00FC5EDD" w14:paraId="2285B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F0D6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output_periods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198E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list[tuple[int,int]]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584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[(1975, 2070)]</w:t>
            </w:r>
          </w:p>
        </w:tc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20AD0" w14:textId="77777777" w:rsidR="00FC5EDD" w:rsidRDefault="00000000">
            <w:r>
              <w:rPr>
                <w:sz w:val="19"/>
                <w:szCs w:val="19"/>
              </w:rPr>
              <w:t>Which (start_year, end_year) inclusive windows to report cumulative Monte Carlo results for — shared across stages 02/03_01/03_02 so all three report the same windows by construction. A single year is a range where start == end.</w:t>
            </w:r>
          </w:p>
        </w:tc>
      </w:tr>
    </w:tbl>
    <w:p w14:paraId="7EF20F60" w14:textId="77777777" w:rsidR="00FC5EDD" w:rsidRDefault="00000000">
      <w:pPr>
        <w:pStyle w:val="berschrift1"/>
      </w:pPr>
      <w:r>
        <w:t>9. Disaggregation parameters relevant to stock-and-flow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1559"/>
        <w:gridCol w:w="2303"/>
        <w:gridCol w:w="2571"/>
      </w:tblGrid>
      <w:tr w:rsidR="00FC5EDD" w14:paraId="6EB20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DB79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Parameter</w:t>
            </w:r>
          </w:p>
        </w:tc>
        <w:tc>
          <w:tcPr>
            <w:tcW w:w="14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85B4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0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0E94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2750" w:type="dxa"/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027C" w14:textId="77777777" w:rsidR="00FC5EDD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FC5EDD" w14:paraId="212D7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7E27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introduction_year_by_drv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7E4C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dict[str,int]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62B89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BEV: 2011, HEV: 2000, PHEV: 2012</w:t>
            </w:r>
          </w:p>
        </w:tc>
        <w:tc>
          <w:tcPr>
            <w:tcW w:w="2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FF43" w14:textId="77777777" w:rsidR="00FC5EDD" w:rsidRDefault="00000000">
            <w:r>
              <w:rPr>
                <w:sz w:val="19"/>
                <w:szCs w:val="19"/>
              </w:rPr>
              <w:t>Real-world first-sale year per drivetrain — a documented external fact. Used to zero out a (drivetrain, year) combination before its real introduction, both in the HEV/PHEV EEA-share split and in the synthetic 1975–2004 pre-base-year backcast.</w:t>
            </w:r>
          </w:p>
        </w:tc>
      </w:tr>
      <w:tr w:rsidR="00FC5EDD" w14:paraId="38615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C153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use_synthetic_eea_fallback</w:t>
            </w:r>
          </w:p>
        </w:tc>
        <w:tc>
          <w:tcPr>
            <w:tcW w:w="14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27AFF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bool</w:t>
            </w:r>
          </w:p>
        </w:tc>
        <w:tc>
          <w:tcPr>
            <w:tcW w:w="260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6D6A" w14:textId="77777777" w:rsidR="00FC5ED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False</w:t>
            </w:r>
          </w:p>
        </w:tc>
        <w:tc>
          <w:tcPr>
            <w:tcW w:w="2750" w:type="dxa"/>
            <w:shd w:val="clear" w:color="auto" w:fill="F2F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611C" w14:textId="77777777" w:rsidR="00FC5EDD" w:rsidRDefault="00000000">
            <w:r>
              <w:rPr>
                <w:sz w:val="19"/>
                <w:szCs w:val="19"/>
              </w:rPr>
              <w:t>Emergency bridge only: if True and the real EEA_final_data.csv is missing, generates a clearly-labeled SYNTHETIC placeholder so the pipeline's plumbing can still be exercised. Every number derived from it is meaningless for real analysis. Should be False once the real file exists.</w:t>
            </w:r>
          </w:p>
        </w:tc>
      </w:tr>
    </w:tbl>
    <w:p w14:paraId="08FB35AA" w14:textId="77777777" w:rsidR="00FC5EDD" w:rsidRDefault="00000000">
      <w:pPr>
        <w:spacing w:before="600"/>
      </w:pPr>
      <w:r>
        <w:rPr>
          <w:i/>
          <w:iCs/>
          <w:color w:val="888888"/>
          <w:sz w:val="18"/>
          <w:szCs w:val="18"/>
        </w:rPr>
        <w:t>Generated to accompany the RAWCLICStockAndFlow codebase's src/params_schema.py. Cross-reference: “Stock-and-Flow Model — Technical Description” for the mechanics each of these parameters feeds into.</w:t>
      </w:r>
    </w:p>
    <w:sectPr w:rsidR="00FC5E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42C6E"/>
    <w:multiLevelType w:val="hybridMultilevel"/>
    <w:tmpl w:val="B90EC984"/>
    <w:lvl w:ilvl="0" w:tplc="60B8F772">
      <w:start w:val="1"/>
      <w:numFmt w:val="bullet"/>
      <w:lvlText w:val="●"/>
      <w:lvlJc w:val="left"/>
      <w:pPr>
        <w:ind w:left="720" w:hanging="360"/>
      </w:pPr>
    </w:lvl>
    <w:lvl w:ilvl="1" w:tplc="7AAA4AAA">
      <w:start w:val="1"/>
      <w:numFmt w:val="bullet"/>
      <w:lvlText w:val="○"/>
      <w:lvlJc w:val="left"/>
      <w:pPr>
        <w:ind w:left="1440" w:hanging="360"/>
      </w:pPr>
    </w:lvl>
    <w:lvl w:ilvl="2" w:tplc="DCDC5D2C">
      <w:start w:val="1"/>
      <w:numFmt w:val="bullet"/>
      <w:lvlText w:val="■"/>
      <w:lvlJc w:val="left"/>
      <w:pPr>
        <w:ind w:left="2160" w:hanging="360"/>
      </w:pPr>
    </w:lvl>
    <w:lvl w:ilvl="3" w:tplc="CAA60074">
      <w:start w:val="1"/>
      <w:numFmt w:val="bullet"/>
      <w:lvlText w:val="●"/>
      <w:lvlJc w:val="left"/>
      <w:pPr>
        <w:ind w:left="2880" w:hanging="360"/>
      </w:pPr>
    </w:lvl>
    <w:lvl w:ilvl="4" w:tplc="D07E0700">
      <w:start w:val="1"/>
      <w:numFmt w:val="bullet"/>
      <w:lvlText w:val="○"/>
      <w:lvlJc w:val="left"/>
      <w:pPr>
        <w:ind w:left="3600" w:hanging="360"/>
      </w:pPr>
    </w:lvl>
    <w:lvl w:ilvl="5" w:tplc="FEFA740A">
      <w:start w:val="1"/>
      <w:numFmt w:val="bullet"/>
      <w:lvlText w:val="■"/>
      <w:lvlJc w:val="left"/>
      <w:pPr>
        <w:ind w:left="4320" w:hanging="360"/>
      </w:pPr>
    </w:lvl>
    <w:lvl w:ilvl="6" w:tplc="2C3A3822">
      <w:start w:val="1"/>
      <w:numFmt w:val="bullet"/>
      <w:lvlText w:val="●"/>
      <w:lvlJc w:val="left"/>
      <w:pPr>
        <w:ind w:left="5040" w:hanging="360"/>
      </w:pPr>
    </w:lvl>
    <w:lvl w:ilvl="7" w:tplc="ECCCF3EE">
      <w:start w:val="1"/>
      <w:numFmt w:val="bullet"/>
      <w:lvlText w:val="●"/>
      <w:lvlJc w:val="left"/>
      <w:pPr>
        <w:ind w:left="5760" w:hanging="360"/>
      </w:pPr>
    </w:lvl>
    <w:lvl w:ilvl="8" w:tplc="73585744">
      <w:start w:val="1"/>
      <w:numFmt w:val="bullet"/>
      <w:lvlText w:val="●"/>
      <w:lvlJc w:val="left"/>
      <w:pPr>
        <w:ind w:left="6480" w:hanging="360"/>
      </w:pPr>
    </w:lvl>
  </w:abstractNum>
  <w:num w:numId="1" w16cid:durableId="931280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EDD"/>
    <w:rsid w:val="00363165"/>
    <w:rsid w:val="00893BD5"/>
    <w:rsid w:val="00FC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9065D8F"/>
  <w15:docId w15:val="{1F5A8457-BBD5-9740-90CA-D735D696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F4E5F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C2C2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2C2C2A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2345</Words>
  <Characters>14780</Characters>
  <Application>Microsoft Office Word</Application>
  <DocSecurity>0</DocSecurity>
  <Lines>123</Lines>
  <Paragraphs>34</Paragraphs>
  <ScaleCrop>false</ScaleCrop>
  <Company/>
  <LinksUpToDate>false</LinksUpToDate>
  <CharactersWithSpaces>17091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Rösslein, Matthias</cp:lastModifiedBy>
  <cp:revision>2</cp:revision>
  <dcterms:created xsi:type="dcterms:W3CDTF">2026-07-13T11:27:00Z</dcterms:created>
  <dcterms:modified xsi:type="dcterms:W3CDTF">2026-07-13T11:27:00Z</dcterms:modified>
</cp:coreProperties>
</file>