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  <w:sz w:val="24"/>
        </w:rPr>
        <w:t>Ask when unsure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/>
        </w:trPr>
        <w:tc>
          <w:tcPr>
            <w:tcW w:type="dxa" w:w="2088"/>
          </w:tcPr>
          <w:p>
            <w:pPr>
              <w:spacing w:after="60" w:before="40"/>
            </w:pPr>
            <w:r>
              <w:rPr>
                <w:b/>
                <w:sz w:val="28"/>
              </w:rPr>
              <w:t>Word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/>
                <w:sz w:val="28"/>
              </w:rPr>
              <w:t>Meaning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ask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Use a question to find something out.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clear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Easy to grasp or understand.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detail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One small fact about the task.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reply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An answer to a question.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pause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Stop for a short time.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guess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Choose without the needed fact.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step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One part of a task.</w:t>
            </w:r>
          </w:p>
        </w:tc>
      </w:tr>
    </w:tbl>
    <w:p>
      <w:pPr>
        <w:pStyle w:val="Heading1"/>
      </w:pPr>
      <w:r>
        <w:rPr>
          <w:b w:val="0"/>
        </w:rPr>
        <w:t>Words for the task</w:t>
      </w:r>
    </w:p>
    <w:p>
      <w:r>
        <w:rPr>
          <w:b w:val="0"/>
          <w:sz w:val="28"/>
        </w:rPr>
        <w:t>The missing fact is ______.</w:t>
        <w:br/>
        <w:t>The question is ______.</w:t>
        <w:br/>
        <w:t>The reply means ______.</w:t>
        <w:br/>
        <w:t>The next step is ______.</w:t>
      </w:r>
    </w:p>
    <w:p>
      <w:r>
        <w:rPr>
          <w:b w:val="0"/>
          <w:sz w:val="24"/>
        </w:rPr>
        <w:t>Point, say, draw or write. An adult can note the words.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CAREERS-BUILD-A2-W04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Ask when unsure</dc:title>
  <dc:subject>CAREERS-BUILD-A2-W04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