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People who care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RSHE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2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Recognise caring relationships and identify an action that shows care.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RSHE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Caring relationships, feelings and helpful responses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S/M/So (C: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match caring actions to fictional situations. Use five minutes to make a support map for the supplied young person using the tutor and support-adult cards. Use three minutes to explain one caring action and consider the next help route if the first adult is busy. Preserve the first response and any prompted change.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 caring-action match and a fictional support map, with the learner’s explanation and support recorded.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recognise respectful support from people I learn or work with.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RSHE-BUILD-A2-W01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who care</dc:title>
  <dc:subject>RSHE-BUILD-A2-W01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