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 request and two boundary responses</w:t>
      </w:r>
    </w:p>
    <w:p>
      <w:r>
        <w:rPr>
          <w:b w:val="0"/>
          <w:sz w:val="20"/>
        </w:rPr>
        <w:t>RSHE-BUILD-A2-W04-E1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All questions are about the made-up young person.</w:t>
      </w:r>
    </w:p>
    <w:p>
      <w:r>
        <w:rPr>
          <w:b w:val="0"/>
        </w:rPr>
        <w:t>The fictional action and permission request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First story card and what should happen next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Second story card and what should happen next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The case response can be spoken, drawn, chosen or written.</w:t>
      </w:r>
    </w:p>
    <w:p>
      <w:r>
        <w:br w:type="page"/>
      </w:r>
    </w:p>
    <w:p>
      <w:pPr>
        <w:pStyle w:val="Heading1"/>
      </w:pPr>
      <w:r>
        <w:rPr>
          <w:b w:val="0"/>
        </w:rPr>
        <w:t>More help for the young person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Why one response respects the other person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What should happen if the reply is not clear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What should happen if the person changes their mind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The young person could ask for ______________________</w:t>
      </w:r>
    </w:p>
    <w:p>
      <w:r>
        <w:rPr>
          <w:b w:val="0"/>
          <w:sz w:val="22"/>
        </w:rPr>
        <w:t>An adult could reply by ______________________________</w:t>
      </w:r>
    </w:p>
    <w:p>
      <w:r>
        <w:rPr>
          <w:b w:val="0"/>
          <w:sz w:val="22"/>
        </w:rPr>
        <w:t>A change to the case response ________________________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space and permission</dc:title>
  <dc:subject>RSHE-BUILD-A2-W04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