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pPr>
        <w:pStyle w:val="Heading1"/>
      </w:pPr>
      <w:r>
        <w:t>Plan a healthy snack</w:t>
      </w:r>
    </w:p>
    <w:p>
      <w:r>
        <w:t>Any qualification or accredited-unit mapping requires staff confirmation from actual evidence. No completion is inferred.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313"/>
      </w:tblGrid>
      <w:tr>
        <w:trPr>
          <w:cantSplit/>
        </w:trPr>
        <w:tc>
          <w:tcPr>
            <w:tcW w:type="dxa" w:w="17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Field</w:t>
            </w:r>
          </w:p>
        </w:tc>
        <w:tc>
          <w:tcPr>
            <w:tcW w:type="dxa" w:w="7313"/>
            <w:shd w:fill="E4F0EF"/>
          </w:tcPr>
          <w:p>
            <w:pPr>
              <w:spacing w:after="100" w:before="60"/>
            </w:pPr>
            <w:r>
              <w:rPr>
                <w:b/>
              </w:rPr>
              <w:t>Plan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Pathway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· Independence / vocational · Year 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Theme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Identity &amp; Belonging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Week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Autumn 2 Week 1 · 2–6 November 2026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Taught slot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Friday 6 November 2026 · 40 minutes; clock time not supplied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Objective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Plan a simple healthy snack.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Source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Weekly - Autumn, C137; owner-selected strand and Friday slot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Unit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Planning a daily task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Threads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Activity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Use food and kit cards to plan a simple healthy snack, with a reason for the choice. Order the planning steps, check the plan with an adult and keep the learner’s own plan and response to feedback.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Evidence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VOCATIONAL-BUILD-A2-W01-E1: An individual snack plan showing food, drink, a reason, equipment, ordered steps and an adult check; actual response mode, support and a next step are recorded.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Careers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This helps me plan a task and check what I need.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Access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Point, speech, drawing, writing or aid. Record actual prompts, adult actions and any unfinished steps.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Assessment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Formative. Weeks 1–6 formative; Week 7 assessing. Keep first work and later response separate.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VOCATIONAL-BUILD-A2-W01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a healthy snack</dc:title>
  <dc:subject>VOCATIONAL-BUILD-A2-W01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