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cover</w:t>
      </w:r>
    </w:p>
    <w:p>
      <w:pPr>
        <w:pStyle w:val="Heading1"/>
      </w:pPr>
      <w:r>
        <w:t>Jobs people do</w:t>
      </w:r>
    </w:p>
    <w:p>
      <w:r>
        <w:t>Friday 27 November 2026 · one 40-minute lesson · Year A</w:t>
      </w:r>
    </w:p>
    <w:p>
      <w:r>
        <w:t>Term theme: Identity &amp; Belonging</w:t>
      </w:r>
    </w:p>
    <w:p>
      <w:r>
        <w:t>Thread tags: SMSC S/So (M/C: none); British Values IL/MR (D/RL/T: none).</w:t>
      </w:r>
    </w:p>
    <w:p>
      <w:pPr>
        <w:pStyle w:val="Heading2"/>
      </w:pPr>
      <w:r>
        <w:t>Objective</w:t>
      </w:r>
    </w:p>
    <w:p>
      <w:r>
        <w:t>Recognise jobs people do (links Careers).</w:t>
      </w:r>
    </w:p>
    <w:p>
      <w:r>
        <w:t>Source: scheme_references/BUILD_SOW.xlsx; BUILD Weekly - Autumn, C140. Independence / vocational strand; Friday slot confirmed by the owner.</w:t>
      </w:r>
    </w:p>
    <w:p>
      <w:pPr>
        <w:pStyle w:val="Heading2"/>
      </w:pPr>
      <w:r>
        <w:t>Big question and success checks</w:t>
      </w:r>
    </w:p>
    <w:p>
      <w:r>
        <w:t>What does the worker do?</w:t>
      </w:r>
    </w:p>
    <w:p>
      <w:r>
        <w:t>Match a job to what the worker does. Point to a clue from the task. Link one job to a useful daily skill.</w:t>
      </w:r>
    </w:p>
    <w:p>
      <w:pPr>
        <w:pStyle w:val="Heading2"/>
      </w:pPr>
      <w:r>
        <w:t>Evidence</w:t>
      </w:r>
    </w:p>
    <w:p>
      <w:r>
        <w:t>VOCATIONAL-BUILD-A2-W04-E1: An individual record of job-to-task matches, a stated or pointed task clue and one link to a familiar daily skill; actual response mode, prompts, gaps and a later response are recorded.</w:t>
      </w:r>
    </w:p>
    <w:p>
      <w:pPr>
        <w:pStyle w:val="Heading2"/>
      </w:pPr>
      <w:r>
        <w:t>Prepare</w:t>
      </w:r>
    </w:p>
    <w:p>
      <w:r>
        <w:t>Print two Evidence Sheet and two Support Cards pages, a Vocabulary Mat and a separate adult model card. Cut job and kit cards in advance if useful. Use paper cards only; no food, cleaning products, tools, workplace visit or contact with an employer. Prepare an aid and space for individual responses.</w:t>
      </w:r>
    </w:p>
    <w:p>
      <w:pPr>
        <w:pStyle w:val="Heading2"/>
      </w:pPr>
      <w:r>
        <w:t>Calendar and progression</w:t>
      </w:r>
    </w:p>
    <w:p>
      <w:r>
        <w:t>Year A. Autumn 2 Week 4: 23–27 November 2026. Friday 27 November 2026, one 40-minute taught lesson. No clock time is specified. Weeks 1–6 are formative; Week 7 is assessing.</w:t>
      </w:r>
    </w:p>
    <w:p>
      <w:r>
        <w:t>Week 3 builds on snack planning and cleaning up by following a two-step recipe. Week 4 recognises jobs through the tasks people do. The community-project strand is not used.</w:t>
      </w:r>
    </w:p>
    <w:p>
      <w:pPr>
        <w:pStyle w:val="Heading2"/>
      </w:pPr>
      <w:r>
        <w:t>Careers</w:t>
      </w:r>
    </w:p>
    <w:p>
      <w:r>
        <w:t>This helps me link a job to a task and value each role.</w:t>
      </w:r>
    </w:p>
    <w:p>
      <w:r>
        <w:br w:type="page"/>
      </w:r>
    </w:p>
    <w:p>
      <w:pPr>
        <w:pStyle w:val="Title"/>
      </w:pPr>
      <w:r>
        <w:t>Teaching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680"/>
        <w:gridCol w:w="7654"/>
      </w:tblGrid>
      <w:tr>
        <w:trPr>
          <w:cantSplit/>
        </w:trPr>
        <w:tc>
          <w:tcPr>
            <w:tcW w:type="dxa" w:w="737"/>
            <w:shd w:fill="E4F0EF"/>
          </w:tcPr>
          <w:p>
            <w:pPr>
              <w:spacing w:after="100" w:before="60"/>
            </w:pPr>
            <w:r>
              <w:rPr>
                <w:b/>
              </w:rPr>
              <w:t>Slide</w:t>
            </w:r>
          </w:p>
        </w:tc>
        <w:tc>
          <w:tcPr>
            <w:tcW w:type="dxa" w:w="680"/>
            <w:shd w:fill="E4F0EF"/>
          </w:tcPr>
          <w:p>
            <w:pPr>
              <w:spacing w:after="100" w:before="60"/>
            </w:pPr>
            <w:r>
              <w:rPr>
                <w:b/>
              </w:rPr>
              <w:t>Min</w:t>
            </w:r>
          </w:p>
        </w:tc>
        <w:tc>
          <w:tcPr>
            <w:tcW w:type="dxa" w:w="7654"/>
            <w:shd w:fill="E4F0EF"/>
          </w:tcPr>
          <w:p>
            <w:pPr>
              <w:spacing w:after="100" w:before="60"/>
            </w:pPr>
            <w:r>
              <w:rPr>
                <w:b/>
              </w:rPr>
              <w:t>Teaching action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Read the objective, big question, theme and careers line.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Offer a pause, usual aid or private response.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Recall food preparation and cleaning as useful daily skills.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Read the objective and three success checks.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5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5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Model the separate soup task: cook; making food is the clue.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6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5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Use the plant-care hinge, then the packing parallel recheck if needed.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7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12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Use cards A–D. Match jobs, show task clues and discuss one kit link. Take individual turns.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8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6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Record each learner’s matches, one clue and one daily-skill link; log support and unpresented cards.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9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4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Give one prompt. Keep first answers and a later reply separate. Return the cards.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10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Give the new clean-floor clue; take an individual job and reason.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11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Use the word mat and accepted response mode.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100" w:before="60"/>
            </w:pPr>
            <w:r>
              <w:t>12</w:t>
            </w:r>
          </w:p>
        </w:tc>
        <w:tc>
          <w:tcPr>
            <w:tcW w:type="dxa" w:w="680"/>
          </w:tcPr>
          <w:p>
            <w:pPr>
              <w:spacing w:after="100" w:before="60"/>
            </w:pPr>
            <w:r>
              <w:t>0</w:t>
            </w:r>
          </w:p>
        </w:tc>
        <w:tc>
          <w:tcPr>
            <w:tcW w:type="dxa" w:w="7654"/>
          </w:tcPr>
          <w:p>
            <w:pPr>
              <w:spacing w:after="100" w:before="60"/>
            </w:pPr>
            <w:r>
              <w:t>Hidden staff brief: fictional roles, no personal employment questions or job-readiness claims.</w:t>
            </w:r>
          </w:p>
        </w:tc>
      </w:tr>
    </w:tbl>
    <w:p>
      <w:pPr>
        <w:pStyle w:val="Heading2"/>
      </w:pPr>
      <w:r>
        <w:t>Hinge response and reteach</w:t>
      </w:r>
    </w:p>
    <w:p>
      <w:r>
        <w:t>Read: “A worker puts plants in soil and waters them.” Offer gardener or packer. Expected: gardener, with the plant-care action as the clue. If unsure, point to the action, rephrase and offer a choice before modelling. Parallel recheck: “A worker checks items, boxes them and adds a label.” Expected: packer; record the clue and help.</w:t>
      </w:r>
    </w:p>
    <w:p>
      <w:pPr>
        <w:pStyle w:val="Heading2"/>
      </w:pPr>
      <w:r>
        <w:t>Routes</w:t>
      </w:r>
    </w:p>
    <w:p>
      <w:r>
        <w:t>Supported: Read one task card at a time and offer two job choices. Allow a point, sign or aid and exact scribing. Record the reduced choice set; unpresented cards stay not checked.</w:t>
      </w:r>
    </w:p>
    <w:p>
      <w:r>
        <w:t>Independent: Match all four task cards to jobs, show a clue and link one job to a familiar daily skill. Use kit cards to explain rather than guess. Record help used.</w:t>
      </w:r>
    </w:p>
    <w:p>
      <w:r>
        <w:t>Aspire: Complete the same task, then explain why a useful skill can occur in more than one job. Justify a sensible alternative role using the stated task; do not infer a role from appearance.</w:t>
      </w:r>
    </w:p>
    <w:p>
      <w:r>
        <w:br w:type="page"/>
      </w:r>
    </w:p>
    <w:p>
      <w:pPr>
        <w:pStyle w:val="Title"/>
      </w:pPr>
      <w:r>
        <w:t>Safe teaching and evidence</w:t>
      </w:r>
    </w:p>
    <w:p>
      <w:pPr>
        <w:pStyle w:val="Heading2"/>
      </w:pPr>
      <w:r>
        <w:t>Boundaries and practical support</w:t>
      </w:r>
    </w:p>
    <w:p>
      <w:r>
        <w:t>All workers and settings are fictional and unnamed. Use task clues, not appearance, clothing, gender, background or perceived status, to identify a role. A task can be shared by several jobs; accept a sensible alternative when the learner gives a relevant clue. Do not ask about family employment, income or personal aspirations. No real applications, contact details or workplace access are required. Respect a pause, private response or aid. A role match is knowledge evidence, not proof of practical competence or job readiness.</w:t>
      </w:r>
    </w:p>
    <w:p>
      <w:r>
        <w:t>Use Support Cards page 1 task stories A–D and page 2 shuffled job and kit cards. Ask for each learner’s own choice before confirming it. Supported route may check two cards first; record all unpresented cards as gaps. Allow speech, pointing, drawing, writing or an aid.</w:t>
      </w:r>
    </w:p>
    <w:p>
      <w:r>
        <w:t>Keep unobserved actions or unpresented cards as gaps. Record reading, reduced choices, prompts, models and adult actions. A group answer is not individual evidence.</w:t>
      </w:r>
    </w:p>
    <w:p>
      <w:pPr>
        <w:pStyle w:val="Heading2"/>
      </w:pPr>
      <w:r>
        <w:t>Evidence and feedback</w:t>
      </w:r>
    </w:p>
    <w:p>
      <w:r>
        <w:t>An individual record of job-to-task matches, a stated or pointed task clue and one link to a familiar daily skill; actual response mode, prompts, gaps and a later response are recorded.</w:t>
      </w:r>
    </w:p>
    <w:p>
      <w:r>
        <w:t>Use VF · WS · I · NS+ (Yellow Box) · // self-edit · ? read back · R responded · E evidence. R requires Voice, Audience, a specific NS+ prompt and the learner response in their own colour. E is used only when actual work is banked. Keep the first try and any later change separate.</w:t>
      </w:r>
    </w:p>
    <w:p>
      <w:r>
        <w:t>No qualification mapping, attainment level or completion is inferred. Staff confirm any mapping from actual evidence.</w:t>
      </w:r>
    </w:p>
    <w:p>
      <w:pPr>
        <w:pStyle w:val="Heading2"/>
      </w:pPr>
      <w:r>
        <w:t>Voice, theme and threads</w:t>
      </w:r>
    </w:p>
    <w:p>
      <w:r>
        <w:t>Offer speech, pointing, drawing, writing or the usual aid. Ask what help makes the task accessible. Respect a pause without requiring a reason.</w:t>
      </w:r>
    </w:p>
    <w:p>
      <w:r>
        <w:t>S: reflect on a useful daily skill. So: listen and share task talk. IL: choose a response mode and ask for support. MR: respect different needs, roles and contributions without ranking people. No other thread is claimed.</w:t>
      </w:r>
    </w:p>
    <w:p>
      <w:pPr>
        <w:pStyle w:val="Heading2"/>
      </w:pPr>
      <w:r>
        <w:t>Communication portfolio</w:t>
      </w:r>
    </w:p>
    <w:p>
      <w:r>
        <w:t>A task explanation or help request may be offered to the Communication portfolio. Keep the learner’s actual response and support; staff confirm any mapping.</w:t>
      </w:r>
    </w:p>
    <w:p>
      <w:pPr>
        <w:pStyle w:val="Heading2"/>
      </w:pPr>
      <w:r>
        <w:t>Reflection</w:t>
      </w:r>
    </w:p>
    <w:p>
      <w:r>
        <w:t>Next teaching need: ________________________________________</w:t>
      </w:r>
    </w:p>
    <w:p>
      <w:r>
        <w:t>Learner request and change made: ___________________________</w:t>
      </w:r>
    </w:p>
    <w:p>
      <w:r>
        <w:t>Provenance: inspected weekly scheme line and the owner’s strand, date and Friday-slot decision. Activities, examples and careers lines are newly authored from the objective.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VOCATIONAL-BUILD-A2-W04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people do</dc:title>
  <dc:subject>VOCATIONAL-BUILD-A2-W04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