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Migration and identity in modern Britain / LAUNCH_A1_W01</w:t>
      </w:r>
    </w:p>
    <w:p>
      <w:r>
        <w:t>Outcome: Investigate migration and identity in modern Britain through sources.</w:t>
      </w:r>
    </w:p>
    <w:p>
      <w:r>
        <w:t>Evidence to retain: F: source annotation, evidence and judgement.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Authored paraphrases of real records. Reasons and experiences differed. Migration is not new to Britain; these cases are selected examples.</w:t>
      </w:r>
    </w:p>
    <w:p>
      <w:pPr>
        <w:pStyle w:val="Heading2"/>
      </w:pPr>
      <w:r>
        <w:t>Access and regulation</w:t>
      </w:r>
    </w:p>
    <w:p>
      <w:r>
        <w:t>Pre-teach terminology and model evidence use. Chunk sources and data; provide an initial frame, then reduce it. Maintain normal access arrangements. Extend by weighing limitations, alternative explanations and evidence quality. Adults support access and evidence selection without supplying answers.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can the telegram establish about motives?</w:t>
      </w:r>
    </w:p>
    <w:p>
      <w:r>
        <w:t>Evidence: A 11 May 1948 telegram: The Acting Governor of Jamaica told the Colonial Secretary that men had booked passages hoping for employment in Britain.</w:t>
      </w:r>
    </w:p>
    <w:p>
      <w:r>
        <w:t>Think aloud: It records officials’ report of employment hopes among some travellers.</w:t>
      </w:r>
    </w:p>
    <w:p>
      <w:r>
        <w:t>Check: Can it establish how every traveller understood their identity? No. It does not record all their personal views.</w:t>
      </w:r>
    </w:p>
    <w:p>
      <w:pPr>
        <w:pStyle w:val="Heading2"/>
      </w:pPr>
      <w:r>
        <w:t>Arrival answers</w:t>
      </w:r>
    </w:p>
    <w:p>
      <w:r>
        <w:t>1. Moving to live in another place</w:t>
      </w:r>
    </w:p>
    <w:p>
      <w:r>
        <w:t>2. Moving to live in another place</w:t>
      </w:r>
    </w:p>
    <w:p>
      <w:r>
        <w:t>3. It records officials’ report of employment hopes among some travellers.</w:t>
      </w:r>
    </w:p>
    <w:p>
      <w:r>
        <w:t>4. No. It does not record all their personal views.</w:t>
      </w:r>
    </w:p>
    <w:p>
      <w:pPr>
        <w:pStyle w:val="Heading2"/>
      </w:pPr>
      <w:r>
        <w:t>Shared activity reasoning</w:t>
      </w:r>
    </w:p>
    <w:p>
      <w:r>
        <w:t>1. Official report of work hopes — Establishes. This is recorded in the message.</w:t>
      </w:r>
    </w:p>
    <w:p>
      <w:r>
        <w:t>2. Work was a motive for some — Suggests. It is a supported interpretation of the reported hopes.</w:t>
      </w:r>
    </w:p>
    <w:p>
      <w:r>
        <w:t>3. Everyone felt the same identity — Cannot establish. Those personal views are absent.</w:t>
      </w:r>
    </w:p>
    <w:p>
      <w:pPr>
        <w:pStyle w:val="Heading2"/>
      </w:pPr>
      <w:r>
        <w:t>Exit responses</w:t>
      </w:r>
    </w:p>
    <w:p>
      <w:r>
        <w:t>What can the telegram establish about motives? It records officials’ report of employment hopes among some travellers.</w:t>
      </w:r>
    </w:p>
    <w:p>
      <w:r>
        <w:t>Can it establish how every traveller understood their identity? No. It does not record all their personal views.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provenance, content and purpose; annotate a source, select evidence and judge usefulness or interpretation.</w:t>
      </w:r>
    </w:p>
    <w:p>
      <w:pPr>
        <w:pStyle w:val="Heading2"/>
      </w:pPr>
      <w:r>
        <w:t>Look for</w:t>
      </w:r>
    </w:p>
    <w:p>
      <w:r>
        <w:t>F: source annotation, evidence and judgement.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Telegram about Windrush passengers https://www.nationalarchives.gov.uk/education/resources/commonwealth-migration-since-1945/telegram-about-windrush-passengers/</w:t>
      </w:r>
    </w:p>
    <w:p>
      <w:r>
        <w:t>Early report on migrants in Britain https://www.nationalarchives.gov.uk/education/resources/commonwealth-migration-since-1945/early-report-on-migrants-in-britain/</w:t>
      </w:r>
    </w:p>
    <w:p>
      <w:r>
        <w:t>Cabinet meeting 8 August 1972 https://www.nationalarchives.gov.uk/education/resources/ugandan-asians/source-1a-extract-from-a-cabinet-meeting/</w:t>
      </w:r>
    </w:p>
    <w:p>
      <w:r>
        <w:t>Resettlement letter 15 March 1973 https://www.nationalarchives.gov.uk/education/resources/ugandan-asians/source-4b-extract-from-a-letter-from-the-uganda-resettlement-board/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Migration and identity in modern Britain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