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Tracking live hazards</w:t>
      </w:r>
    </w:p>
    <w:p>
      <w:r>
        <w:t>Learning goal: Track live hazards online and interpret data.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tectonic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Related to movement of Earth’s plates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exposure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People or things in harm’s way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vulnerability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Conditions making harm more likely or severe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risk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Potential harm from a hazard in a particular setting</w:t>
            </w:r>
          </w:p>
        </w:tc>
      </w:tr>
    </w:tbl>
    <w:p/>
    <w:p>
      <w:pPr>
        <w:pStyle w:val="Heading2"/>
      </w:pPr>
      <w:r>
        <w:t>Remember</w:t>
      </w:r>
    </w:p>
    <w:p>
      <w:r>
        <w:t>Why record the snapshot time? The feed changes, so the evidence must be traceable to a particular capture.</w:t>
      </w:r>
    </w:p>
    <w:p>
      <w:r>
        <w:t>Can this small sample predict the next earthquake? No. A short event list is not a prediction.</w:t>
      </w:r>
    </w:p>
    <w:p>
      <w:pPr>
        <w:pStyle w:val="Heading2"/>
      </w:pPr>
      <w:r>
        <w:t>How to show your learning</w:t>
      </w:r>
    </w:p>
    <w:p>
      <w:r>
        <w:t>Capture a dated and timed live snapshot or use the explicitly dated archive if offline.</w:t>
      </w:r>
    </w:p>
    <w:p>
      <w:r>
        <w:t>Snapshot UTC ___. Source ___. Variable and units ___. Pattern ___. This cannot tell us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USGS 2011 Japan event; USGS live earthquake feed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caused the 2011 tsunami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tectonic</w:t>
      </w:r>
    </w:p>
    <w:p>
      <w:r>
        <w:t>Support: Choose: Related to movement of Earth’s plates OR People or things in harm’s way.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Why record the snapshot time</w:t>
      </w:r>
    </w:p>
    <w:p>
      <w:r>
        <w:t>Support: Use the model evidence anchor D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Can this small sample predict the next earthquake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Japan 11 March 2011</w:t>
      </w:r>
    </w:p>
    <w:p>
      <w:r>
        <w:t>A magnitude 9.1 earthquake occurred off north-east Honshu, Japan. Sudden movement on the subduction boundary displaced the seafloor and produced a tsunami.</w:t>
      </w:r>
    </w:p>
    <w:p>
      <w:r>
        <w:rPr>
          <w:sz w:val="17"/>
        </w:rPr>
        <w:t>Source: USGS event record, official20110311054624120_30</w:t>
      </w:r>
    </w:p>
    <w:p>
      <w:r>
        <w:rPr>
          <w:sz w:val="17"/>
        </w:rPr>
        <w:t>Limit: Magnitude measures the earthquake; it is not a direct count of people affected.</w:t>
      </w:r>
    </w:p>
    <w:p>
      <w:pPr>
        <w:pStyle w:val="Heading2"/>
      </w:pPr>
      <w:r>
        <w:t>B Effects and responses</w:t>
      </w:r>
    </w:p>
    <w:p>
      <w:r>
        <w:t>Shaking and coastal flooding damaged places and disrupted people’s lives. Earthquake-resistant design addresses shaking; warnings, evacuation routes and higher ground address tsunami exposure.</w:t>
      </w:r>
    </w:p>
    <w:p>
      <w:r>
        <w:rPr>
          <w:sz w:val="17"/>
        </w:rPr>
        <w:t>Source: Authored explanation of the case and risk-management principles</w:t>
      </w:r>
    </w:p>
    <w:p>
      <w:r>
        <w:rPr>
          <w:sz w:val="17"/>
        </w:rPr>
        <w:t>Limit: A sea wall or warning cannot eliminate all risk. Do not judge people without considering access and warning time.</w:t>
      </w:r>
    </w:p>
    <w:p>
      <w:pPr>
        <w:pStyle w:val="Heading2"/>
      </w:pPr>
      <w:r>
        <w:t>C Heat and unequal risk</w:t>
      </w:r>
    </w:p>
    <w:p>
      <w:r>
        <w:t>On 19 July 2022 the Met Office recorded 40.3°C at Coningsby, 40.2°C at St James’s Park and 39.6°C at Topcliffe. Outdoor work increases exposure; difficulty accessing cool spaces can increase vulnerability. Shade and accessible cool spaces can reduce harm.</w:t>
      </w:r>
    </w:p>
    <w:p>
      <w:r>
        <w:rPr>
          <w:sz w:val="17"/>
        </w:rPr>
        <w:t>Source: Met Office July 2022 report, station table; risk explanation authored for teaching</w:t>
      </w:r>
    </w:p>
    <w:p>
      <w:r>
        <w:rPr>
          <w:sz w:val="17"/>
        </w:rPr>
        <w:t>Limit: This explains risk factors, not a medical assessment of an individual.</w:t>
      </w:r>
    </w:p>
    <w:p>
      <w:pPr>
        <w:pStyle w:val="Heading2"/>
      </w:pPr>
      <w:r>
        <w:t>D Reading a hazard feed</w:t>
      </w:r>
    </w:p>
    <w:p>
      <w:r>
        <w:t>A USGS event row can include UTC time, place, magnitude and depth in kilometres. A short feed is a dated snapshot. It cannot predict the next earthquake.</w:t>
      </w:r>
    </w:p>
    <w:p>
      <w:r>
        <w:rPr>
          <w:sz w:val="17"/>
        </w:rPr>
        <w:t>Source: USGS earthquake feed documentation</w:t>
      </w:r>
    </w:p>
    <w:p>
      <w:r>
        <w:rPr>
          <w:sz w:val="17"/>
        </w:rPr>
        <w:t>Limit: Small samples, reporting thresholds and later revisions affect patterns.</w:t>
      </w:r>
    </w:p>
    <w:p>
      <w:r>
        <w:br w:type="page"/>
      </w:r>
    </w:p>
    <w:p>
      <w:pPr>
        <w:pStyle w:val="Title"/>
      </w:pPr>
      <w:r>
        <w:t>Visual resource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3063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Visual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Data for the enquiry</w:t>
      </w:r>
    </w:p>
    <w:p>
      <w:r>
        <w:t>Archived USGS feed snapshot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97"/>
        <w:gridCol w:w="1697"/>
        <w:gridCol w:w="1697"/>
        <w:gridCol w:w="1697"/>
        <w:gridCol w:w="1697"/>
        <w:gridCol w:w="1697"/>
      </w:tblGrid>
      <w:tr>
        <w:tc>
          <w:tcPr>
            <w:tcW w:type="dxa" w:w="1697"/>
            <w:shd w:fill="E3EDF2"/>
          </w:tcPr>
          <w:p>
            <w:pPr>
              <w:spacing w:after="80"/>
            </w:pPr>
            <w:r>
              <w:rPr>
                <w:sz w:val="18"/>
              </w:rPr>
              <w:t>UTC event time</w:t>
            </w:r>
          </w:p>
        </w:tc>
        <w:tc>
          <w:tcPr>
            <w:tcW w:type="dxa" w:w="1697"/>
            <w:shd w:fill="E3EDF2"/>
          </w:tcPr>
          <w:p>
            <w:pPr>
              <w:spacing w:after="80"/>
            </w:pPr>
            <w:r>
              <w:rPr>
                <w:sz w:val="18"/>
              </w:rPr>
              <w:t>Place</w:t>
            </w:r>
          </w:p>
        </w:tc>
        <w:tc>
          <w:tcPr>
            <w:tcW w:type="dxa" w:w="1697"/>
            <w:shd w:fill="E3EDF2"/>
          </w:tcPr>
          <w:p>
            <w:pPr>
              <w:spacing w:after="80"/>
            </w:pPr>
            <w:r>
              <w:rPr>
                <w:sz w:val="18"/>
              </w:rPr>
              <w:t>Magnitude</w:t>
            </w:r>
          </w:p>
        </w:tc>
        <w:tc>
          <w:tcPr>
            <w:tcW w:type="dxa" w:w="1697"/>
            <w:shd w:fill="E3EDF2"/>
          </w:tcPr>
          <w:p>
            <w:pPr>
              <w:spacing w:after="80"/>
            </w:pPr>
            <w:r>
              <w:rPr>
                <w:sz w:val="18"/>
              </w:rPr>
              <w:t>Depth km</w:t>
            </w:r>
          </w:p>
        </w:tc>
        <w:tc>
          <w:tcPr>
            <w:tcW w:type="dxa" w:w="1697"/>
            <w:shd w:fill="E3EDF2"/>
          </w:tcPr>
          <w:p>
            <w:pPr>
              <w:spacing w:after="80"/>
            </w:pPr>
            <w:r>
              <w:rPr>
                <w:sz w:val="18"/>
              </w:rPr>
              <w:t>Latitude</w:t>
            </w:r>
          </w:p>
        </w:tc>
        <w:tc>
          <w:tcPr>
            <w:tcW w:type="dxa" w:w="1697"/>
            <w:shd w:fill="E3EDF2"/>
          </w:tcPr>
          <w:p>
            <w:pPr>
              <w:spacing w:after="80"/>
            </w:pPr>
            <w:r>
              <w:rPr>
                <w:sz w:val="18"/>
              </w:rPr>
              <w:t>Longitude</w:t>
            </w:r>
          </w:p>
        </w:tc>
      </w:tr>
      <w:tr>
        <w:tc>
          <w:tcPr>
            <w:tcW w:type="dxa" w:w="1697"/>
          </w:tcPr>
          <w:p>
            <w:pPr>
              <w:spacing w:after="80"/>
            </w:pPr>
            <w:r>
              <w:rPr>
                <w:sz w:val="18"/>
              </w:rPr>
              <w:t>2026-09-19T12:19:55+00:00</w:t>
            </w:r>
          </w:p>
        </w:tc>
        <w:tc>
          <w:tcPr>
            <w:tcW w:type="dxa" w:w="1697"/>
          </w:tcPr>
          <w:p>
            <w:pPr>
              <w:spacing w:after="80"/>
            </w:pPr>
            <w:r>
              <w:rPr>
                <w:sz w:val="18"/>
              </w:rPr>
              <w:t>273 km NNW of Dêqên, China</w:t>
            </w:r>
          </w:p>
        </w:tc>
        <w:tc>
          <w:tcPr>
            <w:tcW w:type="dxa" w:w="1697"/>
          </w:tcPr>
          <w:p>
            <w:pPr>
              <w:spacing w:after="80"/>
            </w:pPr>
            <w:r>
              <w:rPr>
                <w:sz w:val="18"/>
              </w:rPr>
              <w:t>4.5</w:t>
            </w:r>
          </w:p>
        </w:tc>
        <w:tc>
          <w:tcPr>
            <w:tcW w:type="dxa" w:w="1697"/>
          </w:tcPr>
          <w:p>
            <w:pPr>
              <w:spacing w:after="80"/>
            </w:pPr>
            <w:r>
              <w:rPr>
                <w:sz w:val="18"/>
              </w:rPr>
              <w:t>10</w:t>
            </w:r>
          </w:p>
        </w:tc>
        <w:tc>
          <w:tcPr>
            <w:tcW w:type="dxa" w:w="1697"/>
          </w:tcPr>
          <w:p>
            <w:pPr>
              <w:spacing w:after="80"/>
            </w:pPr>
            <w:r>
              <w:rPr>
                <w:sz w:val="18"/>
              </w:rPr>
              <w:t>32.0711</w:t>
            </w:r>
          </w:p>
        </w:tc>
        <w:tc>
          <w:tcPr>
            <w:tcW w:type="dxa" w:w="1697"/>
          </w:tcPr>
          <w:p>
            <w:pPr>
              <w:spacing w:after="80"/>
            </w:pPr>
            <w:r>
              <w:rPr>
                <w:sz w:val="18"/>
              </w:rPr>
              <w:t>89.2243</w:t>
            </w:r>
          </w:p>
        </w:tc>
      </w:tr>
      <w:tr>
        <w:tc>
          <w:tcPr>
            <w:tcW w:type="dxa" w:w="1697"/>
          </w:tcPr>
          <w:p>
            <w:pPr>
              <w:spacing w:after="80"/>
            </w:pPr>
            <w:r>
              <w:rPr>
                <w:sz w:val="18"/>
              </w:rPr>
              <w:t>2026-09-19T12:07:12+00:00</w:t>
            </w:r>
          </w:p>
        </w:tc>
        <w:tc>
          <w:tcPr>
            <w:tcW w:type="dxa" w:w="1697"/>
          </w:tcPr>
          <w:p>
            <w:pPr>
              <w:spacing w:after="80"/>
            </w:pPr>
            <w:r>
              <w:rPr>
                <w:sz w:val="18"/>
              </w:rPr>
              <w:t>25 km NW of Ushibukamachi, Japan</w:t>
            </w:r>
          </w:p>
        </w:tc>
        <w:tc>
          <w:tcPr>
            <w:tcW w:type="dxa" w:w="1697"/>
          </w:tcPr>
          <w:p>
            <w:pPr>
              <w:spacing w:after="80"/>
            </w:pPr>
            <w:r>
              <w:rPr>
                <w:sz w:val="18"/>
              </w:rPr>
              <w:t>4.6</w:t>
            </w:r>
          </w:p>
        </w:tc>
        <w:tc>
          <w:tcPr>
            <w:tcW w:type="dxa" w:w="1697"/>
          </w:tcPr>
          <w:p>
            <w:pPr>
              <w:spacing w:after="80"/>
            </w:pPr>
            <w:r>
              <w:rPr>
                <w:sz w:val="18"/>
              </w:rPr>
              <w:t>10</w:t>
            </w:r>
          </w:p>
        </w:tc>
        <w:tc>
          <w:tcPr>
            <w:tcW w:type="dxa" w:w="1697"/>
          </w:tcPr>
          <w:p>
            <w:pPr>
              <w:spacing w:after="80"/>
            </w:pPr>
            <w:r>
              <w:rPr>
                <w:sz w:val="18"/>
              </w:rPr>
              <w:t>32.3799</w:t>
            </w:r>
          </w:p>
        </w:tc>
        <w:tc>
          <w:tcPr>
            <w:tcW w:type="dxa" w:w="1697"/>
          </w:tcPr>
          <w:p>
            <w:pPr>
              <w:spacing w:after="80"/>
            </w:pPr>
            <w:r>
              <w:rPr>
                <w:sz w:val="18"/>
              </w:rPr>
              <w:t>129.8568</w:t>
            </w:r>
          </w:p>
        </w:tc>
      </w:tr>
      <w:tr>
        <w:tc>
          <w:tcPr>
            <w:tcW w:type="dxa" w:w="1697"/>
          </w:tcPr>
          <w:p>
            <w:pPr>
              <w:spacing w:after="80"/>
            </w:pPr>
            <w:r>
              <w:rPr>
                <w:sz w:val="18"/>
              </w:rPr>
              <w:t>2026-09-19T10:52:05+00:00</w:t>
            </w:r>
          </w:p>
        </w:tc>
        <w:tc>
          <w:tcPr>
            <w:tcW w:type="dxa" w:w="1697"/>
          </w:tcPr>
          <w:p>
            <w:pPr>
              <w:spacing w:after="80"/>
            </w:pPr>
            <w:r>
              <w:rPr>
                <w:sz w:val="18"/>
              </w:rPr>
              <w:t>10 km ENE of Milpitas, CA</w:t>
            </w:r>
          </w:p>
        </w:tc>
        <w:tc>
          <w:tcPr>
            <w:tcW w:type="dxa" w:w="1697"/>
          </w:tcPr>
          <w:p>
            <w:pPr>
              <w:spacing w:after="80"/>
            </w:pPr>
            <w:r>
              <w:rPr>
                <w:sz w:val="18"/>
              </w:rPr>
              <w:t>2.5</w:t>
            </w:r>
          </w:p>
        </w:tc>
        <w:tc>
          <w:tcPr>
            <w:tcW w:type="dxa" w:w="1697"/>
          </w:tcPr>
          <w:p>
            <w:pPr>
              <w:spacing w:after="80"/>
            </w:pPr>
            <w:r>
              <w:rPr>
                <w:sz w:val="18"/>
              </w:rPr>
              <w:t>2.67</w:t>
            </w:r>
          </w:p>
        </w:tc>
        <w:tc>
          <w:tcPr>
            <w:tcW w:type="dxa" w:w="1697"/>
          </w:tcPr>
          <w:p>
            <w:pPr>
              <w:spacing w:after="80"/>
            </w:pPr>
            <w:r>
              <w:rPr>
                <w:sz w:val="18"/>
              </w:rPr>
              <w:t>37.466667175293</w:t>
            </w:r>
          </w:p>
        </w:tc>
        <w:tc>
          <w:tcPr>
            <w:tcW w:type="dxa" w:w="1697"/>
          </w:tcPr>
          <w:p>
            <w:pPr>
              <w:spacing w:after="80"/>
            </w:pPr>
            <w:r>
              <w:rPr>
                <w:sz w:val="18"/>
              </w:rPr>
              <w:t>-121.801834106445</w:t>
            </w:r>
          </w:p>
        </w:tc>
      </w:tr>
      <w:tr>
        <w:tc>
          <w:tcPr>
            <w:tcW w:type="dxa" w:w="1697"/>
          </w:tcPr>
          <w:p>
            <w:pPr>
              <w:spacing w:after="80"/>
            </w:pPr>
            <w:r>
              <w:rPr>
                <w:sz w:val="18"/>
              </w:rPr>
              <w:t>2026-09-19T10:31:17+00:00</w:t>
            </w:r>
          </w:p>
        </w:tc>
        <w:tc>
          <w:tcPr>
            <w:tcW w:type="dxa" w:w="1697"/>
          </w:tcPr>
          <w:p>
            <w:pPr>
              <w:spacing w:after="80"/>
            </w:pPr>
            <w:r>
              <w:rPr>
                <w:sz w:val="18"/>
              </w:rPr>
              <w:t>18 km SW of Mongar, Bhutan</w:t>
            </w:r>
          </w:p>
        </w:tc>
        <w:tc>
          <w:tcPr>
            <w:tcW w:type="dxa" w:w="1697"/>
          </w:tcPr>
          <w:p>
            <w:pPr>
              <w:spacing w:after="80"/>
            </w:pPr>
            <w:r>
              <w:rPr>
                <w:sz w:val="18"/>
              </w:rPr>
              <w:t>4.8</w:t>
            </w:r>
          </w:p>
        </w:tc>
        <w:tc>
          <w:tcPr>
            <w:tcW w:type="dxa" w:w="1697"/>
          </w:tcPr>
          <w:p>
            <w:pPr>
              <w:spacing w:after="80"/>
            </w:pPr>
            <w:r>
              <w:rPr>
                <w:sz w:val="18"/>
              </w:rPr>
              <w:t>10</w:t>
            </w:r>
          </w:p>
        </w:tc>
        <w:tc>
          <w:tcPr>
            <w:tcW w:type="dxa" w:w="1697"/>
          </w:tcPr>
          <w:p>
            <w:pPr>
              <w:spacing w:after="80"/>
            </w:pPr>
            <w:r>
              <w:rPr>
                <w:sz w:val="18"/>
              </w:rPr>
              <w:t>27.1636</w:t>
            </w:r>
          </w:p>
        </w:tc>
        <w:tc>
          <w:tcPr>
            <w:tcW w:type="dxa" w:w="1697"/>
          </w:tcPr>
          <w:p>
            <w:pPr>
              <w:spacing w:after="80"/>
            </w:pPr>
            <w:r>
              <w:rPr>
                <w:sz w:val="18"/>
              </w:rPr>
              <w:t>91.1016</w:t>
            </w:r>
          </w:p>
        </w:tc>
      </w:tr>
      <w:tr>
        <w:tc>
          <w:tcPr>
            <w:tcW w:type="dxa" w:w="1697"/>
          </w:tcPr>
          <w:p>
            <w:pPr>
              <w:spacing w:after="80"/>
            </w:pPr>
            <w:r>
              <w:rPr>
                <w:sz w:val="18"/>
              </w:rPr>
              <w:t>2026-09-19T09:59:59+00:00</w:t>
            </w:r>
          </w:p>
        </w:tc>
        <w:tc>
          <w:tcPr>
            <w:tcW w:type="dxa" w:w="1697"/>
          </w:tcPr>
          <w:p>
            <w:pPr>
              <w:spacing w:after="80"/>
            </w:pPr>
            <w:r>
              <w:rPr>
                <w:sz w:val="18"/>
              </w:rPr>
              <w:t>South Sandwich Islands region</w:t>
            </w:r>
          </w:p>
        </w:tc>
        <w:tc>
          <w:tcPr>
            <w:tcW w:type="dxa" w:w="1697"/>
          </w:tcPr>
          <w:p>
            <w:pPr>
              <w:spacing w:after="80"/>
            </w:pPr>
            <w:r>
              <w:rPr>
                <w:sz w:val="18"/>
              </w:rPr>
              <w:t>5</w:t>
            </w:r>
          </w:p>
        </w:tc>
        <w:tc>
          <w:tcPr>
            <w:tcW w:type="dxa" w:w="1697"/>
          </w:tcPr>
          <w:p>
            <w:pPr>
              <w:spacing w:after="80"/>
            </w:pPr>
            <w:r>
              <w:rPr>
                <w:sz w:val="18"/>
              </w:rPr>
              <w:t>77.62</w:t>
            </w:r>
          </w:p>
        </w:tc>
        <w:tc>
          <w:tcPr>
            <w:tcW w:type="dxa" w:w="1697"/>
          </w:tcPr>
          <w:p>
            <w:pPr>
              <w:spacing w:after="80"/>
            </w:pPr>
            <w:r>
              <w:rPr>
                <w:sz w:val="18"/>
              </w:rPr>
              <w:t>-55.6255</w:t>
            </w:r>
          </w:p>
        </w:tc>
        <w:tc>
          <w:tcPr>
            <w:tcW w:type="dxa" w:w="1697"/>
          </w:tcPr>
          <w:p>
            <w:pPr>
              <w:spacing w:after="80"/>
            </w:pPr>
            <w:r>
              <w:rPr>
                <w:sz w:val="18"/>
              </w:rPr>
              <w:t>-28.1116</w:t>
            </w:r>
          </w:p>
        </w:tc>
      </w:tr>
      <w:tr>
        <w:tc>
          <w:tcPr>
            <w:tcW w:type="dxa" w:w="1697"/>
          </w:tcPr>
          <w:p>
            <w:pPr>
              <w:spacing w:after="80"/>
            </w:pPr>
            <w:r>
              <w:rPr>
                <w:sz w:val="18"/>
              </w:rPr>
              <w:t>2026-09-19T09:56:02+00:00</w:t>
            </w:r>
          </w:p>
        </w:tc>
        <w:tc>
          <w:tcPr>
            <w:tcW w:type="dxa" w:w="1697"/>
          </w:tcPr>
          <w:p>
            <w:pPr>
              <w:spacing w:after="80"/>
            </w:pPr>
            <w:r>
              <w:rPr>
                <w:sz w:val="18"/>
              </w:rPr>
              <w:t>4 km NE of Límni, Greece</w:t>
            </w:r>
          </w:p>
        </w:tc>
        <w:tc>
          <w:tcPr>
            <w:tcW w:type="dxa" w:w="1697"/>
          </w:tcPr>
          <w:p>
            <w:pPr>
              <w:spacing w:after="80"/>
            </w:pPr>
            <w:r>
              <w:rPr>
                <w:sz w:val="18"/>
              </w:rPr>
              <w:t>4.4</w:t>
            </w:r>
          </w:p>
        </w:tc>
        <w:tc>
          <w:tcPr>
            <w:tcW w:type="dxa" w:w="1697"/>
          </w:tcPr>
          <w:p>
            <w:pPr>
              <w:spacing w:after="80"/>
            </w:pPr>
            <w:r>
              <w:rPr>
                <w:sz w:val="18"/>
              </w:rPr>
              <w:t>10</w:t>
            </w:r>
          </w:p>
        </w:tc>
        <w:tc>
          <w:tcPr>
            <w:tcW w:type="dxa" w:w="1697"/>
          </w:tcPr>
          <w:p>
            <w:pPr>
              <w:spacing w:after="80"/>
            </w:pPr>
            <w:r>
              <w:rPr>
                <w:sz w:val="18"/>
              </w:rPr>
              <w:t>38.7884</w:t>
            </w:r>
          </w:p>
        </w:tc>
        <w:tc>
          <w:tcPr>
            <w:tcW w:type="dxa" w:w="1697"/>
          </w:tcPr>
          <w:p>
            <w:pPr>
              <w:spacing w:after="80"/>
            </w:pPr>
            <w:r>
              <w:rPr>
                <w:sz w:val="18"/>
              </w:rPr>
              <w:t>23.3566</w:t>
            </w:r>
          </w:p>
        </w:tc>
      </w:tr>
    </w:tbl>
    <w:p/>
    <w:p>
      <w:r>
        <w:t>Units: Magnitude</w:t>
      </w:r>
    </w:p>
    <w:p>
      <w:r>
        <w:rPr>
          <w:sz w:val="17"/>
        </w:rPr>
        <w:t>Source: USGS M2.5+ past-day feed, generated 2026-09-19T14:08:13+00:00</w:t>
      </w:r>
    </w:p>
    <w:p>
      <w:r>
        <w:rPr>
          <w:sz w:val="17"/>
        </w:rPr>
        <w:t>Limit: This saved snapshot is not live at teaching time. Refresh explicitly or label the analysis as archived. A small selected sample cannot predict earthquakes.</w:t>
      </w:r>
    </w:p>
    <w:p>
      <w:pPr>
        <w:spacing w:after="40"/>
      </w:pPr>
      <w:r>
        <w:t>My labelled graph or data notes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Open the teacher-selected USGS feed and record its snapshot time.</w:t>
      </w:r>
    </w:p>
    <w:p>
      <w:r>
        <w:t>2. Read magnitude and depth as different variables.</w:t>
      </w:r>
    </w:p>
    <w:p>
      <w:r>
        <w:t>Work with a partner or adult, or use your own table. One person suggests; the other checks the evidence. Swap after one turn. Passing is allowed.</w:t>
      </w:r>
    </w:p>
    <w:p>
      <w:r>
        <w:t>Use the evidence cards and any visual sheet. Follow the two shared steps above, then record one decision.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Explain how threshold, sample duration or revisions can change the apparent pattern.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Track live hazards online and interpret data.</w:t>
      </w:r>
    </w:p>
    <w:p>
      <w:r>
        <w:t>1. Capture a dated and timed live snapshot or use the explicitly dated archive if offline.</w:t>
      </w:r>
    </w:p>
    <w:p>
      <w:r>
        <w:t>2. Enter a small event set in the table and graph one variable.</w:t>
      </w:r>
    </w:p>
    <w:p>
      <w:r>
        <w:t>3. Identify a pattern and a conclusion limited to that snapshot.</w:t>
      </w:r>
    </w:p>
    <w:p>
      <w:r>
        <w:t>Support: Use the glossary and one chunk of evidence. Plan the claim and supporting detail before explaining. Complete the organiser one space at a time. Snapshot UTC ___. Source ___. Variable and units ___. Pattern ___. This cannot tell us ___.</w:t>
      </w:r>
    </w:p>
    <w:p>
      <w:pPr>
        <w:spacing w:after="40"/>
      </w:pPr>
      <w:r>
        <w:t>Data source and date or capture time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Variables units and graph labels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pattern supported by values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the data cannot establish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Track live hazards online and interpret data.</w:t>
      </w:r>
    </w:p>
    <w:p>
      <w:r>
        <w:t>1. Capture a dated and timed live snapshot or use the explicitly dated archive if offline.</w:t>
      </w:r>
    </w:p>
    <w:p>
      <w:r>
        <w:t>2. Enter a small event set in the table and graph one variable.</w:t>
      </w:r>
    </w:p>
    <w:p>
      <w:r>
        <w:t>3. Identify a pattern and a conclusion limited to that snapshot.</w:t>
      </w:r>
    </w:p>
    <w:p>
      <w:r>
        <w:t>Support: Snapshot UTC ___. Source ___. Variable and units ___. Pattern ___. This cannot tell us ___.</w:t>
      </w:r>
    </w:p>
    <w:p>
      <w:pPr>
        <w:spacing w:after="40"/>
      </w:pPr>
      <w:r>
        <w:t>Data source and date or capture time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Variables units and graph labels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pattern supported by values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the data cannot establish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Track live hazards online and interpret data.</w:t>
      </w:r>
    </w:p>
    <w:p>
      <w:r>
        <w:t>1. Capture a dated and timed live snapshot or use the explicitly dated archive if offline.</w:t>
      </w:r>
    </w:p>
    <w:p>
      <w:r>
        <w:t>2. Enter a small event set in the table and graph one variable.</w:t>
      </w:r>
    </w:p>
    <w:p>
      <w:r>
        <w:t>3. Identify a pattern and a conclusion limited to that snapshot.</w:t>
      </w:r>
    </w:p>
    <w:p>
      <w:r>
        <w:t>4. Explain how threshold, sample duration or revisions can change the apparent pattern.</w:t>
      </w:r>
    </w:p>
    <w:p>
      <w:r>
        <w:t>Support: Choose the evidence independently. Use the frame only if it helps.</w:t>
      </w:r>
    </w:p>
    <w:p>
      <w:pPr>
        <w:spacing w:after="40"/>
      </w:pPr>
      <w:r>
        <w:t>Data source and date or capture time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Variables units and graph labels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pattern supported by values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the data cannot establish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how threshold, sample duration or revisions can change the apparent pattern.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Why record the snapshot time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Can this small sample predict the next earthquake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Snapshot UTC ___. Source ___. Variable and units ___. Pattern ___. This cannot tell us ___.</w:t>
      </w:r>
    </w:p>
    <w:p>
      <w:r>
        <w:t>Further challenge: Explain how threshold, sample duration or revisions can change the apparent pattern.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LAUNCH_S2_W02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Spring 2    W2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Tracking live hazards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