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2 · BUILD-RE-S1-W02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we choose a fair act?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choose a fair act and give a reason.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1" name="Picture 1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Teacher and cover plan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1. Lesson outcome.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BUILD-RE-S1-W02; Caring for others. Outcome: Talk about what is right and wrong, simply. To be able to… talk about right and wrong acts. Success today: I can… choose a fair act and give a reason.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2. Arrival 1–4.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5 min · KEEP. Use one tier: three prior checks and the link. Keep four first responses; recap only after first try. TA: Help locate the first question and begin within about two minutes. Avoid: Do not answer the four questions or open recall resources before first try. VF: “You made a first try. Show me what you want to check.”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3. Starter.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min. What do you notice about the dropped card? In your book: Give one short reply or mark. You may pass. TA: Read the one question and allow quiet/private think time. Avoid: Do not add a second question or require public speech. VF: “You chose one detail. I heard your choice.”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4. I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6 min · KEEP. Use the complete I Do method model and its named source. Record one useful model step or word; no board copying. Hide the model before the own task. TA: Support attention to one current model step and useful words. Avoid: Do not give a parallel explanation or ask for slide copying. VF: “This step uses a case detail. You can point to it.”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5. We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8 min · KEEP. Use the We Do source and prompt. Keep one guided example and the pupil’s own contribution before revealing the shared check. TA: Invite a volunteered or private contribution and record the pupil’s own choice before reveal. Avoid: Do not reveal a full answer before the pupil’s try. VF: “Your choice uses this detail. Check this one part.”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6. You Do.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15 min · KEEP. Use the chosen source-based route. Keep the pupil’s response and review within the allocated You Do time; exact route and answer guidance are in Staff_Answers.pdf. TA: Offer independence first; use the held ladder only if needed and fade. Avoid: Do not replace the pupil’s idea or mark prompted work independent. VF: “You used this detail. Try one change, or tell me why it should stay.”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7. Support routes.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Independent first; Supported then Choice as needed; Aspire is separate. Staff record actual I/S/C and exact prompts; leave the pupil’s box empty.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8. Adaptations / normal ways of working.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One-step instructions, visual/symbol support, model first, reduced writing with talk/point/draw/type options, pre-taught vocabulary, reader/scribe/overlay/extra processing time; Space, private response, optional reflection and pass. Show two act cards without colour-coded right/wrong answers; accept pointing followed by the pupil’s own reason. Planned regulation/movement break; return to the first unfinished source step. No cold calling; nobody is asked to read difficult text aloud.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9. TA focus.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Designated evidence adult: teaching adult. Record actual source access and prompting; never improve the baseline or mark prompted work independent. Held prompt ladder: page 2.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10. Exit 1–3.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3 min · KEEP. Use one tier and the whole fresh source: both unaltered checks, confidence 1–3 and separate adult prompt record. No other help; use responses for the next lesson. TA: Offer complete fresh-source access and record an attempt or pass, plus actual prompting. Avoid: Never give a content clue or change an answer; close reference/help panels. VF: “Thank you for your own response. It helps us plan.”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11. After teaching.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Misconception: ____________________  Response: ____________________ Next step: ____________________  Evaluation: ____________________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12. Preparation / evidence / cover essentials.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PPT; full case strips, three word/symbol cards, four route pages, blank record, Pause card, book and drawing tools; visual/symbol cards; mini-whiteboard. Educational RE, not worship. Use the neutral made-up case; no personal disclosure, sacred originals or real flame. Model and class cases are separate from the own task. No colour-coded right/wrong answers. Answers: Staff_Answers.pdf. Teaching adult captures the whole pupil-owned response with exact support, receives and names it back, then chooses the next teaching step. Check and upload selected evidence the same day, 14:10–14:30. R requires receipt and influence; record actual influence after teaching. KEEP: main-source access, short model, one guided attempt, genuine own response and both Exit checks. Omit Aspire extra work or repeated examples if needed; never omit the pupil-owned core or supply its answer. Six-stage timeline (minutes): 00–05; 05–08; 08–14; 14–22; 22–37; 37–40.</w:t>
      </w: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824"/>
        <w:gridCol w:w="680"/>
        <w:gridCol w:w="1587"/>
      </w:tblGrid>
      <w:tr>
        <w:trPr>
          <w:trHeight w:val="2063" w:hRule="atLeast"/>
          <w:cantSplit/>
        </w:trPr>
        <w:tc>
          <w:tcPr>
            <w:tcW w:type="dxa" w:w="7824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and Worldviews · BUILD · Spring 1 · Week 2 · BUILD-RE-S1-W02 · Date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/>
                <w:color w:val="182B32"/>
                <w:sz w:val="26"/>
              </w:rPr>
              <w:t>How can we choose a fair act?</w:t>
            </w:r>
          </w:p>
          <w:p>
            <w:pPr>
              <w:spacing w:after="40"/>
              <w:shd w:fill="FFE4C8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Today I can… □ choose a fair act and give a reason.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Feedback: □ VF □ WS □ I □ NS □ E □ R □ [//] □ [?] __________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 w:cs="Liberation Sans"/>
                <w:b w:val="0"/>
                <w:color w:val="182B32"/>
                <w:sz w:val="22"/>
              </w:rPr>
              <w:t>RE learns about caring; this activity is not worship</w:t>
            </w:r>
          </w:p>
        </w:tc>
        <w:tc>
          <w:tcPr>
            <w:tcW w:type="dxa" w:w="680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  <w:tcMar>
              <w:top w:w="28" w:type="dxa"/>
              <w:left w:w="28" w:type="dxa"/>
              <w:bottom w:w="28" w:type="dxa"/>
              <w:right w:w="28" w:type="dxa"/>
            </w:tcMar>
          </w:tcPr>
          <w:p>
            <w:pPr>
              <w:spacing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>
                  <wp:extent cx="288000" cy="288000"/>
                  <wp:docPr id="2" name="Picture 2" descr="Approved ma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roved-mark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7"/>
            <w:tcMar>
              <w:top w:w="70" w:type="dxa"/>
              <w:left w:w="70" w:type="dxa"/>
              <w:bottom w:w="70" w:type="dxa"/>
              <w:right w:w="70" w:type="dxa"/>
            </w:tcMar>
            <w:tcBorders>
              <w:top w:val="nil" w:sz="4" w:color="B7C7D0"/>
              <w:left w:val="nil" w:sz="4" w:color="B7C7D0"/>
              <w:bottom w:val="nil" w:sz="4" w:color="B7C7D0"/>
              <w:right w:val="nil" w:sz="4" w:color="B7C7D0"/>
            </w:tcBorders>
            <w:vAlign w:val="top"/>
          </w:tcPr>
          <w:p>
            <w:pPr>
              <w:spacing w:after="0" w:line="20" w:lineRule="exact" w:before="0"/>
            </w:pPr>
          </w:p>
        </w:tc>
      </w:tr>
    </w:tbl>
    <w:p>
      <w:pPr>
        <w:spacing w:before="80" w:after="80"/>
      </w:pPr>
      <w:r>
        <w:rPr>
          <w:rFonts w:ascii="Liberation Sans" w:hAnsi="Liberation Sans" w:eastAsia="Liberation Sans" w:cs="Liberation Sans"/>
          <w:b/>
          <w:color w:val="182B32"/>
          <w:sz w:val="26"/>
        </w:rPr>
        <w:t>Key answers and adult prompt ladder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Arrival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Hurt.; 2. Stopped to help.; 3. Paid for more care.; 4. Yes; a sensible prior response. Standard: 1. They were hurt on the road.; 2. Stopped to help/cared for the traveller.; 3. The helper paid a host to give more care.; 4. Think about care, fairness or its effect; a prior idea. Stretch: 1. The hurt traveller needed care/help and a place to rest.; 2. The helper stopped and cared; the others passed.; 3. It enabled continued care after the immediate help.; 4. The case facts, choices and effects; sensible prior idea.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Exit Ticket key answers.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Supported: 1. Pass the cup.; 2. It lets the person use the cup instead of making it unusable; own linked response. Standard: 1. Pass the clean cup to the person who asked.; 2. Crushing the cup prevents its use and wastes/damages shared property. Stretch: 1. Passing the clean cup meets the stated request; or crushing damages the shared resource; linked detail.; 2. It blocks a harmless use and damages a shared cup, with no stated reason.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Answer reference.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Staff_Answers.pdf: Arrival and Exit by tier, then guided and route answers. Check the accepted source before accepting equivalent answers.</w:t>
      </w:r>
    </w:p>
    <w:p>
      <w:pPr>
        <w:keepLines/>
        <w:spacing w:before="0" w:after="20" w:line="224" w:lineRule="exact"/>
      </w:pPr>
      <w:r>
        <w:rPr>
          <w:rFonts w:ascii="Liberation Sans" w:hAnsi="Liberation Sans" w:eastAsia="Liberation Sans" w:cs="Liberation Sans"/>
          <w:b/>
          <w:color w:val="182B32"/>
          <w:sz w:val="23"/>
        </w:rPr>
        <w:t xml:space="preserve">Prompt ladder for adults. </w:t>
      </w:r>
      <w:r>
        <w:rPr>
          <w:rFonts w:ascii="Liberation Sans" w:hAnsi="Liberation Sans" w:eastAsia="Liberation Sans" w:cs="Liberation Sans"/>
          <w:b w:val="0"/>
          <w:color w:val="182B32"/>
          <w:sz w:val="22"/>
        </w:rPr>
        <w:t>1. Point to the relevant place / instruction. 2. Ask one short question: "What is it asking you to find?" 3. Rephrase the instruction in simpler language. 4. Provide a scaffold or limited choice. 5. Model the first step only, then return the task to the pupil.</w:t>
      </w:r>
    </w:p>
    <w:sectPr w:rsidR="00FC693F" w:rsidRPr="0006063C" w:rsidSect="00034616">
      <w:footerReference w:type="default" r:id="rId9"/>
      <w:pgSz w:w="11906" w:h="16838"/>
      <w:pgMar w:top="737" w:right="907" w:bottom="794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 w:cs="Liberation Sans"/>
        <w:b w:val="0"/>
        <w:color w:val="182B32"/>
        <w:sz w:val="22"/>
      </w:rPr>
      <w:t>Made from the web lesson BUILD-RE-S1-W02 · version 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Liberation Sans" w:hAnsi="Liberation Sans" w:eastAsia="Liberation Sans" w:cs="Liberation San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Liberation Sans" w:hAnsi="Liberation Sans" w:eastAsia="Liberation Sans" w:cs="Liberation San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Liberation Sans" w:hAnsi="Liberation Sans" w:eastAsia="Liberation Sans" w:cs="Liberation San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Liberation Sans" w:hAnsi="Liberation Sans" w:eastAsia="Liberation Sans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 w:eastAsia="Liberation Sans" w:cs="Liberation San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 w:eastAsia="Liberation Sans" w:cs="Liberation San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 w:eastAsia="Liberation Sans" w:cs="Liberation Sans"/>
      <w:sz w:val="22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 w:eastAsia="Liberation Sans" w:cs="Liberation Sans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 w:eastAsia="Liberation Sans" w:cs="Liberation Sans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 w:eastAsia="Liberation Sans" w:cs="Liberation Sans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 w:eastAsia="Liberation Sans" w:cs="Liberation Sans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 w:eastAsia="Liberation Sans" w:cs="Liberation Sans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 w:eastAsia="Liberation Sans" w:cs="Liberation Sans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 w:eastAsia="Liberation Sans" w:cs="Liberation Sans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 w:eastAsia="Liberation Sans" w:cs="Liberation Sans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 w:cs="Liberation Sans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 w:eastAsia="Liberation Sans" w:cs="Liberation Sans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 w:eastAsia="Liberation Sans" w:cs="Liberation Sans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 w:eastAsia="Liberation Sans" w:cs="Liberation Sans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 w:eastAsia="Liberation Sans" w:cs="Liberation Sans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 w:eastAsia="Liberation Sans" w:cs="Liberation Sans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 w:eastAsia="Liberation Sans" w:cs="Liberation Sans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 w:eastAsia="Liberation Sans" w:cs="Liberation Sans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 w:eastAsia="Liberation Sans" w:cs="Liberation Sans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 w:eastAsia="Liberation Sans" w:cs="Liberation Sans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 w:eastAsia="Liberation Sans" w:cs="Liberation Sans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ans" w:hAnsi="Liberation Sans" w:eastAsia="Liberation Sans" w:cs="Liberation Sans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iberation Sans" w:hAnsi="Liberation Sans" w:eastAsia="Liberation Sans" w:cs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iberation Sans" w:hAnsi="Liberation Sans" w:eastAsia="Liberation Sans" w:cs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iberation Sans" w:hAnsi="Liberation Sans" w:eastAsia="Liberation Sans" w:cs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 w:eastAsia="Liberation Sans" w:cs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 w:eastAsia="Liberation Sans" w:cs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iberation Sans" w:hAnsi="Liberation Sans" w:eastAsia="Liberation Sans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iberation Sans" w:hAnsi="Liberation Sans" w:eastAsia="Liberation Sans" w:cs="Liberation San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iberation Sans" w:hAnsi="Liberation Sans" w:eastAsia="Liberation Sans" w:cs="Liberation Sans"/>
        <w:b/>
        <w:bCs/>
      </w:rPr>
    </w:tblStylePr>
    <w:tblStylePr w:type="lastCol">
      <w:rPr>
        <w:rFonts w:ascii="Liberation Sans" w:hAnsi="Liberation Sans" w:eastAsia="Liberation Sans" w:cs="Liberation San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 w:eastAsia="Liberation Sans" w:cs="Liberation San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iberation Sans" w:hAnsi="Liberation Sans" w:eastAsia="Liberation Sans" w:cs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ajorFont>
      <a:minorFont>
        <a:latin typeface="Liberation Sans"/>
        <a:ea typeface="Liberation Sans"/>
        <a:cs typeface="Liberation Sans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can we choose a fair act?</dc:title>
  <dc:subject>BUILD-RE-S1-W02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