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Shared concern</w:t>
                        </w:r>
                      </w:p>
                      <w:p>
                        <w:pPr>
                          <w:keepLines/>
                          <w:spacing w:after="60" w:before="0" w:line="247" w:lineRule="auto"/>
                        </w:pPr>
                        <w:r>
                          <w:rPr>
                            <w:rFonts w:ascii="Liberation Sans" w:hAnsi="Liberation Sans" w:eastAsia="Liberation Sans" w:cs="Liberation Sans"/>
                            <w:b w:val="0"/>
                            <w:color w:val="182B32"/>
                            <w:sz w:val="28"/>
                          </w:rPr>
                          <w:t>What concern did both worldview applications share?</w:t>
                        </w:r>
                      </w:p>
                      <w:p>
                        <w:pPr>
                          <w:keepLines/>
                          <w:spacing w:after="60" w:before="0" w:line="247" w:lineRule="auto"/>
                          <w:shd w:fill="E4EFF9"/>
                        </w:pPr>
                        <w:r>
                          <w:rPr>
                            <w:rFonts w:ascii="Liberation Sans" w:hAnsi="Liberation Sans" w:eastAsia="Liberation Sans" w:cs="Liberation Sans"/>
                            <w:b w:val="0"/>
                            <w:color w:val="182B32"/>
                            <w:sz w:val="28"/>
                          </w:rPr>
                          <w:t>Clue: Think about the people needing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Authority</w:t>
                        </w:r>
                      </w:p>
                      <w:p>
                        <w:pPr>
                          <w:keepLines/>
                          <w:spacing w:after="60" w:before="0" w:line="247" w:lineRule="auto"/>
                        </w:pPr>
                        <w:r>
                          <w:rPr>
                            <w:rFonts w:ascii="Liberation Sans" w:hAnsi="Liberation Sans" w:eastAsia="Liberation Sans" w:cs="Liberation Sans"/>
                            <w:b w:val="0"/>
                            <w:color w:val="182B32"/>
                            <w:sz w:val="28"/>
                          </w:rPr>
                          <w:t>What did authority mean in the comparison?</w:t>
                        </w:r>
                      </w:p>
                      <w:p>
                        <w:pPr>
                          <w:keepLines/>
                          <w:spacing w:after="60" w:before="0" w:line="247" w:lineRule="auto"/>
                          <w:shd w:fill="E4EFF9"/>
                        </w:pPr>
                        <w:r>
                          <w:rPr>
                            <w:rFonts w:ascii="Liberation Sans" w:hAnsi="Liberation Sans" w:eastAsia="Liberation Sans" w:cs="Liberation Sans"/>
                            <w:b w:val="0"/>
                            <w:color w:val="182B32"/>
                            <w:sz w:val="28"/>
                          </w:rPr>
                          <w:t>Clue: Think about a guide for judgement.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Diversity</w:t>
                        </w:r>
                      </w:p>
                      <w:p>
                        <w:pPr>
                          <w:keepLines/>
                          <w:spacing w:after="60" w:before="0" w:line="247" w:lineRule="auto"/>
                        </w:pPr>
                        <w:r>
                          <w:rPr>
                            <w:rFonts w:ascii="Liberation Sans" w:hAnsi="Liberation Sans" w:eastAsia="Liberation Sans" w:cs="Liberation Sans"/>
                            <w:b w:val="0"/>
                            <w:color w:val="182B32"/>
                            <w:sz w:val="28"/>
                          </w:rPr>
                          <w:t>Did one account represent every member of a worldview?</w:t>
                        </w:r>
                      </w:p>
                      <w:p>
                        <w:pPr>
                          <w:keepLines/>
                          <w:spacing w:after="60" w:before="0" w:line="247" w:lineRule="auto"/>
                          <w:shd w:fill="E4EFF9"/>
                        </w:pPr>
                        <w:r>
                          <w:rPr>
                            <w:rFonts w:ascii="Liberation Sans" w:hAnsi="Liberation Sans" w:eastAsia="Liberation Sans" w:cs="Liberation Sans"/>
                            <w:b w:val="0"/>
                            <w:color w:val="182B32"/>
                            <w:sz w:val="28"/>
                          </w:rPr>
                          <w:t>Clue: Think about variation.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could help a person continue or adapt after a setback?</w:t>
                        </w:r>
                      </w:p>
                      <w:p>
                        <w:pPr>
                          <w:keepLines/>
                          <w:spacing w:after="60" w:before="0" w:line="247" w:lineRule="auto"/>
                          <w:shd w:fill="E4EFF9"/>
                        </w:pPr>
                        <w:r>
                          <w:rPr>
                            <w:rFonts w:ascii="Liberation Sans" w:hAnsi="Liberation Sans" w:eastAsia="Liberation Sans" w:cs="Liberation Sans"/>
                            <w:b w:val="0"/>
                            <w:color w:val="182B32"/>
                            <w:sz w:val="28"/>
                          </w:rPr>
                          <w:t>Clue: Think about a next step and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X4: a community project loses its booked room. An organiser says a care belief gives this person a reason to continue. The group asks for help and plans one smaller activity in an available room. A participant chooses to pause. The later outcome is unknown.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Name one practical support or adaptation in X4.</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Does the account prove the plan will succeed? Give a reason.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Shared concern</w:t>
                        </w:r>
                      </w:p>
                      <w:p>
                        <w:pPr>
                          <w:keepLines/>
                          <w:spacing w:after="60" w:before="0" w:line="247" w:lineRule="auto"/>
                        </w:pPr>
                        <w:r>
                          <w:rPr>
                            <w:rFonts w:ascii="Liberation Sans" w:hAnsi="Liberation Sans" w:eastAsia="Liberation Sans" w:cs="Liberation Sans"/>
                            <w:b w:val="0"/>
                            <w:color w:val="182B32"/>
                            <w:sz w:val="28"/>
                          </w:rPr>
                          <w:t>How could both applications support checking the missing fact?</w:t>
                        </w:r>
                      </w:p>
                      <w:p>
                        <w:pPr>
                          <w:keepLines/>
                          <w:spacing w:after="60" w:before="0" w:line="247" w:lineRule="auto"/>
                          <w:shd w:fill="E4EFF9"/>
                        </w:pPr>
                        <w:r>
                          <w:rPr>
                            <w:rFonts w:ascii="Liberation Sans" w:hAnsi="Liberation Sans" w:eastAsia="Liberation Sans" w:cs="Liberation Sans"/>
                            <w:b w:val="0"/>
                            <w:color w:val="182B32"/>
                            <w:sz w:val="28"/>
                          </w:rPr>
                          <w:t>Clue: Think about the people needing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Authority</w:t>
                        </w:r>
                      </w:p>
                      <w:p>
                        <w:pPr>
                          <w:keepLines/>
                          <w:spacing w:after="60" w:before="0" w:line="247" w:lineRule="auto"/>
                        </w:pPr>
                        <w:r>
                          <w:rPr>
                            <w:rFonts w:ascii="Liberation Sans" w:hAnsi="Liberation Sans" w:eastAsia="Liberation Sans" w:cs="Liberation Sans"/>
                            <w:b w:val="0"/>
                            <w:color w:val="182B32"/>
                            <w:sz w:val="28"/>
                          </w:rPr>
                          <w:t>How did the stated authorities differ?</w:t>
                        </w:r>
                      </w:p>
                      <w:p>
                        <w:pPr>
                          <w:keepLines/>
                          <w:spacing w:after="60" w:before="0" w:line="247" w:lineRule="auto"/>
                          <w:shd w:fill="E4EFF9"/>
                        </w:pPr>
                        <w:r>
                          <w:rPr>
                            <w:rFonts w:ascii="Liberation Sans" w:hAnsi="Liberation Sans" w:eastAsia="Liberation Sans" w:cs="Liberation Sans"/>
                            <w:b w:val="0"/>
                            <w:color w:val="182B32"/>
                            <w:sz w:val="28"/>
                          </w:rPr>
                          <w:t>Clue: Think about a guide for judgement.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Diversity</w:t>
                        </w:r>
                      </w:p>
                      <w:p>
                        <w:pPr>
                          <w:keepLines/>
                          <w:spacing w:after="60" w:before="0" w:line="247" w:lineRule="auto"/>
                        </w:pPr>
                        <w:r>
                          <w:rPr>
                            <w:rFonts w:ascii="Liberation Sans" w:hAnsi="Liberation Sans" w:eastAsia="Liberation Sans" w:cs="Liberation Sans"/>
                            <w:b w:val="0"/>
                            <w:color w:val="182B32"/>
                            <w:sz w:val="28"/>
                          </w:rPr>
                          <w:t>Why did the phrase “some believers” matter?</w:t>
                        </w:r>
                      </w:p>
                      <w:p>
                        <w:pPr>
                          <w:keepLines/>
                          <w:spacing w:after="60" w:before="0" w:line="247" w:lineRule="auto"/>
                          <w:shd w:fill="E4EFF9"/>
                        </w:pPr>
                        <w:r>
                          <w:rPr>
                            <w:rFonts w:ascii="Liberation Sans" w:hAnsi="Liberation Sans" w:eastAsia="Liberation Sans" w:cs="Liberation Sans"/>
                            <w:b w:val="0"/>
                            <w:color w:val="182B32"/>
                            <w:sz w:val="28"/>
                          </w:rPr>
                          <w:t>Clue: Think about variation.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How might a belief affect a response to difficulty?</w:t>
                        </w:r>
                      </w:p>
                      <w:p>
                        <w:pPr>
                          <w:keepLines/>
                          <w:spacing w:after="60" w:before="0" w:line="247" w:lineRule="auto"/>
                          <w:shd w:fill="E4EFF9"/>
                        </w:pPr>
                        <w:r>
                          <w:rPr>
                            <w:rFonts w:ascii="Liberation Sans" w:hAnsi="Liberation Sans" w:eastAsia="Liberation Sans" w:cs="Liberation Sans"/>
                            <w:b w:val="0"/>
                            <w:color w:val="182B32"/>
                            <w:sz w:val="28"/>
                          </w:rPr>
                          <w:t>Clue: Think about a next step and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X4: a community project loses its booked room. An organiser says a care belief gives this person a reason to continue. The group asks for help and plans one smaller activity in an available room. A participant chooses to pause. The later outcome is unknown.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Explain how belief and practical action work together in X4.</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Explain why the participant’s pause does not by itself show a lack of resilience.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Shared concern</w:t>
                        </w:r>
                      </w:p>
                      <w:p>
                        <w:pPr>
                          <w:keepLines/>
                          <w:spacing w:after="60" w:before="0" w:line="247" w:lineRule="auto"/>
                        </w:pPr>
                        <w:r>
                          <w:rPr>
                            <w:rFonts w:ascii="Liberation Sans" w:hAnsi="Liberation Sans" w:eastAsia="Liberation Sans" w:cs="Liberation Sans"/>
                            <w:b w:val="0"/>
                            <w:color w:val="182B32"/>
                            <w:sz w:val="28"/>
                          </w:rPr>
                          <w:t>Why did the shared action not prove identical reasoning?</w:t>
                        </w:r>
                      </w:p>
                      <w:p>
                        <w:pPr>
                          <w:keepLines/>
                          <w:spacing w:after="60" w:before="0" w:line="247" w:lineRule="auto"/>
                          <w:shd w:fill="E4EFF9"/>
                        </w:pPr>
                        <w:r>
                          <w:rPr>
                            <w:rFonts w:ascii="Liberation Sans" w:hAnsi="Liberation Sans" w:eastAsia="Liberation Sans" w:cs="Liberation Sans"/>
                            <w:b w:val="0"/>
                            <w:color w:val="182B32"/>
                            <w:sz w:val="28"/>
                          </w:rPr>
                          <w:t>Clue: Think about the people needing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Authority</w:t>
                        </w:r>
                      </w:p>
                      <w:p>
                        <w:pPr>
                          <w:keepLines/>
                          <w:spacing w:after="60" w:before="0" w:line="247" w:lineRule="auto"/>
                        </w:pPr>
                        <w:r>
                          <w:rPr>
                            <w:rFonts w:ascii="Liberation Sans" w:hAnsi="Liberation Sans" w:eastAsia="Liberation Sans" w:cs="Liberation Sans"/>
                            <w:b w:val="0"/>
                            <w:color w:val="182B32"/>
                            <w:sz w:val="28"/>
                          </w:rPr>
                          <w:t>Why was “religion versus reason” an inaccurate description?</w:t>
                        </w:r>
                      </w:p>
                      <w:p>
                        <w:pPr>
                          <w:keepLines/>
                          <w:spacing w:after="60" w:before="0" w:line="247" w:lineRule="auto"/>
                          <w:shd w:fill="E4EFF9"/>
                        </w:pPr>
                        <w:r>
                          <w:rPr>
                            <w:rFonts w:ascii="Liberation Sans" w:hAnsi="Liberation Sans" w:eastAsia="Liberation Sans" w:cs="Liberation Sans"/>
                            <w:b w:val="0"/>
                            <w:color w:val="182B32"/>
                            <w:sz w:val="28"/>
                          </w:rPr>
                          <w:t>Clue: Think about a guide for judgement.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Diversity</w:t>
                        </w:r>
                      </w:p>
                      <w:p>
                        <w:pPr>
                          <w:keepLines/>
                          <w:spacing w:after="60" w:before="0" w:line="247" w:lineRule="auto"/>
                        </w:pPr>
                        <w:r>
                          <w:rPr>
                            <w:rFonts w:ascii="Liberation Sans" w:hAnsi="Liberation Sans" w:eastAsia="Liberation Sans" w:cs="Liberation Sans"/>
                            <w:b w:val="0"/>
                            <w:color w:val="182B32"/>
                            <w:sz w:val="28"/>
                          </w:rPr>
                          <w:t>How could people share a worldview yet disagree about the case?</w:t>
                        </w:r>
                      </w:p>
                      <w:p>
                        <w:pPr>
                          <w:keepLines/>
                          <w:spacing w:after="60" w:before="0" w:line="247" w:lineRule="auto"/>
                          <w:shd w:fill="E4EFF9"/>
                        </w:pPr>
                        <w:r>
                          <w:rPr>
                            <w:rFonts w:ascii="Liberation Sans" w:hAnsi="Liberation Sans" w:eastAsia="Liberation Sans" w:cs="Liberation Sans"/>
                            <w:b w:val="0"/>
                            <w:color w:val="182B32"/>
                            <w:sz w:val="28"/>
                          </w:rPr>
                          <w:t>Clue: Think about variation.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distinction is needed when saying a belief can support hope?</w:t>
                        </w:r>
                      </w:p>
                      <w:p>
                        <w:pPr>
                          <w:keepLines/>
                          <w:spacing w:after="60" w:before="0" w:line="247" w:lineRule="auto"/>
                          <w:shd w:fill="E4EFF9"/>
                        </w:pPr>
                        <w:r>
                          <w:rPr>
                            <w:rFonts w:ascii="Liberation Sans" w:hAnsi="Liberation Sans" w:eastAsia="Liberation Sans" w:cs="Liberation Sans"/>
                            <w:b w:val="0"/>
                            <w:color w:val="182B32"/>
                            <w:sz w:val="28"/>
                          </w:rPr>
                          <w:t>Clue: Think about a next step and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X4: a community project loses its booked room. An organiser says a care belief gives this person a reason to continue. The group asks for help and plans one smaller activity in an available room. A participant chooses to pause. The later outcome is unknown.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Evaluate what X4 supports about belief and resilience, using the action and unknown outcome.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Give a qualified judgement that respects the pause and the limits of the evidence.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Authored planning statements: “We can try a checked, smaller step” and “Nothing can ever go wrong if we believe.”</w:t>
                  </w:r>
                </w:p>
                <w:p>
                  <w:pPr>
                    <w:keepLines/>
                    <w:spacing w:after="60" w:before="0" w:line="247" w:lineRule="auto"/>
                  </w:pPr>
                  <w:r>
                    <w:rPr>
                      <w:rFonts w:ascii="Liberation Sans" w:hAnsi="Liberation Sans" w:eastAsia="Liberation Sans" w:cs="Liberation Sans"/>
                      <w:b w:val="0"/>
                      <w:color w:val="182B32"/>
                      <w:sz w:val="28"/>
                    </w:rPr>
                    <w:t>Question: Which statement allows hope while recognising uncertainty?</w:t>
                  </w:r>
                </w:p>
                <w:p>
                  <w:pPr>
                    <w:keepLines/>
                    <w:spacing w:after="60" w:before="0" w:line="247" w:lineRule="auto"/>
                  </w:pPr>
                  <w:r>
                    <w:rPr>
                      <w:rFonts w:ascii="Liberation Sans" w:hAnsi="Liberation Sans" w:eastAsia="Liberation Sans" w:cs="Liberation Sans"/>
                      <w:b w:val="0"/>
                      <w:color w:val="182B32"/>
                      <w:sz w:val="28"/>
                    </w:rPr>
                    <w:t>In your book: record one brief choice or reason, unless passing.</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Attend to one model. Locate its claim, evidence and explanation.</w:t>
                  </w:r>
                </w:p>
                <w:p>
                  <w:pPr>
                    <w:keepLines/>
                    <w:spacing w:after="60" w:before="0" w:line="247" w:lineRule="auto"/>
                  </w:pPr>
                  <w:r>
                    <w:rPr>
                      <w:rFonts w:ascii="Liberation Sans" w:hAnsi="Liberation Sans" w:eastAsia="Liberation Sans" w:cs="Liberation Sans"/>
                      <w:b w:val="0"/>
                      <w:color w:val="182B32"/>
                      <w:sz w:val="28"/>
                    </w:rPr>
                    <w:t>A separate authored reading-project example has only enough material for one clear sign. A hopeful response is to make one useful sign, ask readers whether it helps and revise. This combines a worthwhile goal, support and evidence. It does not prove that every difficulty will be solved or that the person who pauses has failed.</w:t>
                  </w:r>
                </w:p>
                <w:p>
                  <w:pPr>
                    <w:keepLines/>
                    <w:spacing w:after="60" w:before="0" w:line="247" w:lineRule="auto"/>
                  </w:pPr>
                  <w:r>
                    <w:rPr>
                      <w:rFonts w:ascii="Liberation Sans" w:hAnsi="Liberation Sans" w:eastAsia="Liberation Sans" w:cs="Liberation Sans"/>
                      <w:b w:val="0"/>
                      <w:color w:val="182B32"/>
                      <w:sz w:val="28"/>
                    </w:rPr>
                    <w:t>In your book: keep one useful model link or vocabulary note, marked “model”; no copying is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verbal feedback; WS = worked with support; I = independent; NS = one specific next step; E = evidence on the evidence app; R = responded: the loop is closed; // = self-edit point; ? = read this back to 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Explain a possible response to H4 using H1 or H2 and H3. Link a belief to hope or resilience, identify practical support and evaluate one limit. Use resilience, hope, belief and support. You may evaluate these supplied accounts without describing your own beliefs or hardship. A neutral route analyses the community plan and its stated reasons.</w:t>
                  </w:r>
                </w:p>
                <w:p>
                  <w:pPr>
                    <w:keepLines/>
                    <w:spacing w:after="60" w:before="0" w:line="247" w:lineRule="auto"/>
                    <w:shd w:fill="E4EFF9"/>
                  </w:pPr>
                  <w:r>
                    <w:rPr>
                      <w:rFonts w:ascii="Liberation Sans" w:hAnsi="Liberation Sans" w:eastAsia="Liberation Sans" w:cs="Liberation Sans"/>
                      <w:b w:val="0"/>
                      <w:color w:val="182B32"/>
                      <w:sz w:val="28"/>
                    </w:rPr>
                    <w:t>Help: Use “may support this person” rather than “must work for everyone”. Distinguish encouragement from prediction. Point to a case detail before explaining a plan.</w:t>
                  </w:r>
                </w:p>
                <w:p>
                  <w:pPr>
                    <w:keepLines/>
                    <w:spacing w:after="60" w:before="0" w:line="247" w:lineRule="auto"/>
                  </w:pPr>
                  <w:r>
                    <w:rPr>
                      <w:rFonts w:ascii="Liberation Sans" w:hAnsi="Liberation Sans" w:eastAsia="Liberation Sans" w:cs="Liberation Sans"/>
                      <w:b w:val="0"/>
                      <w:color w:val="182B32"/>
                      <w:sz w:val="28"/>
                    </w:rPr>
                    <w:t>Blank record: Source belief and ID [ ] / Possible response [ ] / Case evidence [ ] / Practical support [ ] / Limit to the claim [ ] / Respectful boundary [ ].</w:t>
                  </w:r>
                </w:p>
                <w:p>
                  <w:pPr>
                    <w:keepLines/>
                    <w:spacing w:after="60" w:before="0" w:line="247" w:lineRule="auto"/>
                  </w:pPr>
                  <w:r>
                    <w:rPr>
                      <w:rFonts w:ascii="Liberation Sans" w:hAnsi="Liberation Sans" w:eastAsia="Liberation Sans" w:cs="Liberation Sans"/>
                      <w:b w:val="0"/>
                      <w:color w:val="182B32"/>
                      <w:sz w:val="28"/>
                    </w:rPr>
                    <w:t>Review and improve: Check for a guaranteed outcome or blame. Revise it into a source-linked possibility with practical support and a limit.</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Explain a possible response to H4 using H1 or H2 and H3. Link a belief to hope or resilience, identify practical support and evaluate one limit. Use resilience, hope, belief and support. You may evaluate these supplied accounts without describing your own beliefs or hardship. A neutral route analyses the community plan and its stated reasons.</w:t>
                  </w:r>
                </w:p>
                <w:p>
                  <w:pPr>
                    <w:keepLines/>
                    <w:spacing w:after="60" w:before="0" w:line="247" w:lineRule="auto"/>
                  </w:pPr>
                  <w:r>
                    <w:rPr>
                      <w:rFonts w:ascii="Liberation Sans" w:hAnsi="Liberation Sans" w:eastAsia="Liberation Sans" w:cs="Liberation Sans"/>
                      <w:b w:val="0"/>
                      <w:color w:val="182B32"/>
                      <w:sz w:val="28"/>
                    </w:rPr>
                    <w:t>Steps: 1. Read one source strip. 2. Select the relevant detail. 3. Record your claim. 4. Explain its link. 5. Check one limit.</w:t>
                  </w:r>
                </w:p>
                <w:p>
                  <w:pPr>
                    <w:keepLines/>
                    <w:spacing w:after="60" w:before="0" w:line="247" w:lineRule="auto"/>
                  </w:pPr>
                  <w:r>
                    <w:rPr>
                      <w:rFonts w:ascii="Liberation Sans" w:hAnsi="Liberation Sans" w:eastAsia="Liberation Sans" w:cs="Liberation Sans"/>
                      <w:b w:val="0"/>
                      <w:color w:val="182B32"/>
                      <w:sz w:val="28"/>
                    </w:rPr>
                    <w:t>Planning words: resilience, hope, belief, support.</w:t>
                  </w:r>
                </w:p>
                <w:p>
                  <w:pPr>
                    <w:keepLines/>
                    <w:spacing w:after="60" w:before="0" w:line="247" w:lineRule="auto"/>
                    <w:shd w:fill="E4EFF9"/>
                  </w:pPr>
                  <w:r>
                    <w:rPr>
                      <w:rFonts w:ascii="Liberation Sans" w:hAnsi="Liberation Sans" w:eastAsia="Liberation Sans" w:cs="Liberation Sans"/>
                      <w:b w:val="0"/>
                      <w:color w:val="182B32"/>
                      <w:sz w:val="28"/>
                    </w:rPr>
                    <w:t>Help: Use “may support this person” rather than “must work for everyone”. Distinguish encouragement from prediction. Point to a case detail before explaining a plan.</w:t>
                  </w:r>
                </w:p>
                <w:p>
                  <w:pPr>
                    <w:keepLines/>
                    <w:spacing w:after="60" w:before="0" w:line="247" w:lineRule="auto"/>
                  </w:pPr>
                  <w:r>
                    <w:rPr>
                      <w:rFonts w:ascii="Liberation Sans" w:hAnsi="Liberation Sans" w:eastAsia="Liberation Sans" w:cs="Liberation Sans"/>
                      <w:b w:val="0"/>
                      <w:color w:val="182B32"/>
                      <w:sz w:val="28"/>
                    </w:rPr>
                    <w:t>Blank record: Source belief and ID [ ] / Possible response [ ] / Case evidence [ ] / Practical support [ ] / Limit to the claim [ ] / Respectful boundary [ ].</w:t>
                  </w:r>
                </w:p>
                <w:p>
                  <w:pPr>
                    <w:keepLines/>
                    <w:spacing w:after="60" w:before="0" w:line="247" w:lineRule="auto"/>
                  </w:pPr>
                  <w:r>
                    <w:rPr>
                      <w:rFonts w:ascii="Liberation Sans" w:hAnsi="Liberation Sans" w:eastAsia="Liberation Sans" w:cs="Liberation Sans"/>
                      <w:b w:val="0"/>
                      <w:color w:val="182B32"/>
                      <w:sz w:val="28"/>
                    </w:rPr>
                    <w:t>Review and improve: Check for a guaranteed outcome or blame. Revise it into a source-linked possibility with practical support and a limit.</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Explain a possible response to H4 using H1 or H2 and H3. Link a belief to hope or resilience, identify practical support and evaluate one limit. Use resilience, hope, belief and support. You may evaluate these supplied accounts without describing your own beliefs or hardship. A neutral route analyses the community plan and its stated reasons.</w:t>
                  </w:r>
                </w:p>
                <w:p>
                  <w:pPr>
                    <w:keepLines/>
                    <w:spacing w:after="60" w:before="0" w:line="247" w:lineRule="auto"/>
                  </w:pPr>
                  <w:r>
                    <w:rPr>
                      <w:rFonts w:ascii="Liberation Sans" w:hAnsi="Liberation Sans" w:eastAsia="Liberation Sans" w:cs="Liberation Sans"/>
                      <w:b w:val="0"/>
                      <w:color w:val="182B32"/>
                      <w:sz w:val="28"/>
                    </w:rPr>
                    <w:t>Choose a plan to evaluate: A / B / C. Select one source reason and one H4 fact. Add your own explanation of how they fit, then state one thing the belief cannot guarantee.</w:t>
                  </w:r>
                </w:p>
                <w:p>
                  <w:pPr>
                    <w:keepLines/>
                    <w:spacing w:after="60" w:before="0" w:line="247" w:lineRule="auto"/>
                    <w:shd w:fill="E4EFF9"/>
                  </w:pPr>
                  <w:r>
                    <w:rPr>
                      <w:rFonts w:ascii="Liberation Sans" w:hAnsi="Liberation Sans" w:eastAsia="Liberation Sans" w:cs="Liberation Sans"/>
                      <w:b w:val="0"/>
                      <w:color w:val="182B32"/>
                      <w:sz w:val="28"/>
                    </w:rPr>
                    <w:t>Help: Use “may support this person” rather than “must work for everyone”. Distinguish encouragement from prediction. Point to a case detail before explaining a plan.</w:t>
                  </w:r>
                </w:p>
                <w:p>
                  <w:pPr>
                    <w:keepLines/>
                    <w:spacing w:after="60" w:before="0" w:line="247" w:lineRule="auto"/>
                  </w:pPr>
                  <w:r>
                    <w:rPr>
                      <w:rFonts w:ascii="Liberation Sans" w:hAnsi="Liberation Sans" w:eastAsia="Liberation Sans" w:cs="Liberation Sans"/>
                      <w:b w:val="0"/>
                      <w:color w:val="182B32"/>
                      <w:sz w:val="28"/>
                    </w:rPr>
                    <w:t>Blank record: Source belief and ID [ ] / Possible response [ ] / Case evidence [ ] / Practical support [ ] / Limit to the claim [ ] / Respectful boundary [ ].</w:t>
                  </w:r>
                </w:p>
                <w:p>
                  <w:pPr>
                    <w:keepLines/>
                    <w:spacing w:after="60" w:before="0" w:line="247" w:lineRule="auto"/>
                  </w:pPr>
                  <w:r>
                    <w:rPr>
                      <w:rFonts w:ascii="Liberation Sans" w:hAnsi="Liberation Sans" w:eastAsia="Liberation Sans" w:cs="Liberation Sans"/>
                      <w:b w:val="0"/>
                      <w:color w:val="182B32"/>
                      <w:sz w:val="28"/>
                    </w:rPr>
                    <w:t>Review and improve: Check for a guaranteed outcome or blame. Revise it into a source-linked possibility with practical support and a limit.</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Explain a possible response to H4 using H1 or H2 and H3. Link a belief to hope or resilience, identify practical support and evaluate one limit. Use resilience, hope, belief and support. You may evaluate these supplied accounts without describing your own beliefs or hardship. A neutral route analyses the community plan and its stated reasons.</w:t>
                  </w:r>
                </w:p>
                <w:p>
                  <w:pPr>
                    <w:keepLines/>
                    <w:spacing w:after="60" w:before="0" w:line="247" w:lineRule="auto"/>
                  </w:pPr>
                  <w:r>
                    <w:rPr>
                      <w:rFonts w:ascii="Liberation Sans" w:hAnsi="Liberation Sans" w:eastAsia="Liberation Sans" w:cs="Liberation Sans"/>
                      <w:b w:val="0"/>
                      <w:color w:val="182B32"/>
                      <w:sz w:val="28"/>
                    </w:rPr>
                    <w:t>Aspire: Evaluate why resilience can include changing a goal or accepting help. Use the source and case to challenge an unsupported demand for constant persistence.</w:t>
                  </w:r>
                </w:p>
                <w:p>
                  <w:pPr>
                    <w:keepLines/>
                    <w:spacing w:after="60" w:before="0" w:line="247" w:lineRule="auto"/>
                    <w:shd w:fill="E4EFF9"/>
                  </w:pPr>
                  <w:r>
                    <w:rPr>
                      <w:rFonts w:ascii="Liberation Sans" w:hAnsi="Liberation Sans" w:eastAsia="Liberation Sans" w:cs="Liberation Sans"/>
                      <w:b w:val="0"/>
                      <w:color w:val="182B32"/>
                      <w:sz w:val="28"/>
                    </w:rPr>
                    <w:t>Help: Use “may support this person” rather than “must work for everyone”. Distinguish encouragement from prediction. Point to a case detail before explaining a plan.</w:t>
                  </w:r>
                </w:p>
                <w:p>
                  <w:pPr>
                    <w:keepLines/>
                    <w:spacing w:after="60" w:before="0" w:line="247" w:lineRule="auto"/>
                  </w:pPr>
                  <w:r>
                    <w:rPr>
                      <w:rFonts w:ascii="Liberation Sans" w:hAnsi="Liberation Sans" w:eastAsia="Liberation Sans" w:cs="Liberation Sans"/>
                      <w:b w:val="0"/>
                      <w:color w:val="182B32"/>
                      <w:sz w:val="28"/>
                    </w:rPr>
                    <w:t>Blank record: Source belief and ID [ ] / Possible response [ ] / Case evidence [ ] / Practical support [ ] / Limit to the claim [ ] / Respectful boundary [ ].</w:t>
                  </w:r>
                </w:p>
                <w:p>
                  <w:pPr>
                    <w:keepLines/>
                    <w:spacing w:after="60" w:before="0" w:line="247" w:lineRule="auto"/>
                  </w:pPr>
                  <w:r>
                    <w:rPr>
                      <w:rFonts w:ascii="Liberation Sans" w:hAnsi="Liberation Sans" w:eastAsia="Liberation Sans" w:cs="Liberation Sans"/>
                      <w:b w:val="0"/>
                      <w:color w:val="182B32"/>
                      <w:sz w:val="28"/>
                    </w:rPr>
                    <w:t>Review and improve: Check for a guaranteed outcome or blame. Revise it into a source-linked possibility with practical support and a limit.</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check</w:t>
                  </w:r>
                </w:p>
                <w:p>
                  <w:pPr>
                    <w:keepLines/>
                    <w:spacing w:after="60" w:before="0" w:line="247" w:lineRule="auto"/>
                  </w:pPr>
                  <w:r>
                    <w:rPr>
                      <w:rFonts w:ascii="Liberation Sans" w:hAnsi="Liberation Sans" w:eastAsia="Liberation Sans" w:cs="Liberation Sans"/>
                      <w:b w:val="0"/>
                      <w:color w:val="182B32"/>
                      <w:sz w:val="28"/>
                    </w:rPr>
                    <w:t>Use the named source to complete the empty spaces. Keep the claim within what the source can show.</w:t>
                  </w:r>
                </w:p>
                <w:p>
                  <w:pPr>
                    <w:keepLines/>
                    <w:spacing w:after="60" w:before="0" w:line="247" w:lineRule="auto"/>
                  </w:pPr>
                  <w:r>
                    <w:rPr>
                      <w:rFonts w:ascii="Liberation Sans" w:hAnsi="Liberation Sans" w:eastAsia="Liberation Sans" w:cs="Liberation Sans"/>
                      <w:b w:val="0"/>
                      <w:color w:val="182B32"/>
                      <w:sz w:val="28"/>
                    </w:rPr>
                    <w:t>A blank source box links to empty spaces for what it shows and what it cannot show.</w:t>
                  </w:r>
                </w:p>
                <w:p>
                  <w:pPr>
                    <w:keepLines/>
                    <w:spacing w:after="60" w:before="0" w:line="247" w:lineRule="auto"/>
                  </w:pPr>
                  <w:r>
                    <w:rPr>
                      <w:rFonts w:ascii="Liberation Sans" w:hAnsi="Liberation Sans" w:eastAsia="Liberation Sans" w:cs="Liberation Sans"/>
                      <w:b w:val="0"/>
                      <w:color w:val="182B32"/>
                      <w:sz w:val="28"/>
                    </w:rPr>
                    <w:t>picture #A5DCEF: the study panel behind the diagram</w:t>
                  </w:r>
                </w:p>
                <w:p>
                  <w:pPr>
                    <w:keepLines/>
                    <w:spacing w:after="60" w:before="0" w:line="247" w:lineRule="auto"/>
                  </w:pPr>
                  <w:r>
                    <w:rPr>
                      <w:rFonts w:ascii="Liberation Sans" w:hAnsi="Liberation Sans" w:eastAsia="Liberation Sans" w:cs="Liberation Sans"/>
                      <w:b w:val="0"/>
                      <w:color w:val="182B32"/>
                      <w:sz w:val="28"/>
                    </w:rPr>
                    <w:t>picture #17324D: diagram labels and links</w:t>
                  </w:r>
                </w:p>
                <w:p>
                  <w:pPr>
                    <w:keepLines/>
                    <w:spacing w:after="60" w:before="0" w:line="247" w:lineRule="auto"/>
                  </w:pPr>
                  <w:r>
                    <w:rPr>
                      <w:rFonts w:ascii="Liberation Sans" w:hAnsi="Liberation Sans" w:eastAsia="Liberation Sans" w:cs="Liberation Sans"/>
                      <w:b w:val="0"/>
                      <w:color w:val="182B32"/>
                      <w:sz w:val="28"/>
                    </w:rPr>
                    <w:t>picture #FFFFFF: empty source and claim spaces</w:t>
                  </w:r>
                </w:p>
                <w:p>
                  <w:pPr>
                    <w:spacing w:after="60"/>
                    <w:jc w:val="center"/>
                  </w:pPr>
                  <w:r>
                    <w:drawing>
                      <wp:inline distT="0" distB="0" distL="0" distR="0">
                        <wp:extent cx="4937142" cy="1728000"/>
                        <wp:docPr id="17" name="Lesson diagram" descr="A blank source box links to empty spaces for what it shows and what it cannot show."/>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5000" y="65000"/>
                                    <ns0:ext cx="170000" cy="80000"/>
                                  </ns0:xfrm>
                                  <ns0:custGeom>
                                    <ns0:avLst/>
                                    <ns0:gdLst/>
                                    <ns0:ahLst/>
                                    <ns0:cxnLst/>
                                    <ns0:rect l="0" t="0" r="r" b="b"/>
                                    <ns0:pathLst>
                                      <ns0:path w="170000" h="80000">
                                        <ns0:moveTo>
                                          <ns0:pt x="0" y="0"/>
                                        </ns0:moveTo>
                                        <ns0:lnTo>
                                          <ns0:pt x="170000" y="0"/>
                                        </ns0:lnTo>
                                        <ns0:lnTo>
                                          <ns0:pt x="170000" y="80000"/>
                                        </ns0:lnTo>
                                        <ns0:lnTo>
                                          <ns0:pt x="0" y="8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3000" y="89000"/>
                                    <ns0:ext cx="68854" cy="26237"/>
                                  </ns0:xfrm>
                                  <ns0:prstGeom prst="rect">
                                    <ns0:avLst/>
                                  </ns0:prstGeom>
                                  <ns0:noFill/>
                                  <ns0:ln w="8228">
                                    <ns0:noFill/>
                                  </ns0:ln>
                                </wps:spPr>
                                <wps:txbx>
                                  <w:txbxContent>
                                    <w:p>
                                      <w:r>
                                        <w:rPr>
                                          <w:rFonts w:ascii="Liberation Sans" w:hAnsi="Liberation Sans" w:eastAsia="Liberation Sans" w:cs="Liberation Sans"/>
                                          <w:sz w:val="28"/>
                                          <w:color w:val="17324d"/>
                                        </w:rPr>
                                        <w:t>source</w:t>
                                      </w:r>
                                    </w:p>
                                  </w:txbxContent>
                                </wps:txbx>
                                <wps:bodyPr lIns="0" tIns="0" rIns="0" bIns="0" anchor="t">
                                  <ns0:noAutofit/>
                                </wps:bodyPr>
                              </wps:wsp>
                              <wps:wsp>
                                <wps:cNvSpPr txBox="0"/>
                                <wps:spPr>
                                  <ns0:xfrm flipV="1">
                                    <ns0:off x="195000" y="5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195000" y="10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1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10000" y="15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34000" y="39000"/>
                                    <ns0:ext cx="65246" cy="26237"/>
                                  </ns0:xfrm>
                                  <ns0:prstGeom prst="rect">
                                    <ns0:avLst/>
                                  </ns0:prstGeom>
                                  <ns0:noFill/>
                                  <ns0:ln w="8228">
                                    <ns0:noFill/>
                                  </ns0:ln>
                                </wps:spPr>
                                <wps:txbx>
                                  <w:txbxContent>
                                    <w:p>
                                      <w:r>
                                        <w:rPr>
                                          <w:rFonts w:ascii="Liberation Sans" w:hAnsi="Liberation Sans" w:eastAsia="Liberation Sans" w:cs="Liberation Sans"/>
                                          <w:sz w:val="28"/>
                                          <w:color w:val="17324d"/>
                                        </w:rPr>
                                        <w:t>shows</w:t>
                                      </w:r>
                                    </w:p>
                                  </w:txbxContent>
                                </wps:txbx>
                                <wps:bodyPr lIns="0" tIns="0" rIns="0" bIns="0" anchor="t">
                                  <ns0:noAutofit/>
                                </wps:bodyPr>
                              </wps:wsp>
                              <wps:wsp>
                                <wps:cNvSpPr txBox="0"/>
                                <wps:spPr>
                                  <ns0:xfrm>
                                    <ns0:off x="310000" y="120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18000" y="145000"/>
                                    <ns0:ext cx="125321" cy="26237"/>
                                  </ns0:xfrm>
                                  <ns0:prstGeom prst="rect">
                                    <ns0:avLst/>
                                  </ns0:prstGeom>
                                  <ns0:noFill/>
                                  <ns0:ln w="8228">
                                    <ns0:noFill/>
                                  </ns0:ln>
                                </wps:spPr>
                                <wps:txbx>
                                  <w:txbxContent>
                                    <w:p>
                                      <w:r>
                                        <w:rPr>
                                          <w:rFonts w:ascii="Liberation Sans" w:hAnsi="Liberation Sans" w:eastAsia="Liberation Sans" w:cs="Liberation Sans"/>
                                          <w:sz w:val="28"/>
                                          <w:color w:val="17324d"/>
                                        </w:rPr>
                                        <w:t>cannot show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H1 · Christian hope account</w:t>
                        </w:r>
                      </w:p>
                      <w:p>
                        <w:pPr>
                          <w:keepLines/>
                          <w:spacing w:after="60" w:before="0" w:line="247" w:lineRule="auto"/>
                        </w:pPr>
                        <w:r>
                          <w:rPr>
                            <w:rFonts w:ascii="Liberation Sans" w:hAnsi="Liberation Sans" w:eastAsia="Liberation Sans" w:cs="Liberation Sans"/>
                            <w:b w:val="0"/>
                            <w:color w:val="182B32"/>
                            <w:sz w:val="28"/>
                          </w:rPr>
                          <w:t>This Christian account links hope with belief in the resurrection of the central teacher of Christianity, and with forgiveness, kindness and care. Some believers draw meaning and encouragement from this belief and their community. This is a Christian belief claim, not a classroom proof or a promise that hardship will disappear.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H2 · Christian parable account</w:t>
                        </w:r>
                      </w:p>
                      <w:p>
                        <w:pPr>
                          <w:keepLines/>
                          <w:spacing w:after="60" w:before="0" w:line="247" w:lineRule="auto"/>
                        </w:pPr>
                        <w:r>
                          <w:rPr>
                            <w:rFonts w:ascii="Liberation Sans" w:hAnsi="Liberation Sans" w:eastAsia="Liberation Sans" w:cs="Liberation Sans"/>
                            <w:b w:val="0"/>
                            <w:color w:val="182B32"/>
                            <w:sz w:val="28"/>
                          </w:rPr>
                          <w:t>In a Christian parable, a person persistently asks an unjust judge for justice. The judge eventually responds because of the persistence. The text connects the story with perseverance in prayer. Some believers interpret it as encouragement to persist in seeking justice. The class studies the story; nobody prays or imitates its roles. Real efforts do not always succeed, and lack of success does not mean weak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H3 · Humanist account</w:t>
                        </w:r>
                      </w:p>
                      <w:p>
                        <w:pPr>
                          <w:keepLines/>
                          <w:spacing w:after="60" w:before="0" w:line="247" w:lineRule="auto"/>
                        </w:pPr>
                        <w:r>
                          <w:rPr>
                            <w:rFonts w:ascii="Liberation Sans" w:hAnsi="Liberation Sans" w:eastAsia="Liberation Sans" w:cs="Liberation Sans"/>
                            <w:b w:val="0"/>
                            <w:color w:val="182B32"/>
                            <w:sz w:val="28"/>
                          </w:rPr>
                          <w:t>This humanist account locates meaning in this life and values reason, evidence and concern for people and the world. Some humanists may find hope in practical cooperation and achievable change. This is a possible application of the account, not a claim that humanists cannot feel despair or need help.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2D7F5"/>
                      </w:tcPr>
                      <w:p>
                        <w:pPr>
                          <w:spacing w:after="60"/>
                          <w:shd w:fill="FFFFFF"/>
                        </w:pPr>
                        <w:r>
                          <w:rPr>
                            <w:rFonts w:ascii="Liberation Sans" w:hAnsi="Liberation Sans" w:eastAsia="Liberation Sans" w:cs="Liberation Sans"/>
                            <w:b/>
                            <w:color w:val="182B32"/>
                            <w:sz w:val="28"/>
                          </w:rPr>
                          <w:t>H4 · Authored community case; not testimony</w:t>
                        </w:r>
                      </w:p>
                      <w:p>
                        <w:pPr>
                          <w:keepLines/>
                          <w:spacing w:after="60" w:before="0" w:line="247" w:lineRule="auto"/>
                        </w:pPr>
                        <w:r>
                          <w:rPr>
                            <w:rFonts w:ascii="Liberation Sans" w:hAnsi="Liberation Sans" w:eastAsia="Liberation Sans" w:cs="Liberation Sans"/>
                            <w:b w:val="0"/>
                            <w:color w:val="182B32"/>
                            <w:sz w:val="28"/>
                          </w:rPr>
                          <w:t>A storm damages the labels and small beds in a community garden project. Nobody is hurt. The organiser closes the damaged area until it is checked. Some volunteers want to restart immediately; others want a smaller plan after repairs. There are spare materials for one bed, and a trained adult can check it tomorrow. No outcome has yet occurred.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B7E5DF"/>
                </w:tcPr>
                <w:p>
                  <w:pPr>
                    <w:spacing w:after="60"/>
                    <w:shd w:fill="FFFFFF"/>
                  </w:pPr>
                  <w:r>
                    <w:rPr>
                      <w:rFonts w:ascii="Liberation Sans" w:hAnsi="Liberation Sans" w:eastAsia="Liberation Sans" w:cs="Liberation Sans"/>
                      <w:b/>
                      <w:color w:val="182B32"/>
                      <w:sz w:val="28"/>
                    </w:rPr>
                    <w:t>H5 · Response options</w:t>
                  </w:r>
                </w:p>
                <w:p>
                  <w:pPr>
                    <w:keepLines/>
                    <w:spacing w:after="60" w:before="0" w:line="247" w:lineRule="auto"/>
                  </w:pPr>
                  <w:r>
                    <w:rPr>
                      <w:rFonts w:ascii="Liberation Sans" w:hAnsi="Liberation Sans" w:eastAsia="Liberation Sans" w:cs="Liberation Sans"/>
                      <w:b w:val="0"/>
                      <w:color w:val="182B32"/>
                      <w:sz w:val="28"/>
                    </w:rPr>
                    <w:t>A: insist everyone returns at once because hope guarantees success. B: agree a pause, request the safety check and plan one achievable repaired bed. C: say the whole project can never be useful again. Evaluate the reasons and evidence. A person may step back or change the goal without being blamed for lacking resilience.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resilience</w:t>
                  </w:r>
                </w:p>
                <w:p>
                  <w:pPr>
                    <w:keepLines/>
                    <w:spacing w:after="60" w:before="0" w:line="247" w:lineRule="auto"/>
                  </w:pPr>
                  <w:r>
                    <w:rPr>
                      <w:rFonts w:ascii="Liberation Sans" w:hAnsi="Liberation Sans" w:eastAsia="Liberation Sans" w:cs="Liberation Sans"/>
                      <w:b w:val="0"/>
                      <w:color w:val="182B32"/>
                      <w:sz w:val="28"/>
                    </w:rPr>
                    <w:t>responding to difficulty with support and adaptation; it does not mean never struggling</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hope</w:t>
                  </w:r>
                </w:p>
                <w:p>
                  <w:pPr>
                    <w:keepLines/>
                    <w:spacing w:after="60" w:before="0" w:line="247" w:lineRule="auto"/>
                  </w:pPr>
                  <w:r>
                    <w:rPr>
                      <w:rFonts w:ascii="Liberation Sans" w:hAnsi="Liberation Sans" w:eastAsia="Liberation Sans" w:cs="Liberation Sans"/>
                      <w:b w:val="0"/>
                      <w:color w:val="182B32"/>
                      <w:sz w:val="28"/>
                    </w:rPr>
                    <w:t>a reason to see worthwhile possibilities ahead</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belief</w:t>
                  </w:r>
                </w:p>
                <w:p>
                  <w:pPr>
                    <w:keepLines/>
                    <w:spacing w:after="60" w:before="0" w:line="247" w:lineRule="auto"/>
                  </w:pPr>
                  <w:r>
                    <w:rPr>
                      <w:rFonts w:ascii="Liberation Sans" w:hAnsi="Liberation Sans" w:eastAsia="Liberation Sans" w:cs="Liberation Sans"/>
                      <w:b w:val="0"/>
                      <w:color w:val="182B32"/>
                      <w:sz w:val="28"/>
                    </w:rPr>
                    <w:t>something a person accepts as true or important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support</w:t>
                  </w:r>
                </w:p>
                <w:p>
                  <w:pPr>
                    <w:keepLines/>
                    <w:spacing w:after="60" w:before="0" w:line="247" w:lineRule="auto"/>
                  </w:pPr>
                  <w:r>
                    <w:rPr>
                      <w:rFonts w:ascii="Liberation Sans" w:hAnsi="Liberation Sans" w:eastAsia="Liberation Sans" w:cs="Liberation Sans"/>
                      <w:b w:val="0"/>
                      <w:color w:val="182B32"/>
                      <w:sz w:val="28"/>
                    </w:rPr>
                    <w:t>help or conditions that enable someone to continue or adapt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6"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vocabulary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resilience</w:t>
                  </w:r>
                </w:p>
                <w:p>
                  <w:pPr>
                    <w:keepLines/>
                    <w:spacing w:after="60" w:before="0" w:line="247" w:lineRule="auto"/>
                  </w:pPr>
                  <w:r>
                    <w:rPr>
                      <w:rFonts w:ascii="Liberation Sans" w:hAnsi="Liberation Sans" w:eastAsia="Liberation Sans" w:cs="Liberation Sans"/>
                      <w:b w:val="0"/>
                      <w:color w:val="182B32"/>
                      <w:sz w:val="28"/>
                    </w:rPr>
                    <w:t>responding to difficulty with support and adaptation; it does not mean never struggling</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8"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hope</w:t>
                  </w:r>
                </w:p>
                <w:p>
                  <w:pPr>
                    <w:keepLines/>
                    <w:spacing w:after="60" w:before="0" w:line="247" w:lineRule="auto"/>
                  </w:pPr>
                  <w:r>
                    <w:rPr>
                      <w:rFonts w:ascii="Liberation Sans" w:hAnsi="Liberation Sans" w:eastAsia="Liberation Sans" w:cs="Liberation Sans"/>
                      <w:b w:val="0"/>
                      <w:color w:val="182B32"/>
                      <w:sz w:val="28"/>
                    </w:rPr>
                    <w:t>a reason to see worthwhile possibilities ahead</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belief</w:t>
                  </w:r>
                </w:p>
                <w:p>
                  <w:pPr>
                    <w:keepLines/>
                    <w:spacing w:after="60" w:before="0" w:line="247" w:lineRule="auto"/>
                  </w:pPr>
                  <w:r>
                    <w:rPr>
                      <w:rFonts w:ascii="Liberation Sans" w:hAnsi="Liberation Sans" w:eastAsia="Liberation Sans" w:cs="Liberation Sans"/>
                      <w:b w:val="0"/>
                      <w:color w:val="182B32"/>
                      <w:sz w:val="28"/>
                    </w:rPr>
                    <w:t>something a person accepts as true or important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support</w:t>
                  </w:r>
                </w:p>
                <w:p>
                  <w:pPr>
                    <w:keepLines/>
                    <w:spacing w:after="60" w:before="0" w:line="247" w:lineRule="auto"/>
                  </w:pPr>
                  <w:r>
                    <w:rPr>
                      <w:rFonts w:ascii="Liberation Sans" w:hAnsi="Liberation Sans" w:eastAsia="Liberation Sans" w:cs="Liberation Sans"/>
                      <w:b w:val="0"/>
                      <w:color w:val="182B32"/>
                      <w:sz w:val="28"/>
                    </w:rPr>
                    <w:t>help or conditions that enable someone to continue or adapt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1. Use H2 and H4. Identify what the story may encourage and what it cannot guarantee.</w:t>
                  </w:r>
                </w:p>
                <w:p>
                  <w:pPr>
                    <w:keepLines/>
                    <w:spacing w:after="60" w:before="0" w:line="247" w:lineRule="auto"/>
                  </w:pPr>
                  <w:r>
                    <w:rPr>
                      <w:rFonts w:ascii="Liberation Sans" w:hAnsi="Liberation Sans" w:eastAsia="Liberation Sans" w:cs="Liberation Sans"/>
                      <w:b w:val="0"/>
                      <w:color w:val="182B32"/>
                      <w:sz w:val="28"/>
                    </w:rPr>
                    <w:t>2. Record one safe, achievable next step for the garden and one source-based reason.</w:t>
                  </w:r>
                </w:p>
                <w:p>
                  <w:pPr>
                    <w:keepLines/>
                    <w:spacing w:after="60" w:before="0" w:line="247" w:lineRule="auto"/>
                  </w:pPr>
                  <w:r>
                    <w:rPr>
                      <w:rFonts w:ascii="Liberation Sans" w:hAnsi="Liberation Sans" w:eastAsia="Liberation Sans" w:cs="Liberation Sans"/>
                      <w:b w:val="0"/>
                      <w:color w:val="182B32"/>
                      <w:sz w:val="28"/>
                    </w:rPr>
                    <w:t>3. Name the practical support needed and a boundary that respects a person who pauses.</w:t>
                  </w:r>
                </w:p>
                <w:p>
                  <w:pPr>
                    <w:keepLines/>
                    <w:spacing w:after="60" w:before="0" w:line="247" w:lineRule="auto"/>
                  </w:pPr>
                  <w:r>
                    <w:rPr>
                      <w:rFonts w:ascii="Liberation Sans" w:hAnsi="Liberation Sans" w:eastAsia="Liberation Sans" w:cs="Liberation Sans"/>
                      <w:b w:val="0"/>
                      <w:color w:val="182B32"/>
                      <w:sz w:val="28"/>
                    </w:rPr>
                    <w:t>In your book: record one guided example and one pupil-owned explanation or correction.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H1 · Christian hope account</w:t>
                        </w:r>
                      </w:p>
                      <w:p>
                        <w:pPr>
                          <w:keepLines/>
                          <w:spacing w:after="60" w:before="0" w:line="247" w:lineRule="auto"/>
                        </w:pPr>
                        <w:r>
                          <w:rPr>
                            <w:rFonts w:ascii="Liberation Sans" w:hAnsi="Liberation Sans" w:eastAsia="Liberation Sans" w:cs="Liberation Sans"/>
                            <w:b w:val="0"/>
                            <w:color w:val="182B32"/>
                            <w:sz w:val="28"/>
                          </w:rPr>
                          <w:t>This Christian account links hope with belief in the resurrection of the central teacher of Christianity, and with forgiveness, kindness and care. Some believers draw meaning and encouragement from this belief and their community. This is a Christian belief claim, not a classroom proof or a promise that hardship will disappear.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H2 · Christian parable account</w:t>
                        </w:r>
                      </w:p>
                      <w:p>
                        <w:pPr>
                          <w:keepLines/>
                          <w:spacing w:after="60" w:before="0" w:line="247" w:lineRule="auto"/>
                        </w:pPr>
                        <w:r>
                          <w:rPr>
                            <w:rFonts w:ascii="Liberation Sans" w:hAnsi="Liberation Sans" w:eastAsia="Liberation Sans" w:cs="Liberation Sans"/>
                            <w:b w:val="0"/>
                            <w:color w:val="182B32"/>
                            <w:sz w:val="28"/>
                          </w:rPr>
                          <w:t>In a Christian parable, a person persistently asks an unjust judge for justice. The judge eventually responds because of the persistence. The text connects the story with perseverance in prayer. Some believers interpret it as encouragement to persist in seeking justice. The class studies the story; nobody prays or imitates its roles. Real efforts do not always succeed, and lack of success does not mean weak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4 · LAUNCH-RE-S1-W04 · Date __________</w:t>
            </w:r>
          </w:p>
          <w:p>
            <w:pPr>
              <w:spacing w:after="40"/>
            </w:pPr>
            <w:r>
              <w:rPr>
                <w:rFonts w:ascii="Liberation Sans" w:hAnsi="Liberation Sans" w:eastAsia="Liberation Sans" w:cs="Liberation Sans"/>
                <w:b/>
                <w:color w:val="182B32"/>
                <w:sz w:val="32"/>
              </w:rPr>
              <w:t>How can belief support resilience without promising an easy outcome?</w:t>
            </w:r>
          </w:p>
          <w:p>
            <w:pPr>
              <w:spacing w:after="40"/>
              <w:shd w:fill="FFE4C8"/>
            </w:pPr>
            <w:r>
              <w:rPr>
                <w:rFonts w:ascii="Liberation Sans" w:hAnsi="Liberation Sans" w:eastAsia="Liberation Sans" w:cs="Liberation Sans"/>
                <w:b w:val="0"/>
                <w:color w:val="182B32"/>
                <w:sz w:val="28"/>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H3 · Humanist account</w:t>
                        </w:r>
                      </w:p>
                      <w:p>
                        <w:pPr>
                          <w:keepLines/>
                          <w:spacing w:after="60" w:before="0" w:line="247" w:lineRule="auto"/>
                        </w:pPr>
                        <w:r>
                          <w:rPr>
                            <w:rFonts w:ascii="Liberation Sans" w:hAnsi="Liberation Sans" w:eastAsia="Liberation Sans" w:cs="Liberation Sans"/>
                            <w:b w:val="0"/>
                            <w:color w:val="182B32"/>
                            <w:sz w:val="28"/>
                          </w:rPr>
                          <w:t>This humanist account locates meaning in this life and values reason, evidence and concern for people and the world. Some humanists may find hope in practical cooperation and achievable change. This is a possible application of the account, not a claim that humanists cannot feel despair or need help.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H4 · Authored community case; not testimony</w:t>
                        </w:r>
                      </w:p>
                      <w:p>
                        <w:pPr>
                          <w:keepLines/>
                          <w:spacing w:after="60" w:before="0" w:line="247" w:lineRule="auto"/>
                        </w:pPr>
                        <w:r>
                          <w:rPr>
                            <w:rFonts w:ascii="Liberation Sans" w:hAnsi="Liberation Sans" w:eastAsia="Liberation Sans" w:cs="Liberation Sans"/>
                            <w:b w:val="0"/>
                            <w:color w:val="182B32"/>
                            <w:sz w:val="28"/>
                          </w:rPr>
                          <w:t>A storm damages the labels and small beds in a community garden project. Nobody is hurt. The organiser closes the damaged area until it is checked. Some volunteers want to restart immediately; others want a smaller plan after repairs. There are spare materials for one bed, and a trained adult can check it tomorrow. No outcome has yet occurred.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H5 · Response options</w:t>
                        </w:r>
                      </w:p>
                      <w:p>
                        <w:pPr>
                          <w:keepLines/>
                          <w:spacing w:after="60" w:before="0" w:line="247" w:lineRule="auto"/>
                        </w:pPr>
                        <w:r>
                          <w:rPr>
                            <w:rFonts w:ascii="Liberation Sans" w:hAnsi="Liberation Sans" w:eastAsia="Liberation Sans" w:cs="Liberation Sans"/>
                            <w:b w:val="0"/>
                            <w:color w:val="182B32"/>
                            <w:sz w:val="28"/>
                          </w:rPr>
                          <w:t>A: insist everyone returns at once because hope guarantees success. B: agree a pause, request the safety check and plan one achievable repaired bed. C: say the whole project can never be useful again. Evaluate the reasons and evidence. A person may step back or change the goal without being blamed for lacking resilience.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Last lesson compared a Christian care account and a humanist ethical account. Both could support help, while their stated authorities differed. Shared actions did not prove identical reasons. We used some believers/this account and did not assume every member agreed.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86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4 · LAUNCH-RE-S1-W04 · Date __________</w:t>
            </w:r>
          </w:p>
          <w:p>
            <w:pPr>
              <w:spacing w:after="40"/>
            </w:pPr>
            <w:r>
              <w:rPr>
                <w:rFonts w:ascii="Liberation Sans" w:hAnsi="Liberation Sans" w:eastAsia="Liberation Sans" w:cs="Liberation Sans"/>
                <w:b/>
                <w:color w:val="182B32"/>
                <w:sz w:val="26"/>
              </w:rPr>
              <w:t>How can belief support resilience without promising an easy outcome?</w:t>
            </w:r>
          </w:p>
          <w:p>
            <w:pPr>
              <w:spacing w:after="40"/>
              <w:shd w:fill="FFE4C8"/>
            </w:pPr>
            <w:r>
              <w:rPr>
                <w:rFonts w:ascii="Liberation Sans" w:hAnsi="Liberation Sans" w:eastAsia="Liberation Sans" w:cs="Liberation Sans"/>
                <w:b w:val="0"/>
                <w:color w:val="182B32"/>
                <w:sz w:val="22"/>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Care for need and effects on people.</w:t>
                  </w:r>
                </w:p>
                <w:p>
                  <w:pPr>
                    <w:keepLines/>
                    <w:spacing w:after="60" w:before="0" w:line="247" w:lineRule="auto"/>
                  </w:pPr>
                  <w:r>
                    <w:rPr>
                      <w:rFonts w:ascii="Liberation Sans" w:hAnsi="Liberation Sans" w:eastAsia="Liberation Sans" w:cs="Liberation Sans"/>
                      <w:b w:val="0"/>
                      <w:color w:val="182B32"/>
                      <w:sz w:val="22"/>
                    </w:rPr>
                    <w:t>2. A source treated as a guide or reason for a judgement.</w:t>
                  </w:r>
                </w:p>
                <w:p>
                  <w:pPr>
                    <w:keepLines/>
                    <w:spacing w:after="60" w:before="0" w:line="247" w:lineRule="auto"/>
                  </w:pPr>
                  <w:r>
                    <w:rPr>
                      <w:rFonts w:ascii="Liberation Sans" w:hAnsi="Liberation Sans" w:eastAsia="Liberation Sans" w:cs="Liberation Sans"/>
                      <w:b w:val="0"/>
                      <w:color w:val="182B32"/>
                      <w:sz w:val="22"/>
                    </w:rPr>
                    <w:t>3. No. Members may interpret values and make decisions differently.</w:t>
                  </w:r>
                </w:p>
                <w:p>
                  <w:pPr>
                    <w:keepLines/>
                    <w:spacing w:after="60" w:before="0" w:line="247" w:lineRule="auto"/>
                  </w:pPr>
                  <w:r>
                    <w:rPr>
                      <w:rFonts w:ascii="Liberation Sans" w:hAnsi="Liberation Sans" w:eastAsia="Liberation Sans" w:cs="Liberation Sans"/>
                      <w:b w:val="0"/>
                      <w:color w:val="182B32"/>
                      <w:sz w:val="22"/>
                    </w:rPr>
                    <w:t>4. Support, an achievable goal, a reason for hope or permission to pause; no personal account needed.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Both could care about urgency and harm, so whether another safe source was available mattered to the decision.</w:t>
                  </w:r>
                </w:p>
                <w:p>
                  <w:pPr>
                    <w:keepLines/>
                    <w:spacing w:after="60" w:before="0" w:line="247" w:lineRule="auto"/>
                  </w:pPr>
                  <w:r>
                    <w:rPr>
                      <w:rFonts w:ascii="Liberation Sans" w:hAnsi="Liberation Sans" w:eastAsia="Liberation Sans" w:cs="Liberation Sans"/>
                      <w:b w:val="0"/>
                      <w:color w:val="182B32"/>
                      <w:sz w:val="22"/>
                    </w:rPr>
                    <w:t>2. V1 appealed to a Christian sacred teaching; V2 described evidence, reason, empathy and discussion within a humanist approach.</w:t>
                  </w:r>
                </w:p>
                <w:p>
                  <w:pPr>
                    <w:keepLines/>
                    <w:spacing w:after="60" w:before="0" w:line="247" w:lineRule="auto"/>
                  </w:pPr>
                  <w:r>
                    <w:rPr>
                      <w:rFonts w:ascii="Liberation Sans" w:hAnsi="Liberation Sans" w:eastAsia="Liberation Sans" w:cs="Liberation Sans"/>
                      <w:b w:val="0"/>
                      <w:color w:val="182B32"/>
                      <w:sz w:val="22"/>
                    </w:rPr>
                    <w:t>3. It limited the claim to a possible view rather than making an unsupported universal statement.</w:t>
                  </w:r>
                </w:p>
                <w:p>
                  <w:pPr>
                    <w:keepLines/>
                    <w:spacing w:after="60" w:before="0" w:line="247" w:lineRule="auto"/>
                  </w:pPr>
                  <w:r>
                    <w:rPr>
                      <w:rFonts w:ascii="Liberation Sans" w:hAnsi="Liberation Sans" w:eastAsia="Liberation Sans" w:cs="Liberation Sans"/>
                      <w:b w:val="0"/>
                      <w:color w:val="182B32"/>
                      <w:sz w:val="22"/>
                    </w:rPr>
                    <w:t>4. It may shape meaning, motivation or a choice of action, but the practical effect depends on circumstances.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The Christian application explicitly appealed to sacred teaching; the humanist application to evidence, reason and empathy. These could converge without being identical.</w:t>
                  </w:r>
                </w:p>
                <w:p>
                  <w:pPr>
                    <w:keepLines/>
                    <w:spacing w:after="60" w:before="0" w:line="247" w:lineRule="auto"/>
                  </w:pPr>
                  <w:r>
                    <w:rPr>
                      <w:rFonts w:ascii="Liberation Sans" w:hAnsi="Liberation Sans" w:eastAsia="Liberation Sans" w:cs="Liberation Sans"/>
                      <w:b w:val="0"/>
                      <w:color w:val="182B32"/>
                      <w:sz w:val="22"/>
                    </w:rPr>
                    <w:t>2. The Christian account could also use evidence and reasoning. The comparison concerned stated grounds, not whether either group could think or care.</w:t>
                  </w:r>
                </w:p>
                <w:p>
                  <w:pPr>
                    <w:keepLines/>
                    <w:spacing w:after="60" w:before="0" w:line="247" w:lineRule="auto"/>
                  </w:pPr>
                  <w:r>
                    <w:rPr>
                      <w:rFonts w:ascii="Liberation Sans" w:hAnsi="Liberation Sans" w:eastAsia="Liberation Sans" w:cs="Liberation Sans"/>
                      <w:b w:val="0"/>
                      <w:color w:val="182B32"/>
                      <w:sz w:val="22"/>
                    </w:rPr>
                    <w:t>3. They may interpret the teaching differently, weigh urgency or commitments differently, or predict different consequences while sharing some values.</w:t>
                  </w:r>
                </w:p>
                <w:p>
                  <w:pPr>
                    <w:keepLines/>
                    <w:spacing w:after="60" w:before="0" w:line="247" w:lineRule="auto"/>
                  </w:pPr>
                  <w:r>
                    <w:rPr>
                      <w:rFonts w:ascii="Liberation Sans" w:hAnsi="Liberation Sans" w:eastAsia="Liberation Sans" w:cs="Liberation Sans"/>
                      <w:b w:val="0"/>
                      <w:color w:val="182B32"/>
                      <w:sz w:val="22"/>
                    </w:rPr>
                    <w:t>4. Distinguish possible encouragement or meaning from a guaranteed outcome; do not assume everyone responds identically.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Asking for help, using an available room or planning a smaller activity.</w:t>
                  </w:r>
                </w:p>
                <w:p>
                  <w:pPr>
                    <w:keepLines/>
                    <w:spacing w:after="60" w:before="0" w:line="247" w:lineRule="auto"/>
                  </w:pPr>
                  <w:r>
                    <w:rPr>
                      <w:rFonts w:ascii="Liberation Sans" w:hAnsi="Liberation Sans" w:eastAsia="Liberation Sans" w:cs="Liberation Sans"/>
                      <w:b w:val="0"/>
                      <w:color w:val="182B32"/>
                      <w:sz w:val="22"/>
                    </w:rPr>
                    <w:t>2. No. It records a reason and plan; the outcome is unknown.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86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4 · LAUNCH-RE-S1-W04 · Date __________</w:t>
            </w:r>
          </w:p>
          <w:p>
            <w:pPr>
              <w:spacing w:after="40"/>
            </w:pPr>
            <w:r>
              <w:rPr>
                <w:rFonts w:ascii="Liberation Sans" w:hAnsi="Liberation Sans" w:eastAsia="Liberation Sans" w:cs="Liberation Sans"/>
                <w:b/>
                <w:color w:val="182B32"/>
                <w:sz w:val="26"/>
              </w:rPr>
              <w:t>How can belief support resilience without promising an easy outcome?</w:t>
            </w:r>
          </w:p>
          <w:p>
            <w:pPr>
              <w:spacing w:after="40"/>
              <w:shd w:fill="FFE4C8"/>
            </w:pPr>
            <w:r>
              <w:rPr>
                <w:rFonts w:ascii="Liberation Sans" w:hAnsi="Liberation Sans" w:eastAsia="Liberation Sans" w:cs="Liberation Sans"/>
                <w:b w:val="0"/>
                <w:color w:val="182B32"/>
                <w:sz w:val="22"/>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The care belief gives a reason to continue; requesting help and adapting the activity provide practical ways to act. Neither guarantees success.</w:t>
                  </w:r>
                </w:p>
                <w:p>
                  <w:pPr>
                    <w:keepLines/>
                    <w:spacing w:after="60" w:before="0" w:line="247" w:lineRule="auto"/>
                  </w:pPr>
                  <w:r>
                    <w:rPr>
                      <w:rFonts w:ascii="Liberation Sans" w:hAnsi="Liberation Sans" w:eastAsia="Liberation Sans" w:cs="Liberation Sans"/>
                      <w:b w:val="0"/>
                      <w:color w:val="182B32"/>
                      <w:sz w:val="22"/>
                    </w:rPr>
                    <w:t>2. Pausing can be part of regulation or adaptation. The case gives no evidence that this person lacks resilience, and participation is not compelled.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It supports a possible link between a care belief, motivation and an adapted plan, not a universal or guaranteed result.</w:t>
                  </w:r>
                </w:p>
                <w:p>
                  <w:pPr>
                    <w:keepLines/>
                    <w:spacing w:after="60" w:before="0" w:line="247" w:lineRule="auto"/>
                  </w:pPr>
                  <w:r>
                    <w:rPr>
                      <w:rFonts w:ascii="Liberation Sans" w:hAnsi="Liberation Sans" w:eastAsia="Liberation Sans" w:cs="Liberation Sans"/>
                      <w:b w:val="0"/>
                      <w:color w:val="182B32"/>
                      <w:sz w:val="22"/>
                    </w:rPr>
                    <w:t>2. Credit a judgement such as: the plan may support continuing with help, while pausing remains a legitimate choice; later success and individual experiences are not established.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The checked, smaller step allows a worthwhile possibility without a guarantee. The other statement makes an unsupported promise.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H2 may encourage persistence in justice, but the story does not predict the garden’s outcome or prove effort always succeeds. H4 supports a safety check and one repaired bed using available materials. H1/H3 can supply meaning/care/cooperation; help and permission to pause matter. Do not call immediate unsafe return resilience.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86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4 · LAUNCH-RE-S1-W04 · Date __________</w:t>
            </w:r>
          </w:p>
          <w:p>
            <w:pPr>
              <w:spacing w:after="40"/>
            </w:pPr>
            <w:r>
              <w:rPr>
                <w:rFonts w:ascii="Liberation Sans" w:hAnsi="Liberation Sans" w:eastAsia="Liberation Sans" w:cs="Liberation Sans"/>
                <w:b/>
                <w:color w:val="182B32"/>
                <w:sz w:val="26"/>
              </w:rPr>
              <w:t>How can belief support resilience without promising an easy outcome?</w:t>
            </w:r>
          </w:p>
          <w:p>
            <w:pPr>
              <w:spacing w:after="40"/>
              <w:shd w:fill="FFE4C8"/>
            </w:pPr>
            <w:r>
              <w:rPr>
                <w:rFonts w:ascii="Liberation Sans" w:hAnsi="Liberation Sans" w:eastAsia="Liberation Sans" w:cs="Liberation Sans"/>
                <w:b w:val="0"/>
                <w:color w:val="182B32"/>
                <w:sz w:val="22"/>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Starter: The checked, smaller step allows a worthwhile possibility without a guarantee. The other statement makes an unsupported promise.</w:t>
                  </w:r>
                </w:p>
                <w:p>
                  <w:pPr>
                    <w:keepLines/>
                    <w:spacing w:after="60" w:before="0" w:line="247" w:lineRule="auto"/>
                  </w:pPr>
                  <w:r>
                    <w:rPr>
                      <w:rFonts w:ascii="Liberation Sans" w:hAnsi="Liberation Sans" w:eastAsia="Liberation Sans" w:cs="Liberation Sans"/>
                      <w:b w:val="0"/>
                      <w:color w:val="182B32"/>
                      <w:sz w:val="22"/>
                    </w:rPr>
                    <w:t>We Do shared check: H2 may encourage persistence in justice, but the story does not predict the garden’s outcome or prove effort always succeeds. H4 supports a safety check and one repaired bed using available materials. H1/H3 can supply meaning/care/cooperation; help and permission to pause matter. Do not call immediate unsafe return resilience.</w:t>
                  </w:r>
                </w:p>
                <w:p>
                  <w:pPr>
                    <w:keepLines/>
                    <w:spacing w:after="60" w:before="0" w:line="247" w:lineRule="auto"/>
                  </w:pPr>
                  <w:r>
                    <w:rPr>
                      <w:rFonts w:ascii="Liberation Sans" w:hAnsi="Liberation Sans" w:eastAsia="Liberation Sans" w:cs="Liberation Sans"/>
                      <w:b w:val="0"/>
                      <w:color w:val="182B32"/>
                      <w:sz w:val="22"/>
                    </w:rPr>
                    <w:t>You Do common criteria: relevant source detail; an explained link to the weekly outcome; accurate terminology; a precise qualification or ethical check; pupil-owned response and review. Independent, Supported and Choice test the same core thinking. Choice requires the pupil’s own word, phrase or reason. Record actual support; an adult-selected answer is not pupil evidence.</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You Do staff guidance: B fits available facts but credit a safe justified alternative. Explain a genuine source belief, a possible link to motivation/meaning/care and an H4 practical step. H2 is a parable, not evidence that persistence always succeeds. H3 offers a non-religious ground for possible hope. Respect pause/change and do not infer personal faith or strength.</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86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4 · LAUNCH-RE-S1-W04 · Date __________</w:t>
            </w:r>
          </w:p>
          <w:p>
            <w:pPr>
              <w:spacing w:after="40"/>
            </w:pPr>
            <w:r>
              <w:rPr>
                <w:rFonts w:ascii="Liberation Sans" w:hAnsi="Liberation Sans" w:eastAsia="Liberation Sans" w:cs="Liberation Sans"/>
                <w:b/>
                <w:color w:val="182B32"/>
                <w:sz w:val="26"/>
              </w:rPr>
              <w:t>How can belief support resilience without promising an easy outcome?</w:t>
            </w:r>
          </w:p>
          <w:p>
            <w:pPr>
              <w:spacing w:after="40"/>
              <w:shd w:fill="FFE4C8"/>
            </w:pPr>
            <w:r>
              <w:rPr>
                <w:rFonts w:ascii="Liberation Sans" w:hAnsi="Liberation Sans" w:eastAsia="Liberation Sans" w:cs="Liberation Sans"/>
                <w:b w:val="0"/>
                <w:color w:val="182B32"/>
                <w:sz w:val="22"/>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Arrival: TA action — Help locate the first question and begin within about two minutes. Avoid — Do not answer the four questions or reveal recall before the first attempt. Feedback script — “I have received your first attempt; we can now check one idea.”</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I Do: TA action — Support attention to the one chunk and point to its source. Avoid — Do not give a parallel explanation or require copying from the board. Feedback script — “Notice how the model links a source detail to a claim.”</w:t>
                  </w:r>
                </w:p>
                <w:p>
                  <w:pPr>
                    <w:keepLines/>
                    <w:spacing w:after="60" w:before="0" w:line="247" w:lineRule="auto"/>
                  </w:pPr>
                  <w:r>
                    <w:rPr>
                      <w:rFonts w:ascii="Liberation Sans" w:hAnsi="Liberation Sans" w:eastAsia="Liberation Sans" w:cs="Liberation Sans"/>
                      <w:b w:val="0"/>
                      <w:color w:val="182B32"/>
                      <w:sz w:val="22"/>
                    </w:rPr>
                    <w:t>We Do: TA action — Prompt one contribution and an exact pupil-owned record. Avoid — Do not complete the guided response for the pupil. Feedback script — “Your detail is recorded; now explain what it supports.”</w:t>
                  </w:r>
                </w:p>
                <w:p>
                  <w:pPr>
                    <w:keepLines/>
                    <w:spacing w:after="60" w:before="0" w:line="247" w:lineRule="auto"/>
                  </w:pPr>
                  <w:r>
                    <w:rPr>
                      <w:rFonts w:ascii="Liberation Sans" w:hAnsi="Liberation Sans" w:eastAsia="Liberation Sans" w:cs="Liberation Sans"/>
                      <w:b w:val="0"/>
                      <w:color w:val="182B32"/>
                      <w:sz w:val="22"/>
                    </w:rPr>
                    <w:t>You Do: TA action — Offer the independent attempt first, then use the held ladder and record actual support. Avoid — Do not give a content answer or leave a complete model visible throughout the attempt. Feedback script — “Against the criterion, one next step is to make this link precise; you choose the revision.”</w:t>
                  </w:r>
                </w:p>
                <w:p>
                  <w:pPr>
                    <w:keepLines/>
                    <w:spacing w:after="60" w:before="0" w:line="247" w:lineRule="auto"/>
                  </w:pPr>
                  <w:r>
                    <w:rPr>
                      <w:rFonts w:ascii="Liberation Sans" w:hAnsi="Liberation Sans" w:eastAsia="Liberation Sans" w:cs="Liberation Sans"/>
                      <w:b w:val="0"/>
                      <w:color w:val="182B32"/>
                      <w:sz w:val="22"/>
                    </w:rPr>
                    <w:t>Exit Ticket: TA action — Ensure an attempt in the chosen mode and record actual prompting. Avoid — Never change an answer or supply a clue, answer stem, Word help or organiser during the checks. Feedback script — “I have received your answer as given; it will help choose the next teaching step.”</w:t>
                  </w:r>
                </w:p>
                <w:p>
                  <w:pPr>
                    <w:keepLines/>
                    <w:spacing w:after="60" w:before="0" w:line="247" w:lineRule="auto"/>
                  </w:pPr>
                  <w:r>
                    <w:rPr>
                      <w:rFonts w:ascii="Liberation Sans" w:hAnsi="Liberation Sans" w:eastAsia="Liberation Sans" w:cs="Liberation Sans"/>
                      <w:b w:val="0"/>
                      <w:color w:val="182B32"/>
                      <w:sz w:val="22"/>
                    </w:rPr>
                    <w:t>Baseline and prompting: record the level of support, not just success. Independent = no content prompt; With prompt = stem/choice/reminder used; Not yet = adult supplied most of the content. Never improve an answer so it no longer shows the baseline or mark a prompted response as independent. Staff record actual I, S or C beside the task in the private record; pupil route pages retain only the empty labelled box.</w:t>
                  </w:r>
                </w:p>
                <w:p>
                  <w:pPr>
                    <w:keepLines/>
                    <w:spacing w:after="60" w:before="0" w:line="247" w:lineRule="auto"/>
                  </w:pPr>
                  <w:r>
                    <w:rPr>
                      <w:rFonts w:ascii="Liberation Sans" w:hAnsi="Liberation Sans" w:eastAsia="Liberation Sans" w:cs="Liberation Sans"/>
                      <w:b w:val="0"/>
                      <w:color w:val="182B32"/>
                      <w:sz w:val="22"/>
                    </w:rPr>
                    <w:t>LOOP · Arrival — Space: private response, pass or short break with return to this stage’s next numbered step. Capture: designated classroom-support adult records private first-attempt responses to the four questions with actual response mode and prompt. Feedback: one accurate idea and one point to check after the baseline. Voice: the pupil keeps the original and gives or directs a correction. Audience: the lead teacher receives the full response and names the actual change back. Planned Influence: choose whether the short prerequisite/previous-lesson recap is needed before new input. Record actual receipt and influence after teaching; R only after both, never for capture alone or a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86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4 · LAUNCH-RE-S1-W04 · Date __________</w:t>
            </w:r>
          </w:p>
          <w:p>
            <w:pPr>
              <w:spacing w:after="40"/>
            </w:pPr>
            <w:r>
              <w:rPr>
                <w:rFonts w:ascii="Liberation Sans" w:hAnsi="Liberation Sans" w:eastAsia="Liberation Sans" w:cs="Liberation Sans"/>
                <w:b/>
                <w:color w:val="182B32"/>
                <w:sz w:val="26"/>
              </w:rPr>
              <w:t>How can belief support resilience without promising an easy outcome?</w:t>
            </w:r>
          </w:p>
          <w:p>
            <w:pPr>
              <w:spacing w:after="40"/>
              <w:shd w:fill="FFE4C8"/>
            </w:pPr>
            <w:r>
              <w:rPr>
                <w:rFonts w:ascii="Liberation Sans" w:hAnsi="Liberation Sans" w:eastAsia="Liberation Sans" w:cs="Liberation Sans"/>
                <w:b w:val="0"/>
                <w:color w:val="182B32"/>
                <w:sz w:val="22"/>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LOOP · Starter — Space: private response, pass or short break with return to this stage’s next numbered step. Capture: designated classroom-support adult records the single choice and its reason with actual response mode and prompt. Feedback: a brief question about how the choice fits the example. Voice: the pupil confirms or revises the reason in the chosen mode. Audience: the lead teacher receives the full response and names the actual change back. Planned Influence: adjust the first model explanation to the misconception actually heard.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I Do — Space: private response, pass or short break with return to this stage’s next numbered step. Capture: designated classroom-support adult records the pupil-selected useful model link or vocabulary note with actual response mode and prompt. Feedback: one precise comment about the link between detail and claim. Voice: the pupil points to or explains that link without copying the whole model. Audience: the lead teacher receives the full response and names the actual change back. Planned Influence: adjust the first guided question or source chunk before We Do.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We Do — Space: private response, pass or short break with return to this stage’s next numbered step. Capture: designated classroom-support adult records one guided example and the pupil-owned explanation with actual response mode and prompt. Feedback: one criterion-linked prompt about what the selected detail supports. Voice: the pupil supplies or directs an explanation or correction. Audience: the lead teacher receives the full response and names the actual change back. Planned Influence: choose the least support needed for the initial independent attempt.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You Do — Space: private response, pass or short break with return to this stage’s next numbered step. Capture: designated classroom-support adult records the source-based response and its visible pupil-owned review with actual response mode and prompt. Feedback: one brief criterion-referenced next step after the initial response is recorded. Voice: the pupil revises, explains a reason to retain wording, or opts out. Audience: the lead teacher receives the full response and names the actual change back. Planned Influence: choose the next taught recap, source or support adjustment from the received response.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Exit Ticket — Space: private response, pass or short break with return to this stage’s next numbered step. Capture: designated classroom-support adult records both unaltered fresh-source checks and the separate prompt record with actual response mode and prompt. Feedback: receipt only during the check; one specific next step after collection. Voice: the pupil submits the response or passes; any later response stays separate. Audience: the lead teacher receives the full response and names the actual change back. Planned Influence: plan the next taught recap from the actual answers without changing this baseline. Record actual receipt and influence after teaching; R only after both, never for capture alone or a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86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4 · LAUNCH-RE-S1-W04 · Date __________</w:t>
            </w:r>
          </w:p>
          <w:p>
            <w:pPr>
              <w:spacing w:after="40"/>
            </w:pPr>
            <w:r>
              <w:rPr>
                <w:rFonts w:ascii="Liberation Sans" w:hAnsi="Liberation Sans" w:eastAsia="Liberation Sans" w:cs="Liberation Sans"/>
                <w:b/>
                <w:color w:val="182B32"/>
                <w:sz w:val="26"/>
              </w:rPr>
              <w:t>How can belief support resilience without promising an easy outcome?</w:t>
            </w:r>
          </w:p>
          <w:p>
            <w:pPr>
              <w:spacing w:after="40"/>
              <w:shd w:fill="FFE4C8"/>
            </w:pPr>
            <w:r>
              <w:rPr>
                <w:rFonts w:ascii="Liberation Sans" w:hAnsi="Liberation Sans" w:eastAsia="Liberation Sans" w:cs="Liberation Sans"/>
                <w:b w:val="0"/>
                <w:color w:val="182B32"/>
                <w:sz w:val="22"/>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2" name="Picture 4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Adult-only EHCP note: use only an agreed relevant individual outcome. Possible opportunities are selecting source evidence, communicating a choice/reason, using an agreed pause and return, or accessing a record through an agreed mode. These are opportunities, not diagnoses or assumed progress. Record only what was observed. No pupil identities, initials or filled personal fields appear in this material.</w:t>
                  </w:r>
                </w:p>
                <w:p>
                  <w:pPr>
                    <w:keepLines/>
                    <w:spacing w:after="60" w:before="0" w:line="247" w:lineRule="auto"/>
                  </w:pPr>
                  <w:r>
                    <w:rPr>
                      <w:rFonts w:ascii="Liberation Sans" w:hAnsi="Liberation Sans" w:eastAsia="Liberation Sans" w:cs="Liberation Sans"/>
                      <w:b w:val="0"/>
                      <w:color w:val="182B32"/>
                      <w:sz w:val="22"/>
                    </w:rPr>
                    <w:t>LAUNCH response window: use a brief criteria-referenced NS on extended work and allow the final three minutes of You Do for a pupil-owned response. If regulation/time prevents a response, reserve the first 10–15 minutes of the next taught session before new input; record this as pending, not R. On the final week, the lead teacher schedules that first response window in the next taught session without inventing its lesson content. No complete assessment answer is revealed during the initial attempt.</w:t>
                  </w:r>
                </w:p>
                <w:p>
                  <w:pPr>
                    <w:keepLines/>
                    <w:spacing w:after="60" w:before="0" w:line="247" w:lineRule="auto"/>
                  </w:pPr>
                  <w:r>
                    <w:rPr>
                      <w:rFonts w:ascii="Liberation Sans" w:hAnsi="Liberation Sans" w:eastAsia="Liberation Sans" w:cs="Liberation Sans"/>
                      <w:b w:val="0"/>
                      <w:color w:val="182B32"/>
                      <w:sz w:val="22"/>
                    </w:rPr>
                    <w:t>Same-day evidence — LAUNCH-RE-S1-W04: the designated classroom-support adult captures a source-linked hope/resilience explanation with a practical plan and a pupil-owned limit as a work-only photograph or one-line note, with response mode, chosen route, actual I/S/C and exact prompt; checks it before tagging and uploads to the evidence app the same day during the check-out slot, 14:10–14:30. Audience: the lead teacher receives the pupil’s full response, listens/looks and names the specific change back. Influence: choose the next source, recap or support adjustment from that response, and record the actual change after teaching. R is earned only after receipt and influence; capture alone, refusal or a response nobody received never earns R.</w:t>
                  </w:r>
                </w:p>
                <w:p>
                  <w:pPr>
                    <w:keepLines/>
                    <w:spacing w:after="60" w:before="0" w:line="247" w:lineRule="auto"/>
                  </w:pPr>
                  <w:r>
                    <w:rPr>
                      <w:rFonts w:ascii="Liberation Sans" w:hAnsi="Liberation Sans" w:eastAsia="Liberation Sans" w:cs="Liberation Sans"/>
                      <w:b w:val="0"/>
                      <w:color w:val="182B32"/>
                      <w:sz w:val="22"/>
                    </w:rPr>
                    <w:t>Weekly evidence plan: subject lead samples weekly. LAUNCH minimum is three pieces per week plus weekly preparation-for-adulthood evidence across the timetable, not a fabricated per-lesson quota. Record a pass or opt-out as Space evidence in Evaluation, never failure or R. Space → Feedback → Voice → Audience → Influence is planned; no actual loop is claimed before teaching.</w:t>
                  </w:r>
                </w:p>
                <w:p>
                  <w:pPr>
                    <w:keepLines/>
                    <w:spacing w:after="60" w:before="0" w:line="247" w:lineRule="auto"/>
                  </w:pPr>
                  <w:r>
                    <w:rPr>
                      <w:rFonts w:ascii="Liberation Sans" w:hAnsi="Liberation Sans" w:eastAsia="Liberation Sans" w:cs="Liberation Sans"/>
                      <w:b w:val="0"/>
                      <w:color w:val="182B32"/>
                      <w:sz w:val="22"/>
                    </w:rPr>
                    <w:t>STAFF PRODUCTION CONTRACT: six stages Arrival → Starter → I Do → We Do → You Do → Exit Ticket. Opening 0 minutes; stage minutes 5/3/6/8/15/3 = 40. Use all four cue meanings: instruction yellow #FFF1BB; scaffold blue #E4EFF9; stretch/Aspire green #E4F2E6; success criteria orange #FFE4C8. Cue colours show instructional roles, not religions or worldviews. Repeat the exact educational/non-devotional line printed below on every pupil page, including every route, tier and continuation page. Topic tints and any picture colours are declared separately at build. Every slide repeats the exact objective below in its footer and carries its stage minutes; the opening carries 40 minutes. Leave source-page hash, version and QR slots empty for intake. Pupil print type is at least 14 pt; short chunks, clear spacing and overlay-safe layout. No board copying. No image is required for these text-source tasks.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86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4 · LAUNCH-RE-S1-W04 · Date __________</w:t>
            </w:r>
          </w:p>
          <w:p>
            <w:pPr>
              <w:spacing w:after="40"/>
            </w:pPr>
            <w:r>
              <w:rPr>
                <w:rFonts w:ascii="Liberation Sans" w:hAnsi="Liberation Sans" w:eastAsia="Liberation Sans" w:cs="Liberation Sans"/>
                <w:b/>
                <w:color w:val="182B32"/>
                <w:sz w:val="26"/>
              </w:rPr>
              <w:t>How can belief support resilience without promising an easy outcome?</w:t>
            </w:r>
          </w:p>
          <w:p>
            <w:pPr>
              <w:spacing w:after="40"/>
              <w:shd w:fill="FFE4C8"/>
            </w:pPr>
            <w:r>
              <w:rPr>
                <w:rFonts w:ascii="Liberation Sans" w:hAnsi="Liberation Sans" w:eastAsia="Liberation Sans" w:cs="Liberation Sans"/>
                <w:b w:val="0"/>
                <w:color w:val="182B32"/>
                <w:sz w:val="22"/>
              </w:rPr>
              <w:t>Today I can… □ link a source belief to a possible response and explain why hope is not a guarantee.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3" name="Picture 4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STAFF CARE: Preview sources and preserve their attribution. No cold calling; nobody is asked to read difficult text aloud. Model some believers / this person and diversity within traditions; never rank beliefs. Use only replicas, protected teaching descriptions or photographs rather than authentic sacred objects. Before use say: handle teaching resources respectfully; a book, object or place is not the whole religion. No real flame; offer drawing/colouring. No personal object, belief, family/community experience, hardship or bereavement disclosure. No enactment of harm and no compelled apology, forgiveness, reconciliation or meeting. Reflection is optional and never worship. Offer pointing first, two or three choices, a word/symbol bank, drawing, scribed/verbal/witness-note evidence, a one-word or symbol response, private pass and quiet space. Accept depends with a reason. A neutral community case response remains available; record when it does not supply a source-comparison criterion rather than inventing attainment. Return after a short break to step 1 on the current source task. No pupil handling of objects or practical re-enactment is required for this lesson.</w:t>
                  </w:r>
                </w:p>
                <w:p>
                  <w:pPr>
                    <w:keepLines/>
                    <w:spacing w:after="60" w:before="0" w:line="247" w:lineRule="auto"/>
                  </w:pPr>
                  <w:r>
                    <w:rPr>
                      <w:rFonts w:ascii="Liberation Sans" w:hAnsi="Liberation Sans" w:eastAsia="Liberation Sans" w:cs="Liberation Sans"/>
                      <w:b w:val="0"/>
                      <w:color w:val="182B32"/>
                      <w:sz w:val="22"/>
                    </w:rPr>
                    <w:t>STAFF RESOURCE RELEASE: keep the new Word help and source strips covered during the first Arrival attempt. Release each source only for its named model, guided or independent stage; the W6 assessment strips stay covered until You Do. Cover complete model and guided answer before the independent attempt.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LAUNCH-RE-S1-W04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belief support resilience without promising an easy outcome?</dc:title>
  <dc:subject>LAUNCH-RE-S1-W04</dc:subject>
  <dc:creator/>
  <cp:keywords/>
  <dc:description/>
  <cp:lastModifiedBy/>
  <cp:revision>1</cp:revision>
  <dcterms:created xsi:type="dcterms:W3CDTF">2013-12-23T23:15:00Z</dcterms:created>
  <dcterms:modified xsi:type="dcterms:W3CDTF">2013-12-23T23:15:00Z</dcterms:modified>
  <cp:category/>
  <dc:language>en-GB</dc:language>
</cp:coreProperties>
</file>