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Pack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LAUNCH · Autumn 1 · Week 8 · SCI-LAUNCH-A1-W08-L2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Use: Amylase and pH: Continuous-Sampling Investigation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Put the steps in order: get ready, start timing, then take samples. Give a reason for one choice about evidence. □ Find the first iodine endpoint seen. Record its time. State the limit caused by the time gap between samples. □ Use the raw results to compare. Match the conditions. Give a comparison that the observations support.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Teacher and cover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1. Lesson outcome  </w:t>
            </w:r>
            <w:r>
              <w:rPr>
                <w:rFonts w:ascii="Liberation Sans" w:hAnsi="Liberation Sans"/>
                <w:b w:val="0"/>
                <w:sz w:val="22"/>
              </w:rPr>
              <w:t>SCI-LAUNCH-A1-W08-L2 · Science · Autumn 1 · Week 8 I can use continuous-sampling evidence to investigate how pH affects amylase activity.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2. Arrival 1–4  </w:t>
            </w:r>
            <w:r>
              <w:rPr>
                <w:rFonts w:ascii="Liberation Sans" w:hAnsi="Liberation Sans"/>
                <w:b w:val="0"/>
                <w:sz w:val="22"/>
              </w:rPr>
              <w:t>Four questions; see STAFF ANSWERS · Arrival and the matching tier sheet.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3. Starter  </w:t>
            </w:r>
            <w:r>
              <w:rPr>
                <w:rFonts w:ascii="Liberation Sans" w:hAnsi="Liberation Sans"/>
                <w:b w:val="0"/>
                <w:sz w:val="22"/>
              </w:rPr>
              <w:t>Which setup protects the first observations?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4. I Do  </w:t>
            </w:r>
            <w:r>
              <w:rPr>
                <w:rFonts w:ascii="Liberation Sans" w:hAnsi="Liberation Sans"/>
                <w:b w:val="0"/>
                <w:sz w:val="22"/>
              </w:rPr>
              <w:t>I do · follow the sampled drops; I do · record what was observed. In your book: Watch the model. No writing yet.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5. We Do  </w:t>
            </w:r>
            <w:r>
              <w:rPr>
                <w:rFonts w:ascii="Liberation Sans" w:hAnsi="Liberation Sans"/>
                <w:b w:val="0"/>
                <w:sz w:val="22"/>
              </w:rPr>
              <w:t>We do · method-decision checkpoint; We do · repair an evidence claim. In your book: Record one evidence claim and explain its limit.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6. You Do  </w:t>
            </w:r>
            <w:r>
              <w:rPr>
                <w:rFonts w:ascii="Liberation Sans" w:hAnsi="Liberation Sans"/>
                <w:b w:val="0"/>
                <w:sz w:val="22"/>
              </w:rPr>
              <w:t>Complete the chosen route using the shared evidence. In your book: Improve one explanation; mark the change // and read it back.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7. Support routes  </w:t>
            </w:r>
            <w:r>
              <w:rPr>
                <w:rFonts w:ascii="Liberation Sans" w:hAnsi="Liberation Sans"/>
                <w:b w:val="0"/>
                <w:sz w:val="22"/>
              </w:rPr>
              <w:t>Independent → Supported → Choice; Aspire separately. Staff mark I, S or C beside this task.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8. Adaptations / normal ways of working  </w:t>
            </w:r>
            <w:r>
              <w:rPr>
                <w:rFonts w:ascii="Liberation Sans" w:hAnsi="Liberation Sans"/>
                <w:b w:val="0"/>
                <w:sz w:val="22"/>
              </w:rPr>
              <w:t>Use planned adaptations in TA brief. Private response, seated or adult-directed access; agree a pause and return step.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9. TA focus  </w:t>
            </w:r>
            <w:r>
              <w:rPr>
                <w:rFonts w:ascii="Liberation Sans" w:hAnsi="Liberation Sans"/>
                <w:b w:val="0"/>
                <w:sz w:val="22"/>
              </w:rPr>
              <w:t>No cold calling; nobody is asked to read difficult text aloud. Keep the first response. Use the ladder, then fade support.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10. Exit  </w:t>
            </w:r>
            <w:r>
              <w:rPr>
                <w:rFonts w:ascii="Liberation Sans" w:hAnsi="Liberation Sans"/>
                <w:b w:val="0"/>
                <w:sz w:val="22"/>
              </w:rPr>
              <w:t>Two checks; use the matching tier. Staff guidance: STAFF ANSWERS · Exit.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11. After teaching  </w:t>
            </w:r>
            <w:r>
              <w:rPr>
                <w:rFonts w:ascii="Liberation Sans" w:hAnsi="Liberation Sans"/>
                <w:b w:val="0"/>
                <w:sz w:val="22"/>
              </w:rPr>
              <w:t>Misconception: ______ Response: ______ Next step: ______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12. Preparation / evidence / cover essentials  </w:t>
            </w:r>
            <w:r>
              <w:rPr>
                <w:rFonts w:ascii="Liberation Sans" w:hAnsi="Liberation Sans"/>
                <w:b w:val="0"/>
                <w:sz w:val="22"/>
              </w:rPr>
              <w:t>Use supplied models, cards, data and book. Read TA brief: Preparation and practical safety before teaching. Staff answers: Arrival, Exit, shared tasks and mark scheme. Use the supplied models, cards, data and booklet. This lesson plans only. During the later practical, handle reagents only with the centre-approved method, prepared equipment, local risk assessment and trained supervision. The supplied-observation route needs no reagents and teaches the same interpretation; it does not certify physical practical completion. Do not infer concentrations, heating arrangements or disposal from lesson cards. Further safety and preparation: continued on page 2.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LAUNCH · Autumn 1 · Week 8 · SCI-LAUNCH-A1-W08-L2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Use: Amylase and pH: Continuous-Sampling Investigation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Put the steps in order: get ready, start timing, then take samples. Give a reason for one choice about evidence. □ Find the first iodine endpoint seen. Record its time. State the limit caused by the time gap between samples. □ Use the raw results to compare. Match the conditions. Give a comparison that the observations support.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Teacher and cover plan · timeline and support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Prompt ladder for adults  </w:t>
            </w:r>
            <w:r>
              <w:rPr>
                <w:rFonts w:ascii="Liberation Sans" w:hAnsi="Liberation Sans"/>
                <w:b w:val="0"/>
                <w:sz w:val="22"/>
              </w:rPr>
      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00–03 · Arrival task · 3 min  </w:t>
            </w:r>
            <w:r>
              <w:rPr>
                <w:rFonts w:ascii="Liberation Sans" w:hAnsi="Liberation Sans"/>
                <w:b w:val="0"/>
                <w:sz w:val="22"/>
              </w:rPr>
              <w:t>TA: Help locate and begin. Do not answer the questions.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03–07 · Starter · ready before mixing · 4 min  </w:t>
            </w:r>
            <w:r>
              <w:rPr>
                <w:rFonts w:ascii="Liberation Sans" w:hAnsi="Liberation Sans"/>
                <w:b w:val="0"/>
                <w:sz w:val="22"/>
              </w:rPr>
              <w:t>TA: Help access the question. Do not provide the response.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07–11 · I do · follow the sampled drops · 4 min  </w:t>
            </w:r>
            <w:r>
              <w:rPr>
                <w:rFonts w:ascii="Liberation Sans" w:hAnsi="Liberation Sans"/>
                <w:b w:val="0"/>
                <w:sz w:val="22"/>
              </w:rPr>
              <w:t>TA: Support attention. Do not give a parallel explanation.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11–15 · We do · method-decision checkpoint · 4 min  </w:t>
            </w:r>
            <w:r>
              <w:rPr>
                <w:rFonts w:ascii="Liberation Sans" w:hAnsi="Liberation Sans"/>
                <w:b w:val="0"/>
                <w:sz w:val="22"/>
              </w:rPr>
              <w:t>TA: Prompt contribution and recording. Do not complete the guided response.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15–19 · I do · record what was observed · 4 min  </w:t>
            </w:r>
            <w:r>
              <w:rPr>
                <w:rFonts w:ascii="Liberation Sans" w:hAnsi="Liberation Sans"/>
                <w:b w:val="0"/>
                <w:sz w:val="22"/>
              </w:rPr>
              <w:t>TA: Support attention. Do not give a parallel explanation.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19–24 · We do · repair an evidence claim · 5 min  </w:t>
            </w:r>
            <w:r>
              <w:rPr>
                <w:rFonts w:ascii="Liberation Sans" w:hAnsi="Liberation Sans"/>
                <w:b w:val="0"/>
                <w:sz w:val="22"/>
              </w:rPr>
              <w:t>TA: Prompt contribution and recording. Do not complete the guided response.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24–34 · You do · 10 min · KEEP  </w:t>
            </w:r>
            <w:r>
              <w:rPr>
                <w:rFonts w:ascii="Liberation Sans" w:hAnsi="Liberation Sans"/>
                <w:b w:val="0"/>
                <w:sz w:val="22"/>
              </w:rPr>
              <w:t>TA: Use the ladder; record help and return to independence. Do not give the content answer.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34–37 · Review and improve · 3 min · KEEP  </w:t>
            </w:r>
            <w:r>
              <w:rPr>
                <w:rFonts w:ascii="Liberation Sans" w:hAnsi="Liberation Sans"/>
                <w:b w:val="0"/>
                <w:sz w:val="22"/>
              </w:rPr>
              <w:t>TA: Receive the pupil-owned change. Do not change the pupil’s meaning.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37–40 · Exit ticket · 3 min · KEEP  </w:t>
            </w:r>
            <w:r>
              <w:rPr>
                <w:rFonts w:ascii="Liberation Sans" w:hAnsi="Liberation Sans"/>
                <w:b w:val="0"/>
                <w:sz w:val="22"/>
              </w:rPr>
              <w:t>TA: Ensure an attempt. Do not change an answer.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KEEP / shorten  </w:t>
            </w:r>
            <w:r>
              <w:rPr>
                <w:rFonts w:ascii="Liberation Sans" w:hAnsi="Liberation Sans"/>
                <w:b w:val="0"/>
                <w:sz w:val="22"/>
              </w:rPr>
              <w:t>Keep independent evidence, review and exit. Take one shared explanation if short of time.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Evidence adult  </w:t>
            </w:r>
            <w:r>
              <w:rPr>
                <w:rFonts w:ascii="Liberation Sans" w:hAnsi="Liberation Sans"/>
                <w:b w:val="0"/>
                <w:sz w:val="22"/>
              </w:rPr>
              <w:t>Teacher or TA receives the explanation; record actual support. Keep raw observations distinct from illustrative data. Use the lesson code on the evidence app.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Preparation and safety · continued  </w:t>
            </w:r>
            <w:r>
              <w:rPr>
                <w:rFonts w:ascii="Liberation Sans" w:hAnsi="Liberation Sans"/>
                <w:b w:val="0"/>
                <w:sz w:val="22"/>
              </w:rPr>
              <w:t>Choose a route at each task using what the pupil shows. Switching adds no task, record or label. Risk-note controls cross-checked against publicly accessible [SYS] [QUAL] Enzymes and [QUAL] Iodine on 26 September 2026. Teacher/technician must authorise the local method, concentrations, quantities, PPE and disposal using current member guidance. The full member-only [QUAL] method and [SYS] were not accessible for this check. Use minimum enzyme and iodine concentrations and quantities. Prevent enzyme powder aerosol; do not spray solutions. Follow eye-protection and solvent-specific iodine controls. Illustrative or supplied data is reasoning practice only and is never logged as practical completion. Log only an observed, authorised physical contribution; the teacher decides whether it meets the relevant course requirement.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sectPr w:rsidR="00FC693F" w:rsidRPr="0006063C" w:rsidSect="00034616">
      <w:footerReference w:type="default" r:id="rId10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before="0" w:line="336" w:lineRule="exact"/>
    </w:pPr>
    <w:r>
      <w:rPr>
        <w:rFonts w:ascii="Liberation Sans" w:hAnsi="Liberation Sans" w:eastAsia="Liberation Sans"/>
        <w:b w:val="0"/>
        <w:color w:val="243746"/>
        <w:sz w:val="28"/>
      </w:rPr>
      <w:t>SCI-LAUNCH-A1-W08-L2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  <w:sz w:val="28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  <w:sz w:val="2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Use: Amylase and pH: Continuous-Sampling Investigation</dc:title>
  <dc:subject>SCI-LAUNCH-A1-W08-L2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>SCI-LAUNCH-A1-W08-L2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_page_sha256">
    <vt:lpwstr/>
  </property>
</Properties>
</file>