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Review my making skills and evidence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Planning evidence. The record shows their marking work.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Link it to planning and measuring; note support.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Making evidence. The pupil and adult did different parts.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Record the pupil’s making and the adult help.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Testing evidence. An actual result and stop are recorded.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Keep it and explain what it shows.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Evaluation evidence. The reason comes from the test.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Keep the link; label the change as proposed.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Evidence gap. Preparation is present; delivery is unconfirmed.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Check for an authentic record or plan a later exchange.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Not pupil evidence. The work belongs to an adult.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Label it as a model and find the pupil’s own work.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Fictional review: Jo links a plan to measuring. The marked length shows what Jo measured. Jo records: an adult helped me hold the ruler. The test record is missing, so Jo marks a gap. Next step: find the real record with staff. Staff bank only checked work and record the gap.</w:t>
      </w:r>
    </w:p>
    <w:p>
      <w:r>
        <w:rPr>
          <w:b w:val="0"/>
        </w:rPr>
        <w:t>C. A model alone does not show a recorded test or evaluation. Check for an authentic existing record; if none exists, record the gap and plan a suitable later opportunity. Do not invent or backdate evidence. Reteach by separating a pupil record from an adult model.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Check each claimed skill against actual work and who did it. Keep honest not-yet or missing entries. Source award labels are preserved in school staff mapping and masked in Public; no unit criteria, registration or completion is inferred. Bank only real learner evidence and record actual location/status.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A staff-prepared blank is not evidence that the pupil marked it.</w:t>
      </w:r>
    </w:p>
    <w:p>
      <w:r>
        <w:rPr>
          <w:b w:val="0"/>
        </w:rPr>
        <w:t>Card B: Do not claim full independence.</w:t>
      </w:r>
    </w:p>
    <w:p>
      <w:r>
        <w:rPr>
          <w:b w:val="0"/>
        </w:rPr>
        <w:t>Card C: An unsuccessful model can still evidence testing and evaluation.</w:t>
      </w:r>
    </w:p>
    <w:p>
      <w:r>
        <w:rPr>
          <w:b w:val="0"/>
        </w:rPr>
        <w:t>Card D: Do not claim the improvement is proven without a retest.</w:t>
      </w:r>
    </w:p>
    <w:p>
      <w:r>
        <w:rPr>
          <w:b w:val="0"/>
        </w:rPr>
        <w:t>Card E: Do not invent an audience or question.</w:t>
      </w:r>
    </w:p>
    <w:p>
      <w:r>
        <w:rPr>
          <w:b w:val="0"/>
        </w:rPr>
        <w:t>Card F: Blank forms and adult answers do not prove attainment.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Neatness is not the same as independence. A stopped test can still provide valid evidence. A filled checklist is not proof that every skill or award is complete.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No fabricated, copied or backdated learner evidence. Keep photos and work references in approved staff storage. No new build or load test is required. Any gap leads to a future support plan, not a false completion tick.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LAUNCH-DT-W7-E1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DT-LAUNCH-A2-W07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