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Teacher cover</w:t>
      </w:r>
    </w:p>
    <w:p>
      <w:pPr>
        <w:pStyle w:val="Heading1"/>
      </w:pPr>
      <w:r>
        <w:t>Make a winter welcome card</w:t>
      </w:r>
    </w:p>
    <w:p>
      <w:r>
        <w:t>Friday 11 December 2026 · one 40-minute lesson · Year A</w:t>
      </w:r>
    </w:p>
    <w:p>
      <w:r>
        <w:t>Term theme: Identity &amp; Belonging</w:t>
      </w:r>
    </w:p>
    <w:p>
      <w:r>
        <w:t>Thread tags: SMSC S/So (M/C: none); British Values IL/MR (D/RL/T: none).</w:t>
      </w:r>
    </w:p>
    <w:p>
      <w:pPr>
        <w:pStyle w:val="Heading2"/>
      </w:pPr>
      <w:r>
        <w:t>Objective</w:t>
      </w:r>
    </w:p>
    <w:p>
      <w:r>
        <w:t>Prepare a seasonal food/craft item.</w:t>
      </w:r>
    </w:p>
    <w:p>
      <w:r>
        <w:t>Source: scheme_references/BUILD_SOW.xlsx; BUILD Weekly - Autumn, C142. Independence / vocational strand; Friday slot confirmed by the owner.</w:t>
      </w:r>
    </w:p>
    <w:p>
      <w:pPr>
        <w:pStyle w:val="Heading2"/>
      </w:pPr>
      <w:r>
        <w:t>Big question and success checks</w:t>
      </w:r>
    </w:p>
    <w:p>
      <w:r>
        <w:t>How can I make and check my card?</w:t>
      </w:r>
    </w:p>
    <w:p>
      <w:r>
        <w:t>Choose a design and get the kit ready. Follow the craft steps with support. Check the item and leave the space ready.</w:t>
      </w:r>
    </w:p>
    <w:p>
      <w:pPr>
        <w:pStyle w:val="Heading2"/>
      </w:pPr>
      <w:r>
        <w:t>Evidence</w:t>
      </w:r>
    </w:p>
    <w:p>
      <w:r>
        <w:t>VOCATIONAL-BUILD-A2-W06-E1: An individual winter welcome card or clearly recorded unfinished item, linked to dated observations of planning, making, checking, support and one response to feedback.</w:t>
      </w:r>
    </w:p>
    <w:p>
      <w:pPr>
        <w:pStyle w:val="Heading2"/>
      </w:pPr>
      <w:r>
        <w:t>Prepare</w:t>
      </w:r>
    </w:p>
    <w:p>
      <w:r>
        <w:t>Provide a card blank, three large pre-cut paper strips, a suitable glue stick and a pencil or preprinted Welcome strip per learner, plus a separate adult example. A practical starting size is a card blank about 15 by 20 cm and strips about 1 by 7 cm; adjust grip and size as needed. Staff pre-cut all parts, check the adhesive and prepare an accessible work area and drying space. Print two Evidence Sheet and two Support Cards pages and a Vocabulary Mat.</w:t>
      </w:r>
    </w:p>
    <w:p>
      <w:pPr>
        <w:pStyle w:val="Heading2"/>
      </w:pPr>
      <w:r>
        <w:t>Calendar and progression</w:t>
      </w:r>
    </w:p>
    <w:p>
      <w:r>
        <w:t>Year A. Autumn 2 Week 6: 7–11 December 2026. Friday 11 December 2026, one 40-minute taught lesson. No clock time is specified. Weeks 1–6 are formative; Week 7 is assessing.</w:t>
      </w:r>
    </w:p>
    <w:p>
      <w:r>
        <w:t>Week 5 applies familiar skills to a real class job. Week 6 prepares a seasonal craft item, using a plan, supported making and a check. The community-project strand is not used.</w:t>
      </w:r>
    </w:p>
    <w:p>
      <w:pPr>
        <w:pStyle w:val="Heading2"/>
      </w:pPr>
      <w:r>
        <w:t>Careers</w:t>
      </w:r>
    </w:p>
    <w:p>
      <w:r>
        <w:t>This helps me follow a plan, make an item and check it.</w:t>
      </w:r>
    </w:p>
    <w:p>
      <w:r>
        <w:br w:type="page"/>
      </w:r>
    </w:p>
    <w:p>
      <w:pPr>
        <w:pStyle w:val="Title"/>
      </w:pPr>
      <w:r>
        <w:t>Teaching sequence</w:t>
      </w:r>
    </w:p>
    <w:tbl>
      <w:tblPr>
        <w:tblStyle w:val="TableGrid"/>
        <w:tblW w:type="auto" w:w="0"/>
        <w:tblLayout w:type="fixed"/>
        <w:tblLook w:firstColumn="1" w:firstRow="1" w:lastColumn="0" w:lastRow="0" w:noHBand="0" w:noVBand="1" w:val="04A0"/>
      </w:tblPr>
      <w:tblGrid>
        <w:gridCol w:w="737"/>
        <w:gridCol w:w="680"/>
        <w:gridCol w:w="7654"/>
      </w:tblGrid>
      <w:tr>
        <w:trPr>
          <w:cantSplit/>
        </w:trPr>
        <w:tc>
          <w:tcPr>
            <w:tcW w:type="dxa" w:w="737"/>
            <w:shd w:fill="E4F0EF"/>
          </w:tcPr>
          <w:p>
            <w:pPr>
              <w:spacing w:after="100" w:before="60"/>
            </w:pPr>
            <w:r>
              <w:rPr>
                <w:b/>
              </w:rPr>
              <w:t>Slide</w:t>
            </w:r>
          </w:p>
        </w:tc>
        <w:tc>
          <w:tcPr>
            <w:tcW w:type="dxa" w:w="680"/>
            <w:shd w:fill="E4F0EF"/>
          </w:tcPr>
          <w:p>
            <w:pPr>
              <w:spacing w:after="100" w:before="60"/>
            </w:pPr>
            <w:r>
              <w:rPr>
                <w:b/>
              </w:rPr>
              <w:t>Min</w:t>
            </w:r>
          </w:p>
        </w:tc>
        <w:tc>
          <w:tcPr>
            <w:tcW w:type="dxa" w:w="7654"/>
            <w:shd w:fill="E4F0EF"/>
          </w:tcPr>
          <w:p>
            <w:pPr>
              <w:spacing w:after="100" w:before="60"/>
            </w:pPr>
            <w:r>
              <w:rPr>
                <w:b/>
              </w:rPr>
              <w:t>Teaching action</w:t>
            </w:r>
          </w:p>
        </w:tc>
      </w:tr>
      <w:tr>
        <w:trPr>
          <w:cantSplit/>
        </w:trPr>
        <w:tc>
          <w:tcPr>
            <w:tcW w:type="dxa" w:w="737"/>
          </w:tcPr>
          <w:p>
            <w:pPr>
              <w:spacing w:after="100" w:before="60"/>
            </w:pPr>
            <w:r>
              <w:t>1</w:t>
            </w:r>
          </w:p>
        </w:tc>
        <w:tc>
          <w:tcPr>
            <w:tcW w:type="dxa" w:w="680"/>
          </w:tcPr>
          <w:p>
            <w:pPr>
              <w:spacing w:after="100" w:before="60"/>
            </w:pPr>
            <w:r>
              <w:t>0</w:t>
            </w:r>
          </w:p>
        </w:tc>
        <w:tc>
          <w:tcPr>
            <w:tcW w:type="dxa" w:w="7654"/>
          </w:tcPr>
          <w:p>
            <w:pPr>
              <w:spacing w:after="100" w:before="60"/>
            </w:pPr>
            <w:r>
              <w:t>Read the objective, big question, theme and careers line.</w:t>
            </w:r>
          </w:p>
        </w:tc>
      </w:tr>
      <w:tr>
        <w:trPr>
          <w:cantSplit/>
        </w:trPr>
        <w:tc>
          <w:tcPr>
            <w:tcW w:type="dxa" w:w="737"/>
          </w:tcPr>
          <w:p>
            <w:pPr>
              <w:spacing w:after="100" w:before="60"/>
            </w:pPr>
            <w:r>
              <w:t>2</w:t>
            </w:r>
          </w:p>
        </w:tc>
        <w:tc>
          <w:tcPr>
            <w:tcW w:type="dxa" w:w="680"/>
          </w:tcPr>
          <w:p>
            <w:pPr>
              <w:spacing w:after="100" w:before="60"/>
            </w:pPr>
            <w:r>
              <w:t>3</w:t>
            </w:r>
          </w:p>
        </w:tc>
        <w:tc>
          <w:tcPr>
            <w:tcW w:type="dxa" w:w="7654"/>
          </w:tcPr>
          <w:p>
            <w:pPr>
              <w:spacing w:after="100" w:before="60"/>
            </w:pPr>
            <w:r>
              <w:t>Offer a pause, aid, choice of paper and agreed help.</w:t>
            </w:r>
          </w:p>
        </w:tc>
      </w:tr>
      <w:tr>
        <w:trPr>
          <w:cantSplit/>
        </w:trPr>
        <w:tc>
          <w:tcPr>
            <w:tcW w:type="dxa" w:w="737"/>
          </w:tcPr>
          <w:p>
            <w:pPr>
              <w:spacing w:after="100" w:before="60"/>
            </w:pPr>
            <w:r>
              <w:t>3</w:t>
            </w:r>
          </w:p>
        </w:tc>
        <w:tc>
          <w:tcPr>
            <w:tcW w:type="dxa" w:w="680"/>
          </w:tcPr>
          <w:p>
            <w:pPr>
              <w:spacing w:after="100" w:before="60"/>
            </w:pPr>
            <w:r>
              <w:t>3</w:t>
            </w:r>
          </w:p>
        </w:tc>
        <w:tc>
          <w:tcPr>
            <w:tcW w:type="dxa" w:w="7654"/>
          </w:tcPr>
          <w:p>
            <w:pPr>
              <w:spacing w:after="100" w:before="60"/>
            </w:pPr>
            <w:r>
              <w:t>Show the adult winter card and identify the card, strips and word.</w:t>
            </w:r>
          </w:p>
        </w:tc>
      </w:tr>
      <w:tr>
        <w:trPr>
          <w:cantSplit/>
        </w:trPr>
        <w:tc>
          <w:tcPr>
            <w:tcW w:type="dxa" w:w="737"/>
          </w:tcPr>
          <w:p>
            <w:pPr>
              <w:spacing w:after="100" w:before="60"/>
            </w:pPr>
            <w:r>
              <w:t>4</w:t>
            </w:r>
          </w:p>
        </w:tc>
        <w:tc>
          <w:tcPr>
            <w:tcW w:type="dxa" w:w="680"/>
          </w:tcPr>
          <w:p>
            <w:pPr>
              <w:spacing w:after="100" w:before="60"/>
            </w:pPr>
            <w:r>
              <w:t>0</w:t>
            </w:r>
          </w:p>
        </w:tc>
        <w:tc>
          <w:tcPr>
            <w:tcW w:type="dxa" w:w="7654"/>
          </w:tcPr>
          <w:p>
            <w:pPr>
              <w:spacing w:after="100" w:before="60"/>
            </w:pPr>
            <w:r>
              <w:t>Read the objective and three success checks.</w:t>
            </w:r>
          </w:p>
        </w:tc>
      </w:tr>
      <w:tr>
        <w:trPr>
          <w:cantSplit/>
        </w:trPr>
        <w:tc>
          <w:tcPr>
            <w:tcW w:type="dxa" w:w="737"/>
          </w:tcPr>
          <w:p>
            <w:pPr>
              <w:spacing w:after="100" w:before="60"/>
            </w:pPr>
            <w:r>
              <w:t>5</w:t>
            </w:r>
          </w:p>
        </w:tc>
        <w:tc>
          <w:tcPr>
            <w:tcW w:type="dxa" w:w="680"/>
          </w:tcPr>
          <w:p>
            <w:pPr>
              <w:spacing w:after="100" w:before="60"/>
            </w:pPr>
            <w:r>
              <w:t>5</w:t>
            </w:r>
          </w:p>
        </w:tc>
        <w:tc>
          <w:tcPr>
            <w:tcW w:type="dxa" w:w="7654"/>
          </w:tcPr>
          <w:p>
            <w:pPr>
              <w:spacing w:after="100" w:before="60"/>
            </w:pPr>
            <w:r>
              <w:t>Model fold, arrange, glue and finish on a separate adult card.</w:t>
            </w:r>
          </w:p>
        </w:tc>
      </w:tr>
      <w:tr>
        <w:trPr>
          <w:cantSplit/>
        </w:trPr>
        <w:tc>
          <w:tcPr>
            <w:tcW w:type="dxa" w:w="737"/>
          </w:tcPr>
          <w:p>
            <w:pPr>
              <w:spacing w:after="100" w:before="60"/>
            </w:pPr>
            <w:r>
              <w:t>6</w:t>
            </w:r>
          </w:p>
        </w:tc>
        <w:tc>
          <w:tcPr>
            <w:tcW w:type="dxa" w:w="680"/>
          </w:tcPr>
          <w:p>
            <w:pPr>
              <w:spacing w:after="100" w:before="60"/>
            </w:pPr>
            <w:r>
              <w:t>5</w:t>
            </w:r>
          </w:p>
        </w:tc>
        <w:tc>
          <w:tcPr>
            <w:tcW w:type="dxa" w:w="7654"/>
          </w:tcPr>
          <w:p>
            <w:pPr>
              <w:spacing w:after="100" w:before="60"/>
            </w:pPr>
            <w:r>
              <w:t>Use the layout-before-glue hinge and parallel recheck.</w:t>
            </w:r>
          </w:p>
        </w:tc>
      </w:tr>
      <w:tr>
        <w:trPr>
          <w:cantSplit/>
        </w:trPr>
        <w:tc>
          <w:tcPr>
            <w:tcW w:type="dxa" w:w="737"/>
          </w:tcPr>
          <w:p>
            <w:pPr>
              <w:spacing w:after="100" w:before="60"/>
            </w:pPr>
            <w:r>
              <w:t>7</w:t>
            </w:r>
          </w:p>
        </w:tc>
        <w:tc>
          <w:tcPr>
            <w:tcW w:type="dxa" w:w="680"/>
          </w:tcPr>
          <w:p>
            <w:pPr>
              <w:spacing w:after="100" w:before="60"/>
            </w:pPr>
            <w:r>
              <w:t>12</w:t>
            </w:r>
          </w:p>
        </w:tc>
        <w:tc>
          <w:tcPr>
            <w:tcW w:type="dxa" w:w="7654"/>
          </w:tcPr>
          <w:p>
            <w:pPr>
              <w:spacing w:after="100" w:before="60"/>
            </w:pPr>
            <w:r>
              <w:t>Each learner makes a card using the four craft steps. Observe choices, actions and support.</w:t>
            </w:r>
          </w:p>
        </w:tc>
      </w:tr>
      <w:tr>
        <w:trPr>
          <w:cantSplit/>
        </w:trPr>
        <w:tc>
          <w:tcPr>
            <w:tcW w:type="dxa" w:w="737"/>
          </w:tcPr>
          <w:p>
            <w:pPr>
              <w:spacing w:after="100" w:before="60"/>
            </w:pPr>
            <w:r>
              <w:t>8</w:t>
            </w:r>
          </w:p>
        </w:tc>
        <w:tc>
          <w:tcPr>
            <w:tcW w:type="dxa" w:w="680"/>
          </w:tcPr>
          <w:p>
            <w:pPr>
              <w:spacing w:after="100" w:before="60"/>
            </w:pPr>
            <w:r>
              <w:t>6</w:t>
            </w:r>
          </w:p>
        </w:tc>
        <w:tc>
          <w:tcPr>
            <w:tcW w:type="dxa" w:w="7654"/>
          </w:tcPr>
          <w:p>
            <w:pPr>
              <w:spacing w:after="100" w:before="60"/>
            </w:pPr>
            <w:r>
              <w:t>Record the item, steps seen, help and remaining work. Learner checks the card.</w:t>
            </w:r>
          </w:p>
        </w:tc>
      </w:tr>
      <w:tr>
        <w:trPr>
          <w:cantSplit/>
        </w:trPr>
        <w:tc>
          <w:tcPr>
            <w:tcW w:type="dxa" w:w="737"/>
          </w:tcPr>
          <w:p>
            <w:pPr>
              <w:spacing w:after="100" w:before="60"/>
            </w:pPr>
            <w:r>
              <w:t>9</w:t>
            </w:r>
          </w:p>
        </w:tc>
        <w:tc>
          <w:tcPr>
            <w:tcW w:type="dxa" w:w="680"/>
          </w:tcPr>
          <w:p>
            <w:pPr>
              <w:spacing w:after="100" w:before="60"/>
            </w:pPr>
            <w:r>
              <w:t>4</w:t>
            </w:r>
          </w:p>
        </w:tc>
        <w:tc>
          <w:tcPr>
            <w:tcW w:type="dxa" w:w="7654"/>
          </w:tcPr>
          <w:p>
            <w:pPr>
              <w:spacing w:after="100" w:before="60"/>
            </w:pPr>
            <w:r>
              <w:t>Give one prompt and allow a safe change. Put cards to dry, clear materials and store evidence.</w:t>
            </w:r>
          </w:p>
        </w:tc>
      </w:tr>
      <w:tr>
        <w:trPr>
          <w:cantSplit/>
        </w:trPr>
        <w:tc>
          <w:tcPr>
            <w:tcW w:type="dxa" w:w="737"/>
          </w:tcPr>
          <w:p>
            <w:pPr>
              <w:spacing w:after="100" w:before="60"/>
            </w:pPr>
            <w:r>
              <w:t>10</w:t>
            </w:r>
          </w:p>
        </w:tc>
        <w:tc>
          <w:tcPr>
            <w:tcW w:type="dxa" w:w="680"/>
          </w:tcPr>
          <w:p>
            <w:pPr>
              <w:spacing w:after="100" w:before="60"/>
            </w:pPr>
            <w:r>
              <w:t>2</w:t>
            </w:r>
          </w:p>
        </w:tc>
        <w:tc>
          <w:tcPr>
            <w:tcW w:type="dxa" w:w="7654"/>
          </w:tcPr>
          <w:p>
            <w:pPr>
              <w:spacing w:after="100" w:before="60"/>
            </w:pPr>
            <w:r>
              <w:t>Ask the learner to show one making step and one check or help used.</w:t>
            </w:r>
          </w:p>
        </w:tc>
      </w:tr>
      <w:tr>
        <w:trPr>
          <w:cantSplit/>
        </w:trPr>
        <w:tc>
          <w:tcPr>
            <w:tcW w:type="dxa" w:w="737"/>
          </w:tcPr>
          <w:p>
            <w:pPr>
              <w:spacing w:after="100" w:before="60"/>
            </w:pPr>
            <w:r>
              <w:t>11</w:t>
            </w:r>
          </w:p>
        </w:tc>
        <w:tc>
          <w:tcPr>
            <w:tcW w:type="dxa" w:w="680"/>
          </w:tcPr>
          <w:p>
            <w:pPr>
              <w:spacing w:after="100" w:before="60"/>
            </w:pPr>
            <w:r>
              <w:t>0</w:t>
            </w:r>
          </w:p>
        </w:tc>
        <w:tc>
          <w:tcPr>
            <w:tcW w:type="dxa" w:w="7654"/>
          </w:tcPr>
          <w:p>
            <w:pPr>
              <w:spacing w:after="100" w:before="60"/>
            </w:pPr>
            <w:r>
              <w:t>Keep the word mat visible; explain words with the materials.</w:t>
            </w:r>
          </w:p>
        </w:tc>
      </w:tr>
      <w:tr>
        <w:trPr>
          <w:cantSplit/>
        </w:trPr>
        <w:tc>
          <w:tcPr>
            <w:tcW w:type="dxa" w:w="737"/>
          </w:tcPr>
          <w:p>
            <w:pPr>
              <w:spacing w:after="100" w:before="60"/>
            </w:pPr>
            <w:r>
              <w:t>12</w:t>
            </w:r>
          </w:p>
        </w:tc>
        <w:tc>
          <w:tcPr>
            <w:tcW w:type="dxa" w:w="680"/>
          </w:tcPr>
          <w:p>
            <w:pPr>
              <w:spacing w:after="100" w:before="60"/>
            </w:pPr>
            <w:r>
              <w:t>0</w:t>
            </w:r>
          </w:p>
        </w:tc>
        <w:tc>
          <w:tcPr>
            <w:tcW w:type="dxa" w:w="7654"/>
          </w:tcPr>
          <w:p>
            <w:pPr>
              <w:spacing w:after="100" w:before="60"/>
            </w:pPr>
            <w:r>
              <w:t>Hidden staff brief: craft option, adult pre-cutting and honest product/action evidence.</w:t>
            </w:r>
          </w:p>
        </w:tc>
      </w:tr>
    </w:tbl>
    <w:p>
      <w:pPr>
        <w:pStyle w:val="Heading2"/>
      </w:pPr>
      <w:r>
        <w:t>Hinge response and reteach</w:t>
      </w:r>
    </w:p>
    <w:p>
      <w:r>
        <w:t>Show the separate adult card with three strips laid loosely on the front, one sticking beyond the edge. Ask: “Glue now, or check and move the strip first?” Expected: adjust the layout before gluing. If unsure, point to the card edge, rephrase, offer a choice and model one adjustment. Parallel recheck: the strips fit but cover the space for Welcome; move the design or word strip before gluing.</w:t>
      </w:r>
    </w:p>
    <w:p>
      <w:pPr>
        <w:pStyle w:val="Heading2"/>
      </w:pPr>
      <w:r>
        <w:t>Routes</w:t>
      </w:r>
    </w:p>
    <w:p>
      <w:r>
        <w:t>Supported: Offer a pre-folded blank, large pre-cut strips and one step card at a time. The learner chooses, places or presses pieces with agreed support. Record which parts they did; adult preparation is not learner evidence.</w:t>
      </w:r>
    </w:p>
    <w:p>
      <w:r>
        <w:t>Independent: Choose paper colours, fold the card, arrange and secure the three strips, add Welcome and check the item and work space with the agreed safety supervision.</w:t>
      </w:r>
    </w:p>
    <w:p>
      <w:r>
        <w:t>Aspire: Complete the same item, explain how the arrangement fits the front and improve one feature after a check. Keep the same safe materials; a more complex or neater design is not required.</w:t>
      </w:r>
    </w:p>
    <w:p>
      <w:r>
        <w:br w:type="page"/>
      </w:r>
    </w:p>
    <w:p>
      <w:pPr>
        <w:pStyle w:val="Title"/>
      </w:pPr>
      <w:r>
        <w:t>Safe teaching and evidence</w:t>
      </w:r>
    </w:p>
    <w:p>
      <w:pPr>
        <w:pStyle w:val="Heading2"/>
      </w:pPr>
      <w:r>
        <w:t>Boundaries and practical support</w:t>
      </w:r>
    </w:p>
    <w:p>
      <w:r>
        <w:t>This lesson selects the craft option of the food/craft row. Use paper, card and staff-approved classroom adhesive only. Adults pre-cut pieces, manage caps and any sharp equipment, check access needs and supervise adhesive use. No food, heat, glitter, beads, loose string or hot glue is used. Keep materials away from mouths. Offer larger pieces, an adult-prepared fold or a chosen simpler pattern; record the learner’s actions and adult help. A winter pattern is a design choice; no personal celebration, family detail or named recipient is required. Store the item safely while it dries.</w:t>
      </w:r>
    </w:p>
    <w:p>
      <w:r>
        <w:t>Use Support Cards page 1. Learners choose colour or pattern and follow the four stages with support as required. Staff provide pre-cut parts and check glue use. Record arranging, securing and finishing separately from adult preparation. A supported choice or action is valid evidence of that contribution; do not claim the learner completed unseen parts.</w:t>
      </w:r>
    </w:p>
    <w:p>
      <w:r>
        <w:t>Keep unobserved actions or unpresented cards as gaps. Record reading, reduced choices, prompts, models and adult actions. A group answer is not individual evidence.</w:t>
      </w:r>
    </w:p>
    <w:p>
      <w:pPr>
        <w:pStyle w:val="Heading2"/>
      </w:pPr>
      <w:r>
        <w:t>Evidence and feedback</w:t>
      </w:r>
    </w:p>
    <w:p>
      <w:r>
        <w:t>An individual winter welcome card or clearly recorded unfinished item, linked to dated observations of planning, making, checking, support and one response to feedback.</w:t>
      </w:r>
    </w:p>
    <w:p>
      <w:r>
        <w:t>Use VF · WS · I · NS+ (Yellow Box) · // self-edit · ? read back · R responded · E evidence. R requires Voice, Audience, a specific NS+ prompt and the learner response in their own colour. E is used only when actual work is banked. Keep the first try and any later change separate.</w:t>
      </w:r>
    </w:p>
    <w:p>
      <w:r>
        <w:t>No qualification mapping, attainment level or completion is inferred. Staff confirm any mapping from actual evidence.</w:t>
      </w:r>
    </w:p>
    <w:p>
      <w:pPr>
        <w:pStyle w:val="Heading2"/>
      </w:pPr>
      <w:r>
        <w:t>Voice, theme and threads</w:t>
      </w:r>
    </w:p>
    <w:p>
      <w:r>
        <w:t>Offer speech, pointing, drawing, writing or the usual aid. Ask what help makes the task accessible. Respect a pause without requiring a reason.</w:t>
      </w:r>
    </w:p>
    <w:p>
      <w:r>
        <w:t>S: reflect on a useful contribution and a choice of design. So: prepare shared resources and explain task progress. IL: choose a response mode and ask for support. MR: value each contribution and respect access needs. No other thread is claimed.</w:t>
      </w:r>
    </w:p>
    <w:p>
      <w:pPr>
        <w:pStyle w:val="Heading2"/>
      </w:pPr>
      <w:r>
        <w:t>Communication portfolio</w:t>
      </w:r>
    </w:p>
    <w:p>
      <w:r>
        <w:t>A task explanation or help request may be offered to the Communication portfolio. Keep the learner’s actual response and support; staff confirm any mapping.</w:t>
      </w:r>
    </w:p>
    <w:p>
      <w:pPr>
        <w:pStyle w:val="Heading2"/>
      </w:pPr>
      <w:r>
        <w:t>Reflection</w:t>
      </w:r>
    </w:p>
    <w:p>
      <w:r>
        <w:t>Next teaching need: ________________________________________</w:t>
      </w:r>
    </w:p>
    <w:p>
      <w:r>
        <w:t>Learner request and change made: ___________________________</w:t>
      </w:r>
    </w:p>
    <w:p>
      <w:r>
        <w:t>Provenance: inspected weekly scheme line and the owner’s strand, date and Friday-slot decision. Activities, examples and careers lines are newly authored from the objective.</w:t>
      </w:r>
    </w:p>
    <w:sectPr w:rsidR="00FC693F" w:rsidRPr="0006063C" w:rsidSect="00034616">
      <w:headerReference w:type="default" r:id="rId9"/>
      <w:footerReference w:type="default" r:id="rId10"/>
      <w:pgSz w:w="11909" w:h="16834"/>
      <w:pgMar w:top="792" w:right="893" w:bottom="792" w:left="893"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3"/>
      </w:rPr>
      <w:t>Lesson resource · CC BY-NC-SA 4.0: free for classroom use, share and adapt with credit, no resale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VOCATIONAL-BUILD-A2-W06 · Public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7"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val="0"/>
      <w:bCs/>
      <w:color w:val="183E4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83E4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color w:val="183E4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Lesson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Lesson resource</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Make a winter welcome card</dc:title>
  <dc:subject>VOCATIONAL-BUILD-A2-W06 · Year A</dc:subject>
  <dc:creator>Lesson resource</dc:creator>
  <cp:keywords>Year A · Careers</cp:keywords>
  <dc:description/>
  <cp:lastModifiedBy>Lesson resource</cp:lastModifiedBy>
  <cp:revision>1</cp:revision>
  <dcterms:created xsi:type="dcterms:W3CDTF">2013-12-23T23:15:00Z</dcterms:created>
  <dcterms:modified xsi:type="dcterms:W3CDTF">2013-12-23T23:15:00Z</dcterms:modified>
  <cp:category/>
</cp:coreProperties>
</file>